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5A6DAF56" w:rsidR="0079495B" w:rsidRDefault="008E6CC2" w:rsidP="008E6CC2">
      <w:pPr>
        <w:pStyle w:val="Pagedecouverture"/>
        <w:rPr>
          <w:noProof/>
        </w:rPr>
      </w:pPr>
      <w:bookmarkStart w:id="0" w:name="LW_BM_COVERPAGE"/>
      <w:r>
        <w:rPr>
          <w:noProof/>
        </w:rPr>
        <w:pict w14:anchorId="6B8E7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A12E7F4-C09D-4FCF-BAC1-7B31BBF5D6C7" style="width:455.25pt;height:438.75pt">
            <v:imagedata r:id="rId11" o:title=""/>
          </v:shape>
        </w:pict>
      </w:r>
    </w:p>
    <w:bookmarkEnd w:id="0"/>
    <w:p w14:paraId="67CD86DA" w14:textId="77777777" w:rsidR="0079495B" w:rsidRDefault="0079495B">
      <w:pPr>
        <w:rPr>
          <w:noProof/>
        </w:rPr>
        <w:sectPr w:rsidR="0079495B" w:rsidSect="008E6CC2">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79495B" w:rsidRDefault="003F2D1F">
      <w:pPr>
        <w:pStyle w:val="P68B1DB1-Heading11"/>
        <w:numPr>
          <w:ilvl w:val="0"/>
          <w:numId w:val="0"/>
        </w:numPr>
        <w:jc w:val="center"/>
        <w:rPr>
          <w:noProof/>
        </w:rPr>
      </w:pPr>
      <w:bookmarkStart w:id="1" w:name="_GoBack"/>
      <w:bookmarkEnd w:id="1"/>
      <w:r>
        <w:rPr>
          <w:noProof/>
        </w:rPr>
        <w:lastRenderedPageBreak/>
        <w:t>ANEXĂ</w:t>
      </w:r>
    </w:p>
    <w:p w14:paraId="2E98B2C1" w14:textId="7CEA1D25" w:rsidR="0079495B" w:rsidRDefault="003F2D1F">
      <w:pPr>
        <w:pStyle w:val="Heading1"/>
        <w:rPr>
          <w:noProof/>
        </w:rPr>
      </w:pPr>
      <w:r>
        <w:rPr>
          <w:noProof/>
        </w:rPr>
        <w:t xml:space="preserve">Descrierea reformelor și a investițiilor </w:t>
      </w:r>
    </w:p>
    <w:p w14:paraId="6E146819" w14:textId="77777777" w:rsidR="0079495B" w:rsidRDefault="003F2D1F">
      <w:pPr>
        <w:pStyle w:val="Heading2"/>
        <w:numPr>
          <w:ilvl w:val="0"/>
          <w:numId w:val="105"/>
        </w:numPr>
        <w:rPr>
          <w:noProof/>
        </w:rPr>
      </w:pPr>
      <w:r>
        <w:rPr>
          <w:noProof/>
        </w:rPr>
        <w:t>MISIUNEA 1, COMPONENTA 1:</w:t>
      </w:r>
    </w:p>
    <w:p w14:paraId="1FEA85CA" w14:textId="373B4EC5" w:rsidR="0079495B" w:rsidRDefault="003F2D1F">
      <w:pPr>
        <w:pStyle w:val="Descriptiontitle"/>
        <w:ind w:left="0"/>
        <w:rPr>
          <w:rFonts w:eastAsiaTheme="minorHAnsi"/>
          <w:noProof/>
        </w:rPr>
      </w:pPr>
      <w:r>
        <w:rPr>
          <w:b/>
          <w:noProof/>
        </w:rPr>
        <w:t>Axa 1 – Digitalizarea administrației publice</w:t>
      </w:r>
      <w:r>
        <w:rPr>
          <w:noProof/>
        </w:rPr>
        <w:t>: Axa 1 a componentei M1C1 a planului italian de redresare și reziliență conține măsuri care vizează promovarea digitalizării administrației publice italiene și include șapte investiții și trei reforme. Investițiile vizează în special: (I)</w:t>
      </w:r>
      <w:r w:rsidR="00223C59">
        <w:rPr>
          <w:noProof/>
        </w:rPr>
        <w:t> </w:t>
      </w:r>
      <w:r>
        <w:rPr>
          <w:noProof/>
        </w:rPr>
        <w:t>raționalizarea și consolidarea infrastructurilor digitale existente ale administrației publice; (II) promovarea adoptării cloud computingului, (iii) acordând o atenție deosebită armonizării și interoperabilității platformelor și serviciilor de date, punerii în aplicare a principiului „doar o singură dată” și accesibilității datelor prin intermediul unui catalog de interfețe de programare a aplicațiilor (API); (IV) îmbunătățirea disponibilității, eficienței și accesibilității tuturor serviciilor publice digitale cu scopul de a crește nivelul de adoptare și satisfacția utilizatorilor, (v) consolidarea mijloacelor de apărare ale Italiei împotriva riscurilor pe care le prezintă criminalitatea informatică, (vi) promovarea transformării digitale a marilor administrații centrale; (VII) combaterea decalajului digital prin consolidarea competențelor digitale ale cetățenilor. Reformele din cadrul acestei axe vizează în special (i) raționalizarea și accelerarea procesului de achiziții publice pentru soluții în domeniul tehnologiilor informației și comunicațiilor (TIC) de către administrația publică; (II) sprijinirea transformării digitale a administrației publice și (iii) eliminarea obstacolelor din calea adoptării cloudului de către administrațiile publice și simplificarea proceselor de schimb de date între administrațiile publice.</w:t>
      </w:r>
    </w:p>
    <w:p w14:paraId="031B4FDB" w14:textId="77777777" w:rsidR="0079495B" w:rsidRDefault="003F2D1F">
      <w:pPr>
        <w:pStyle w:val="Descriptiontitle"/>
        <w:ind w:left="0"/>
        <w:rPr>
          <w:rFonts w:eastAsiaTheme="minorEastAsia"/>
          <w:noProof/>
        </w:rPr>
      </w:pPr>
      <w:r>
        <w:rPr>
          <w:noProof/>
        </w:rPr>
        <w:t>Investițiile și reformele din cadrul acestei componente contribuie la abordarea recomandărilor specifice fiecărei țări adresate Italiei în 2020 și 2019 cu privire la necesitatea de a „îmbunătăți eficacitatea administrației publice, inclusiv prin investiții în competențele angajaților publici, prin accelerarea digitalizării și prin creșterea eficienței și a calității serviciilor publice locale” (Recomandarea specifică fiecărei țări 3, 2019) și de a „concentra investițiile asupra tranziției verzi și digitale, în special asupra [...] infrastructurii digitale consolidate pentru a asigura furnizarea de servicii esențiale” (recomandarea specifică fiecărei țări 3, 2020).</w:t>
      </w:r>
    </w:p>
    <w:p w14:paraId="49D3443F" w14:textId="77777777" w:rsidR="0079495B" w:rsidRDefault="003F2D1F">
      <w:pPr>
        <w:pStyle w:val="Descriptiontitle"/>
        <w:ind w:left="0"/>
        <w:rPr>
          <w:rFonts w:eastAsiaTheme="minorEastAsia"/>
          <w:noProof/>
        </w:rPr>
      </w:pPr>
      <w:r>
        <w:rPr>
          <w:b/>
          <w:noProof/>
        </w:rPr>
        <w:t>Axa 2 – Justiție</w:t>
      </w:r>
      <w:r>
        <w:rPr>
          <w:noProof/>
        </w:rPr>
        <w:t>: Performanța sistemului judiciar italian rămâne departe de cea a altor state membre în ceea ce privește durata procedurilor, astfel cum se subliniază în cel mai recent raport al Comisiei Europene privind eficiența justiției (CEPEJ). Axa 2 a componentei M1C1 a planului de redresare și reziliență conține măsuri care vizează eficientizarea sistemului judiciar prin reducerea duratei procedurilor și apropierea Italiei de mediana UE. Această componentă abordează recomandările specifice fiecărei țări adresate Italiei în 2020 și 2019 cu privire la reducerea duratei proceselor civile și la îmbunătățirea eficacității luptei împotriva corupției (recomandările specifice fiecărei țări 4, 2019 și 4, 2020). În plus, digitalizarea sistemului de justiție este, de asemenea, relevantă pentru tranziția digitală.</w:t>
      </w:r>
    </w:p>
    <w:p w14:paraId="48EE0DDD" w14:textId="32EA48DC" w:rsidR="0079495B" w:rsidRDefault="003F2D1F">
      <w:pPr>
        <w:pStyle w:val="Descriptiontitle"/>
        <w:ind w:left="0"/>
        <w:rPr>
          <w:rFonts w:eastAsiaTheme="minorEastAsia"/>
          <w:noProof/>
        </w:rPr>
      </w:pPr>
      <w:r>
        <w:rPr>
          <w:b/>
          <w:noProof/>
        </w:rPr>
        <w:t>Axa 3 – Administrație publică</w:t>
      </w:r>
      <w:r>
        <w:rPr>
          <w:noProof/>
        </w:rPr>
        <w:t>: Axa 3 a componentei M1C1 a planului de redresare și reziliență conține măsuri care vizează reformarea administrației publice italiene și îmbunătățirea capacității administrative. Italia se situează sub media UE-27, atât în ceea ce privește eficacitatea guvernamentală, cât și încrederea în guvern. Reformele administrației publice italiene au fost afectate de o lacună gravă în ceea ce privește punerea în aplicare a reformelor de sus în jos și de slaba recunoaștere și difuzare a inovațiilor ascendente valoroase. Capacitatea administrativă este foarte scăzută. Eforturile de consolidare a capacității de planificare strategică, a mecanismelor de monitorizare și evaluare și a instrumentelor de elaborare a politicilor bazate pe date concrete ar trebui să continue. Principalul obiectiv al acestei componente este de a consolida capacitatea administrativă a administrațiilor publice italiene la nivel central și local, atât în ceea ce privește capitalul uman (selecție, competențe și cariere), cât și în ceea ce privește simplificarea procedurilor administrative. Această secțiune prezintă strategia structurală generală privind resursele umane, de la procesele de selecție la parcursurile profesionale. Reforma include, de asemenea, acțiuni de simplificare a procedurilor. Investițiile în noi seturi de instrumente digitale și acțiuni consolidate privind învățarea pe tot parcursul vieții sunt incluse în componenta 1 a misiunii 1. Această componentă abordează recomandările specifice fiecărei țări adresate Italiei în 2020 și 2019 cu privire la îmbunătățirea eficacității administrației publice (recomandările 2019 și 3 specifice fiecărei țări și recomandările 4 și 2020 specifice fiecărei țări).</w:t>
      </w:r>
    </w:p>
    <w:p w14:paraId="6F96B41E" w14:textId="77777777" w:rsidR="0079495B" w:rsidRDefault="003F2D1F">
      <w:pPr>
        <w:pStyle w:val="Descriptiontitle"/>
        <w:ind w:left="0"/>
        <w:rPr>
          <w:rFonts w:eastAsiaTheme="minorHAnsi"/>
          <w:noProof/>
        </w:rPr>
      </w:pPr>
      <w:r>
        <w:rPr>
          <w:b/>
          <w:noProof/>
        </w:rPr>
        <w:t>Axa 4 – Achiziții publice și plăți efectuate de administrație</w:t>
      </w:r>
      <w:r>
        <w:rPr>
          <w:noProof/>
        </w:rPr>
        <w:t>: Axa 4 a componentei M1C1 a planului de redresare și reziliență conține măsuri care vizează reformarea anumitor aspecte-cheie ale cadrului legislativ italian privind achizițiile publice și reducerea întârzierilor în efectuarea plăților de către administrațiile publice de la nivel central, regional și local, precum și de către autoritățile regionale din domeniul sănătății. Principalul obiectiv al reformei este de a simplifica normele privind achizițiile publice, de a spori securitatea juridică pentru întreprinderi și de a accelera atribuirea contractelor de achiziții publice, menținând în același timp garanțiile procedurale în ceea ce privește transparența și egalitatea de tratament. Prin urmare, aceste reforme sprijină realizarea la timp a infrastructurilor și a proiectelor finanțate prin plan.</w:t>
      </w:r>
    </w:p>
    <w:p w14:paraId="0388E521" w14:textId="438034CD" w:rsidR="0079495B" w:rsidRDefault="003F2D1F">
      <w:pPr>
        <w:pStyle w:val="Descriptiontitle"/>
        <w:ind w:left="0"/>
        <w:rPr>
          <w:rFonts w:eastAsiaTheme="minorHAnsi"/>
          <w:noProof/>
        </w:rPr>
      </w:pPr>
      <w:r>
        <w:rPr>
          <w:b/>
          <w:noProof/>
        </w:rPr>
        <w:t xml:space="preserve">Axa 5 – </w:t>
      </w:r>
      <w:r w:rsidR="00186D2C">
        <w:rPr>
          <w:b/>
          <w:noProof/>
        </w:rPr>
        <w:t>R</w:t>
      </w:r>
      <w:r>
        <w:rPr>
          <w:b/>
          <w:noProof/>
        </w:rPr>
        <w:t>eforme bugetar-structurale (Impozitare și cheltuieli publice)</w:t>
      </w:r>
      <w:r>
        <w:rPr>
          <w:noProof/>
        </w:rPr>
        <w:t>: Axa 5 a componentei M1C1 a redresării și rezilienței include mai multe reforme menite să sprijine sustenabilitatea finanțelor publice ale Italiei (recomandările specifice fiecărei țări 1, 2019). În ceea ce privește veniturile, reformele vizează îmbunătățirea procesului de colectare a impozitelor, încurajarea respectării obligațiilor fiscale și combaterea evaziunii fiscale, în vederea reducerii costurilor de conformare pentru contribuabili și a creșterii veniturilor pentru administrația publică, contribuind la îmbunătățirea sustenabilității finanțelor publice. În ceea ce privește cheltuielile, reformele vizează îmbunătățirea eficienței cheltuielilor publice, atât la nivel central, prin consolidarea cadrului existent pentru analizele anuale ale cheltuielilor, cât și la nivel subnațional, prin finalizarea reformei relațiilor fiscale la diferite niveluri de guvernare.</w:t>
      </w:r>
    </w:p>
    <w:p w14:paraId="35CACAC7" w14:textId="77777777" w:rsidR="0079495B" w:rsidRDefault="003F2D1F">
      <w:pPr>
        <w:pStyle w:val="Heading3"/>
        <w:numPr>
          <w:ilvl w:val="0"/>
          <w:numId w:val="0"/>
        </w:numPr>
        <w:ind w:left="850" w:hanging="850"/>
        <w:rPr>
          <w:b/>
          <w:i w:val="0"/>
          <w:noProof/>
          <w:u w:val="single"/>
        </w:rPr>
      </w:pPr>
      <w:r>
        <w:rPr>
          <w:b/>
          <w:i w:val="0"/>
          <w:noProof/>
          <w:u w:val="single"/>
        </w:rPr>
        <w:t xml:space="preserve">A.1. </w:t>
      </w:r>
      <w:r>
        <w:rPr>
          <w:noProof/>
        </w:rPr>
        <w:tab/>
      </w:r>
      <w:r>
        <w:rPr>
          <w:b/>
          <w:i w:val="0"/>
          <w:noProof/>
          <w:u w:val="single"/>
        </w:rPr>
        <w:t>Descrierea reformelor și a investițiilor pentru sprijinul financiar nerambursabil</w:t>
      </w:r>
    </w:p>
    <w:p w14:paraId="3FD1F914" w14:textId="77777777" w:rsidR="0079495B" w:rsidRDefault="003F2D1F">
      <w:pPr>
        <w:pStyle w:val="Axistitle"/>
        <w:ind w:left="0"/>
        <w:rPr>
          <w:noProof/>
        </w:rPr>
      </w:pPr>
      <w:r>
        <w:rPr>
          <w:noProof/>
        </w:rPr>
        <w:t>Axa 1 – Digitalizarea administrației publice</w:t>
      </w:r>
    </w:p>
    <w:p w14:paraId="754D445C" w14:textId="322A06E0" w:rsidR="0079495B" w:rsidRDefault="003F2D1F">
      <w:pPr>
        <w:pStyle w:val="P68B1DB1-Normal2"/>
        <w:spacing w:before="240" w:after="120"/>
        <w:jc w:val="both"/>
        <w:rPr>
          <w:rFonts w:eastAsiaTheme="minorHAnsi"/>
          <w:noProof/>
        </w:rPr>
      </w:pPr>
      <w:r>
        <w:rPr>
          <w:noProof/>
        </w:rPr>
        <w:t>Investiția 1.1 – Infrastructura digitală</w:t>
      </w:r>
    </w:p>
    <w:p w14:paraId="3044844B" w14:textId="77777777" w:rsidR="0079495B" w:rsidRDefault="003F2D1F">
      <w:pPr>
        <w:pStyle w:val="Descriptiontitle"/>
        <w:ind w:left="0"/>
        <w:rPr>
          <w:noProof/>
        </w:rPr>
      </w:pPr>
      <w:r>
        <w:rPr>
          <w:noProof/>
        </w:rPr>
        <w:t>Scopul acestei investiții este de a se asigura că sistemele, seturile de date și aplicațiile administrației publice sunt găzduite în centre de date foarte fiabile, cu standarde înalte de calitate pentru securitate, performanță, scalabilitate, interoperabilitate europeană și eficiență energetică. În acest scop, investiția are în vedere crearea unei infrastructuri hibride naționale bazate pe cloud (denumită „Polo Strategico Nazionale”, PSN) de ultimă generație, complet redundantă, certificarea alternativelor publice de cloud sigure și scalabile și migrarea seturilor de date și a aplicațiilor administrației publice către un mediu cloud.</w:t>
      </w:r>
    </w:p>
    <w:p w14:paraId="4F940949" w14:textId="5F4A29BA" w:rsidR="0079495B" w:rsidRDefault="003F2D1F">
      <w:pPr>
        <w:pStyle w:val="Descriptiontitle"/>
        <w:ind w:left="0"/>
        <w:rPr>
          <w:noProof/>
        </w:rPr>
      </w:pPr>
      <w:r>
        <w:rPr>
          <w:noProof/>
        </w:rPr>
        <w:t>Se preconizează că infrastructura PSN va fi exploatată de un furnizor tehnologic selectat prin</w:t>
      </w:r>
      <w:r w:rsidR="00223C59">
        <w:rPr>
          <w:noProof/>
        </w:rPr>
        <w:t> </w:t>
      </w:r>
      <w:r>
        <w:rPr>
          <w:noProof/>
        </w:rPr>
        <w:t>intermediul unei licitații europene și va fi proiectată în conformitate cu standardele de</w:t>
      </w:r>
      <w:r w:rsidR="00223C59">
        <w:rPr>
          <w:noProof/>
        </w:rPr>
        <w:t> </w:t>
      </w:r>
      <w:r>
        <w:rPr>
          <w:noProof/>
        </w:rPr>
        <w:t>interoperabilitate a datelor definite la nivel european în mod corespunzător cu inițiativa Gaia-X pentru a permite schimbul liber de date fără caracter personal între diferitele state membre prin interconectarea modelelor lor naționale de cloud. Se preconizează adoptarea unor cerințe similare în ceea ce privește precalificarea furnizorilor publici de servicii de cloud.</w:t>
      </w:r>
    </w:p>
    <w:p w14:paraId="7D351FC4" w14:textId="77777777" w:rsidR="0079495B" w:rsidRDefault="003F2D1F">
      <w:pPr>
        <w:pStyle w:val="Descriptiontitle"/>
        <w:ind w:left="0"/>
        <w:rPr>
          <w:noProof/>
        </w:rPr>
      </w:pPr>
      <w:r>
        <w:rPr>
          <w:noProof/>
        </w:rPr>
        <w:t>Se preconizează că migrarea seturilor de date și a aplicațiilor administrației publice către PSN sau către furnizori publici de cloud certificați va depinde de cerințele privind performanța, scalabilitatea și sensibilitatea datelor definite de diferitele administrații, fiecare dintre acestea urmând să își păstreze independența în ceea ce privește dezvoltarea aplicațiilor și gestionarea datelor.</w:t>
      </w:r>
    </w:p>
    <w:p w14:paraId="7A1091C5" w14:textId="049DC2CA" w:rsidR="0079495B" w:rsidRDefault="003F2D1F">
      <w:pPr>
        <w:pStyle w:val="P68B1DB1-Normal2"/>
        <w:spacing w:before="240" w:after="120"/>
        <w:jc w:val="both"/>
        <w:rPr>
          <w:rFonts w:eastAsiaTheme="minorHAnsi"/>
          <w:noProof/>
        </w:rPr>
      </w:pPr>
      <w:r>
        <w:rPr>
          <w:noProof/>
        </w:rPr>
        <w:t>Investiția 1.3 – Date și interoperabilitate</w:t>
      </w:r>
    </w:p>
    <w:p w14:paraId="68B51E3C" w14:textId="77777777" w:rsidR="0079495B" w:rsidRDefault="003F2D1F">
      <w:pPr>
        <w:pStyle w:val="Descriptiontitle"/>
        <w:ind w:left="0"/>
        <w:rPr>
          <w:noProof/>
        </w:rPr>
      </w:pPr>
      <w:r>
        <w:rPr>
          <w:noProof/>
        </w:rPr>
        <w:t>Obiectivul acestei investiții este de a asigura interoperabilitatea deplină a seturilor de date și a serviciilor esențiale la nivelul administrațiilor publice centrale și locale.</w:t>
      </w:r>
    </w:p>
    <w:p w14:paraId="0755E4C1" w14:textId="299E9664" w:rsidR="0079495B" w:rsidRDefault="003F2D1F">
      <w:pPr>
        <w:pStyle w:val="Descriptiontitle"/>
        <w:ind w:left="0"/>
        <w:rPr>
          <w:noProof/>
        </w:rPr>
      </w:pPr>
      <w:r>
        <w:rPr>
          <w:noProof/>
        </w:rPr>
        <w:t>Măsura prevede dezvoltarea unei platforme naționale de date digitale („Piattaforma Digitale Nazionale Dati”) care să garanteze interoperabilitatea seturilor de date prin intermediul unui catalog de interfețe de programare a aplicațiilor (API) partajate între administrațiile centrale și locale (investiția 1.3.1). Atunci când este construită, această platformă garantează interoperabilitatea seturilor de date prin intermediul unui catalog de interfețe de programare a aplicațiilor (API) partajate între administrațiile centrale și locale. Platforma respectă pe deplin legislația UE.</w:t>
      </w:r>
    </w:p>
    <w:p w14:paraId="05356462" w14:textId="7B262A1D" w:rsidR="0079495B" w:rsidRDefault="003F2D1F">
      <w:pPr>
        <w:pStyle w:val="Descriptiontitle"/>
        <w:ind w:left="0"/>
        <w:rPr>
          <w:noProof/>
        </w:rPr>
      </w:pPr>
      <w:r>
        <w:rPr>
          <w:noProof/>
        </w:rPr>
        <w:t>În plus, măsura instituie un „portal digital unic” în conformitate cu Regulamentul</w:t>
      </w:r>
      <w:r w:rsidR="00D8585F">
        <w:rPr>
          <w:noProof/>
        </w:rPr>
        <w:t> </w:t>
      </w:r>
      <w:r>
        <w:rPr>
          <w:noProof/>
        </w:rPr>
        <w:t>(UE)</w:t>
      </w:r>
      <w:r w:rsidR="00D8585F">
        <w:rPr>
          <w:noProof/>
        </w:rPr>
        <w:t> </w:t>
      </w:r>
      <w:r>
        <w:rPr>
          <w:noProof/>
        </w:rPr>
        <w:t>2018/1724), care va fi gestionat pentru a ajuta administrațiile centrale și publice să restructureze procedurile prioritare și să permită respectarea principiului „doar o singură dată” (investiția 1.3.2).</w:t>
      </w:r>
    </w:p>
    <w:p w14:paraId="6C58B3C7" w14:textId="2D20E9FA" w:rsidR="0079495B" w:rsidRDefault="003F2D1F">
      <w:pPr>
        <w:pStyle w:val="P68B1DB1-Normal2"/>
        <w:spacing w:before="240" w:after="120"/>
        <w:jc w:val="both"/>
        <w:rPr>
          <w:rFonts w:eastAsiaTheme="minorHAnsi"/>
          <w:noProof/>
        </w:rPr>
      </w:pPr>
      <w:r>
        <w:rPr>
          <w:noProof/>
        </w:rPr>
        <w:t>Investiția 1.5 – Securitatea cibernetică</w:t>
      </w:r>
    </w:p>
    <w:p w14:paraId="21F5D1A1" w14:textId="77777777" w:rsidR="0079495B" w:rsidRDefault="003F2D1F">
      <w:pPr>
        <w:pStyle w:val="Descriptiontitle"/>
        <w:ind w:left="0"/>
        <w:rPr>
          <w:noProof/>
        </w:rPr>
      </w:pPr>
      <w:r>
        <w:rPr>
          <w:noProof/>
        </w:rPr>
        <w:t>Obiectivul acestei investiții este de a consolida mijloacele de apărare ale Italiei împotriva riscurilor pe care le prezintă criminalitatea informatică, în special prin punerea în aplicare a unui „Perimetru național pentru securitatea cibernetică” (PSNC), în conformitate cu cerințele de securitate prevăzute în Directiva (UE) 2016/1148 privind securitatea rețelelor și a sistemelor informatice (Directiva NIS), și prin consolidarea capacităților naționale de apărare cibernetică de inspecție tehnică și de monitorizare a riscurilor.</w:t>
      </w:r>
    </w:p>
    <w:p w14:paraId="6E77DC89" w14:textId="43FC343F" w:rsidR="0079495B" w:rsidRDefault="003F2D1F">
      <w:pPr>
        <w:pStyle w:val="Descriptiontitle"/>
        <w:ind w:left="0"/>
        <w:rPr>
          <w:noProof/>
        </w:rPr>
      </w:pPr>
      <w:r>
        <w:rPr>
          <w:noProof/>
        </w:rPr>
        <w:t>Măsura prevede dezvoltarea unui sistem integrat de ultimă generație, care să interconecteze strâns diferite entități din întreaga țară și să conecteze la nivel internațional cu partenerii și furnizorii de tehnologie de încredere. Aceasta se articulează pe patru piloni: (I) consolidarea capacităților din prima linie față de public și de întreprinderi/entități pentru a gestiona alertele și evenimentele reale recunoscute public; (II) Construirea/consolidarea capacităților naționale de inspecție și audit ale hardware-ului și software-ului utilizate de subiecții cu funcții esențiale pentru a certifica fiabilitatea/amenințările preventive; (III) împuternicirea unităților de aplicare a legii și a unităților cibernetice din cadrul forțelor de poliție responsabile de anchetarea activităților infracționale; (IV) Consolidarea semnificativă a activelor cibernetice și a resurselor umane responsabile de securitatea națională și de răspunsul la amenințările cibernetice.</w:t>
      </w:r>
    </w:p>
    <w:p w14:paraId="075465D0" w14:textId="01216002" w:rsidR="0079495B" w:rsidRDefault="003F2D1F">
      <w:pPr>
        <w:pStyle w:val="P68B1DB1-Normal2"/>
        <w:spacing w:before="240" w:after="120"/>
        <w:jc w:val="both"/>
        <w:rPr>
          <w:rFonts w:eastAsiaTheme="minorHAnsi"/>
          <w:noProof/>
        </w:rPr>
      </w:pPr>
      <w:r>
        <w:rPr>
          <w:noProof/>
        </w:rPr>
        <w:t>Investiția 1.7 – Competențe digitale de bază</w:t>
      </w:r>
    </w:p>
    <w:p w14:paraId="4BD2A1B9" w14:textId="2F35C0EF" w:rsidR="0079495B" w:rsidRDefault="003F2D1F">
      <w:pPr>
        <w:spacing w:before="120" w:after="120"/>
        <w:jc w:val="both"/>
        <w:rPr>
          <w:noProof/>
        </w:rPr>
      </w:pPr>
      <w:r>
        <w:rPr>
          <w:noProof/>
        </w:rPr>
        <w:t>Scopul acestei investiții este de a reduce ponderea populației actuale expuse riscului de excluziune digitală prin lansarea inițiativei „Funcția publică digitală”, o rețea de tineri voluntari din diferite medii din Italia pentru a oferi persoanelor expuse riscului de excluziune digitală servicii de facilitare și educație pentru dezvoltarea și îmbunătățirea competențelor digitale (investiția 1.7.1) și prin consolidarea rețelei existente de „centre de facilitare digitală” (investiția 1.7.2).</w:t>
      </w:r>
    </w:p>
    <w:p w14:paraId="6A9302C8" w14:textId="77777777" w:rsidR="0079495B" w:rsidRDefault="003F2D1F">
      <w:pPr>
        <w:spacing w:before="120" w:after="120"/>
        <w:jc w:val="both"/>
        <w:rPr>
          <w:noProof/>
        </w:rPr>
      </w:pPr>
      <w:r>
        <w:rPr>
          <w:noProof/>
        </w:rPr>
        <w:t>Centrele de facilitare digitală sunt puncte de acces fizic, situate de obicei în biblioteci, școli și centre sociale, care oferă cetățenilor cursuri de formare atât în persoană, cât și online cu privire la competențele digitale, pentru a sprijini în mod eficace incluziunea lor digitală. Inițiativa valorifică experiențele de succes existente și urmărește să asigure dezvoltarea pe scară largă a unor astfel de centre la nivel național. Deși 600 de centre sunt deja active, prezența lor va fi consolidată în continuare prin activități de formare specifice și noi echipamente, cu obiectivul general de a crea 2,400 noi puncte de acces în Italia și de a forma peste 2 000 000 de cetățeni expuși riscului de excluziune digitală. Din 3 000 de centre, aproximativ 1 200 vor fi concentrate în sudul Italiei.</w:t>
      </w:r>
      <w:r>
        <w:rPr>
          <w:noProof/>
          <w:color w:val="2B579A"/>
          <w:shd w:val="clear" w:color="auto" w:fill="E6E6E6"/>
        </w:rPr>
        <w:t xml:space="preserve"> </w:t>
      </w:r>
    </w:p>
    <w:p w14:paraId="24DEA4ED" w14:textId="30AB5F7B" w:rsidR="0079495B" w:rsidRDefault="003F2D1F">
      <w:pPr>
        <w:spacing w:before="120" w:after="120"/>
        <w:jc w:val="both"/>
        <w:rPr>
          <w:noProof/>
        </w:rPr>
      </w:pPr>
      <w:r>
        <w:rPr>
          <w:noProof/>
        </w:rPr>
        <w:t>Inițiativa „Funcția publică digitală” este împărțită în trei ani și, treptat, urmărește să obțină următoarele rezultate: (I) realizarea a trei cereri anuale de proiecte de servicii publice digitale destinate organizațiilor non-profit înregistrate în registrul național al organizațiilor serviciului public universal; (II) consolidarea capacităților organizațiilor non-profit care participă la cererea anuală de propuneri pentru funcția publică digitală și lansarea de proiecte de facilitare digitală și de educație digitală; (III) formare și experiență pe teren în proiecte digitale din domeniul funcției publice de aproximativ 8 300 de voluntari; furnizarea a 700 000 de inițiative de facilitare digitală și/sau de educație digitală care implică cetățeni, dezvoltate prin proiecte digitale din domeniul funcției publice, în cadrul cărora vor lucra 8 300 de voluntari.</w:t>
      </w:r>
    </w:p>
    <w:p w14:paraId="0C69CBA7" w14:textId="17EC030B" w:rsidR="0079495B" w:rsidRDefault="003F2D1F">
      <w:pPr>
        <w:pStyle w:val="P68B1DB1-Normal2"/>
        <w:spacing w:before="240" w:after="120"/>
        <w:jc w:val="both"/>
        <w:rPr>
          <w:rFonts w:eastAsiaTheme="minorHAnsi"/>
          <w:noProof/>
        </w:rPr>
      </w:pPr>
      <w:r>
        <w:rPr>
          <w:noProof/>
        </w:rPr>
        <w:t>Reforma 1.1 – Achiziții publice în domeniul TIC</w:t>
      </w:r>
    </w:p>
    <w:p w14:paraId="51B677F2" w14:textId="77777777" w:rsidR="0079495B" w:rsidRDefault="003F2D1F">
      <w:pPr>
        <w:spacing w:before="120" w:after="120"/>
        <w:jc w:val="both"/>
        <w:rPr>
          <w:noProof/>
        </w:rPr>
      </w:pPr>
      <w:r>
        <w:rPr>
          <w:noProof/>
        </w:rPr>
        <w:t>Obiectivul acestei reforme este de a garanta că administrația publică poate achiziționa soluții în domeniul tehnologiilor informației și comunicațiilor (TIC) într-un mod mai rapid și mai eficient prin raționalizarea și accelerarea procesului de achiziții pentru serviciile și activele TIC.</w:t>
      </w:r>
    </w:p>
    <w:p w14:paraId="6024542E" w14:textId="77777777" w:rsidR="0079495B" w:rsidRDefault="003F2D1F">
      <w:pPr>
        <w:spacing w:before="120" w:after="120"/>
        <w:jc w:val="both"/>
        <w:rPr>
          <w:noProof/>
        </w:rPr>
      </w:pPr>
      <w:r>
        <w:rPr>
          <w:noProof/>
        </w:rPr>
        <w:t>Punerea în aplicare a reformei constă în trei direcții de acțiune. În primul rând, se creează o bază de date unică care conține o listă albă a operatorilor economici autorizați să furnizeze bunuri și servicii administrațiilor publice și se introduce o infrastructură tehnologică dedicată pentru a permite certificarea furnizorilor. În al doilea rând, se adoptă o abordare simplificată („procedura accelerată”) de raționalizare a achizițiilor TIC pentru proiectele PNRR. În al treilea rând, se instituie un serviciu de achiziții publice digitale, cu scopul (i) de a include numai furnizori certificați (operatorii economici pot solicita în orice moment să fie certificați în conformitate cu articolul 64 din Directiva 2014/24/UE); (II) să permită identificarea rapidă a furnizorilor care îndeplinesc o necesitate specificată (de exemplu, prin intermediul unui configurator); (III) să ofere administrațiilor o experiență intuitivă a utilizatorilor (de exemplu, descrierea clară a serviciilor oferite, evaluarea comparativă a furnizorilor). Această structură generală se bazează pe capacitățile existente ale CONSIP, entitatea de stat italiană pentru achiziții publice.</w:t>
      </w:r>
    </w:p>
    <w:p w14:paraId="6CBE5DAC" w14:textId="3FFE0534" w:rsidR="0079495B" w:rsidRDefault="003F2D1F">
      <w:pPr>
        <w:pStyle w:val="P68B1DB1-Normal2"/>
        <w:spacing w:before="240" w:after="120"/>
        <w:jc w:val="both"/>
        <w:rPr>
          <w:rFonts w:eastAsiaTheme="minorHAnsi"/>
          <w:noProof/>
        </w:rPr>
      </w:pPr>
      <w:r>
        <w:rPr>
          <w:noProof/>
        </w:rPr>
        <w:t>Reforma 1.2 – Sprijin pentru transformare</w:t>
      </w:r>
    </w:p>
    <w:p w14:paraId="5E1C7E14" w14:textId="77777777" w:rsidR="0079495B" w:rsidRDefault="003F2D1F">
      <w:pPr>
        <w:spacing w:before="120" w:after="120"/>
        <w:jc w:val="both"/>
        <w:rPr>
          <w:noProof/>
        </w:rPr>
      </w:pPr>
      <w:r>
        <w:rPr>
          <w:noProof/>
        </w:rPr>
        <w:t>Obiectivul acestei reforme este de a sprijini transformarea digitală a tuturor administrațiilor publice centrale și locale prin înființarea unui „birou de transformare digitală a AP” dedicat. Biroul de transformare constă într-o rezervă temporară de resurse competente în materie de tehnologie, care orchestrează și sprijină efortul de migrare și negocierea centralizată a „pachetelor” de sprijin extern certificat. În plus, măsura prevede înființarea unei întreprinderi axate pe dezvoltarea de software &amp;Icu scopul de a sprijini dezvoltarea digitală a administrațiilor centrale. Biroul de transformare sprijină în special administrația publică în punerea în aplicare a investițiilor 1.1-1.7 incluse în această componentă și sprijină, de asemenea, punerea în aplicare a investițiilor și a reformelor în digitalizarea asistenței medicale incluse în misiunea 6.</w:t>
      </w:r>
    </w:p>
    <w:p w14:paraId="061DA301" w14:textId="502788C8" w:rsidR="0079495B" w:rsidRDefault="003F2D1F">
      <w:pPr>
        <w:pStyle w:val="P68B1DB1-Normal2"/>
        <w:spacing w:before="240" w:after="120"/>
        <w:jc w:val="both"/>
        <w:rPr>
          <w:rFonts w:eastAsiaTheme="minorHAnsi"/>
          <w:noProof/>
        </w:rPr>
      </w:pPr>
      <w:r>
        <w:rPr>
          <w:noProof/>
        </w:rPr>
        <w:t>Reforma 1.3 – Cloud First și interoperabilitate</w:t>
      </w:r>
    </w:p>
    <w:p w14:paraId="3A0319C2" w14:textId="77777777" w:rsidR="0079495B" w:rsidRDefault="003F2D1F">
      <w:pPr>
        <w:spacing w:before="120" w:after="120"/>
        <w:jc w:val="both"/>
        <w:rPr>
          <w:noProof/>
        </w:rPr>
      </w:pPr>
      <w:r>
        <w:rPr>
          <w:noProof/>
        </w:rPr>
        <w:t>Scopul acestei reforme este de a elimina obstacolele din calea adoptării cloudului și de a raționaliza birocrația care încetinește procesele de schimb de date între administrațiile publice prin introducerea unui set de stimulente și obligații menite să faciliteze migrarea către cloud și să elimine constrângerile procedurale din calea adoptării pe scară largă a serviciilor digitale.</w:t>
      </w:r>
    </w:p>
    <w:p w14:paraId="23FFEA64" w14:textId="77777777" w:rsidR="0079495B" w:rsidRDefault="003F2D1F">
      <w:pPr>
        <w:spacing w:before="120" w:after="120"/>
        <w:jc w:val="both"/>
        <w:rPr>
          <w:noProof/>
        </w:rPr>
      </w:pPr>
      <w:r>
        <w:rPr>
          <w:noProof/>
        </w:rPr>
        <w:t xml:space="preserve">Reforma implică trei direcții de acțiune. În primul rând, întrucât soluțiile de tip cloud determină eficiența din punctul de vedere al costurilor în ceea ce privește cheltuielile din domeniul tehnologiei informației și comunicațiilor (TIC), după o „perioadă de grație” predefinită (de exemplu, trei ani de la lansarea transformării), administrațiile care nu au aderat la transformarea în cloud trebuie să fie restricționate în bugetul lor de cheltuieli TIC. </w:t>
      </w:r>
    </w:p>
    <w:p w14:paraId="2BCFB9AC" w14:textId="77777777" w:rsidR="0079495B" w:rsidRDefault="003F2D1F">
      <w:pPr>
        <w:spacing w:before="120" w:after="120"/>
        <w:jc w:val="both"/>
        <w:rPr>
          <w:noProof/>
        </w:rPr>
      </w:pPr>
      <w:r>
        <w:rPr>
          <w:noProof/>
        </w:rPr>
        <w:t>În al doilea rând, ca parte a stimulentelor pentru migrarea în cloud, normele actuale de contabilitate publică pentru cheltuielile legate de serviciile de cloud trebuie revizuite. Având în vedere că migrarea către cloud implică în prezent un transfer de bugete de la cheltuielile de capital la cheltuielile operaționale, normele de contabilitate publică pentru cheltuielile legate de serviciile de cloud trebuie revizuite pentru a nu descuraja migrația în cloud pentru administrațiile publice.</w:t>
      </w:r>
    </w:p>
    <w:p w14:paraId="5B12CFED" w14:textId="77777777" w:rsidR="0079495B" w:rsidRDefault="003F2D1F">
      <w:pPr>
        <w:spacing w:before="120" w:after="120"/>
        <w:jc w:val="both"/>
        <w:rPr>
          <w:noProof/>
        </w:rPr>
      </w:pPr>
      <w:r>
        <w:rPr>
          <w:noProof/>
        </w:rPr>
        <w:t>În al treilea rând, normele referitoare la normele de interoperabilitate a datelor sunt revizuite, în conformitate cu dispozițiile privind datele deschise și prelucrarea datelor cu caracter personal, iar procedurile actuale pentru schimbul de date între administrațiile publice sunt simplificate pentru a simplifica aspectele procedurale și a accelera punerea în aplicare a interoperabilității între bazele de date ale administrației publice. În plus, domiciliul digital va fi revizuit și integrat în Registrul național al rezidenților (ANPR) pentru a permite o corespondență digitală sigură și securizată între cetățeni și administrațiile publice.</w:t>
      </w:r>
    </w:p>
    <w:p w14:paraId="7BBFAC22" w14:textId="77777777" w:rsidR="0079495B" w:rsidRDefault="003F2D1F">
      <w:pPr>
        <w:pStyle w:val="Axistitle"/>
        <w:ind w:left="0"/>
        <w:rPr>
          <w:noProof/>
        </w:rPr>
      </w:pPr>
      <w:r>
        <w:rPr>
          <w:noProof/>
        </w:rPr>
        <w:t>Axa 2 – Justiție</w:t>
      </w:r>
    </w:p>
    <w:p w14:paraId="033B89EB" w14:textId="77777777" w:rsidR="0079495B" w:rsidRDefault="003F2D1F">
      <w:pPr>
        <w:pStyle w:val="P68B1DB1-Normal2"/>
        <w:spacing w:before="240" w:after="120"/>
        <w:jc w:val="both"/>
        <w:rPr>
          <w:rFonts w:eastAsiaTheme="minorHAnsi"/>
          <w:noProof/>
        </w:rPr>
      </w:pPr>
      <w:r>
        <w:rPr>
          <w:noProof/>
        </w:rPr>
        <w:t>Reforma 1.4 – Justiție civilă</w:t>
      </w:r>
    </w:p>
    <w:p w14:paraId="1E26AFB3" w14:textId="069D9F92" w:rsidR="0079495B" w:rsidRDefault="003F2D1F">
      <w:pPr>
        <w:spacing w:before="120" w:after="120"/>
        <w:jc w:val="both"/>
        <w:rPr>
          <w:noProof/>
        </w:rPr>
      </w:pPr>
      <w:r>
        <w:rPr>
          <w:noProof/>
        </w:rPr>
        <w:t>Obiectivul reformei se axează în principal pe reducerea duratei procedurilor civile prin identificarea unei game largi de acțiuni în vederea reducerii numărului de cauze noi în instanțe, prin simplificarea procedurilor existente, prin reducerea numărului de cauze restante și prin creșterea productivității instanțelor. Reducerea numărului de cauze noi în instanțe se realizează prin consolidarea medierii, a soluționării alternative a litigiilor și a arbitrajului, precum și prin revizuirea sistemului actual de cuantificare și recuperare a taxelor judiciare. Simplificarea se urmărește prin consolidarea „procedurilor de filtrare” la nivelul căilor de atac, prin extinderea cazurilor în care un singur judecător are competența de a se pronunța, asigurând punerea în aplicare efectivă a unor termene obligatorii pentru proceduri. O productivitate mai mare a instanțelor se realizează prin intermediul unui sistem de monitorizare și al unor stimulente pentru a obține performanțe standard în toate instanțele. Reforma vizează, de asemenea, reducerea numărului de cauze nesoluționate în instanțele civile prin angajarea temporară și prin acțiuni specifice, inclusiv prin sisteme de stimulente pentru reducerea numărului de cauze pendinte.</w:t>
      </w:r>
    </w:p>
    <w:p w14:paraId="4D2F29C4" w14:textId="77777777" w:rsidR="0079495B" w:rsidRDefault="003F2D1F">
      <w:pPr>
        <w:pStyle w:val="P68B1DB1-Normal2"/>
        <w:spacing w:before="240" w:after="120"/>
        <w:jc w:val="both"/>
        <w:rPr>
          <w:rFonts w:eastAsiaTheme="minorHAnsi"/>
          <w:noProof/>
        </w:rPr>
      </w:pPr>
      <w:r>
        <w:rPr>
          <w:noProof/>
        </w:rPr>
        <w:t>Reforma 1.5 – Justiția penală</w:t>
      </w:r>
    </w:p>
    <w:p w14:paraId="2562167A" w14:textId="77777777" w:rsidR="0079495B" w:rsidRDefault="003F2D1F">
      <w:pPr>
        <w:spacing w:before="120" w:after="120"/>
        <w:jc w:val="both"/>
        <w:rPr>
          <w:noProof/>
        </w:rPr>
      </w:pPr>
      <w:r>
        <w:rPr>
          <w:noProof/>
        </w:rPr>
        <w:t xml:space="preserve">Reforma vizează în principal reducerea duratei procedurilor penale prin identificarea unei game largi de acțiuni prin simplificarea procedurilor existente și prin creșterea productivității instanțelor. Simplificarea urmărește extinderea aplicării procedurilor simplificate, extinderea utilizării tehnologiei digitale, definirea termenelor pentru durata investigației preliminare, revizuirea sistemului de notificare pentru a-l face mai eficient. O productivitate mai mare a instanțelor se realizează prin intermediul unui sistem de monitorizare și al unor stimulente pentru a obține performanțe standard în toate instanțele. </w:t>
      </w:r>
    </w:p>
    <w:p w14:paraId="3F050ABB" w14:textId="1125F82D" w:rsidR="0079495B" w:rsidRDefault="003F2D1F">
      <w:pPr>
        <w:pStyle w:val="P68B1DB1-Normal2"/>
        <w:spacing w:before="240" w:after="120"/>
        <w:jc w:val="both"/>
        <w:rPr>
          <w:rFonts w:eastAsiaTheme="minorHAnsi"/>
          <w:noProof/>
        </w:rPr>
      </w:pPr>
      <w:r>
        <w:rPr>
          <w:noProof/>
        </w:rPr>
        <w:t>Reforma 1.6 – Insolvabilitate</w:t>
      </w:r>
    </w:p>
    <w:p w14:paraId="3F797B8E" w14:textId="77777777" w:rsidR="0079495B" w:rsidRDefault="003F2D1F">
      <w:pPr>
        <w:spacing w:before="120" w:after="120"/>
        <w:jc w:val="both"/>
        <w:rPr>
          <w:noProof/>
        </w:rPr>
      </w:pPr>
      <w:r>
        <w:rPr>
          <w:noProof/>
        </w:rPr>
        <w:t xml:space="preserve">Reforma vizează digitalizarea și consolidarea procedurilor de insolvență, introducând mecanisme de alertă timpurie înainte de insolvență, specializarea instanțelor și a instituțiilor prejudiciare pentru a gestiona mai eficient toate etapele procedurilor de insolvență, inclusiv prin formare și specializare pentru membrii autorităților judiciare și administrative. </w:t>
      </w:r>
    </w:p>
    <w:p w14:paraId="3285C556" w14:textId="77777777" w:rsidR="0079495B" w:rsidRDefault="003F2D1F">
      <w:pPr>
        <w:pStyle w:val="P68B1DB1-Normal2"/>
        <w:spacing w:before="240" w:after="120"/>
        <w:jc w:val="both"/>
        <w:rPr>
          <w:rFonts w:eastAsiaTheme="minorHAnsi"/>
          <w:noProof/>
        </w:rPr>
      </w:pPr>
      <w:r>
        <w:rPr>
          <w:noProof/>
        </w:rPr>
        <w:t>Reforma 1.7 – Instanțele fiscale</w:t>
      </w:r>
    </w:p>
    <w:p w14:paraId="50F04A69" w14:textId="77777777" w:rsidR="0079495B" w:rsidRDefault="003F2D1F">
      <w:pPr>
        <w:spacing w:before="120" w:after="120"/>
        <w:jc w:val="both"/>
        <w:rPr>
          <w:noProof/>
        </w:rPr>
      </w:pPr>
      <w:r>
        <w:rPr>
          <w:noProof/>
        </w:rPr>
        <w:t xml:space="preserve">Scopul reformei este de a spori eficacitatea aplicării legislației fiscale și de a reduce numărul mare de recursuri la Curtea de Casație. </w:t>
      </w:r>
    </w:p>
    <w:p w14:paraId="2D6373A4" w14:textId="77777777" w:rsidR="0079495B" w:rsidRDefault="003F2D1F">
      <w:pPr>
        <w:pStyle w:val="P68B1DB1-Normal2"/>
        <w:spacing w:before="240" w:after="120"/>
        <w:jc w:val="both"/>
        <w:rPr>
          <w:rFonts w:eastAsiaTheme="minorHAnsi"/>
          <w:noProof/>
        </w:rPr>
      </w:pPr>
      <w:r>
        <w:rPr>
          <w:noProof/>
        </w:rPr>
        <w:t>Reforma 1.8 – Digitalizarea sistemului de justiție</w:t>
      </w:r>
    </w:p>
    <w:p w14:paraId="5B5817B8" w14:textId="77777777" w:rsidR="0079495B" w:rsidRDefault="003F2D1F">
      <w:pPr>
        <w:spacing w:before="120" w:after="120"/>
        <w:jc w:val="both"/>
        <w:rPr>
          <w:noProof/>
        </w:rPr>
      </w:pPr>
      <w:r>
        <w:rPr>
          <w:noProof/>
        </w:rPr>
        <w:t xml:space="preserve">Reforma prevede depunerea electronică obligatorie a tuturor documentelor și fluxul de lucru electronic complet pentru procedurile civile. Aceasta vizează, de asemenea, digitalizarea procedurilor penale în primă instanță, cu excepția audierilor preliminare. În cele din urmă, scopul său este de a introduce o bază de date gratuită, complet accesibilă și cu funcție de căutare a hotărârilor de drept civil, în conformitate cu legislația. </w:t>
      </w:r>
    </w:p>
    <w:p w14:paraId="5D92D013" w14:textId="77777777" w:rsidR="0079495B" w:rsidRDefault="003F2D1F">
      <w:pPr>
        <w:pStyle w:val="P68B1DB1-Normal2"/>
        <w:spacing w:before="240" w:after="120"/>
        <w:jc w:val="both"/>
        <w:rPr>
          <w:rFonts w:eastAsiaTheme="minorHAnsi"/>
          <w:noProof/>
        </w:rPr>
      </w:pPr>
      <w:r>
        <w:rPr>
          <w:noProof/>
        </w:rPr>
        <w:t>Investiția 1.8 – Proceduri de recrutare pentru instanțele civile, penale și administrative</w:t>
      </w:r>
    </w:p>
    <w:p w14:paraId="644547C2" w14:textId="77777777" w:rsidR="0079495B" w:rsidRDefault="003F2D1F">
      <w:pPr>
        <w:spacing w:before="120" w:after="120"/>
        <w:jc w:val="both"/>
        <w:rPr>
          <w:noProof/>
        </w:rPr>
      </w:pPr>
      <w:r>
        <w:rPr>
          <w:noProof/>
        </w:rPr>
        <w:t xml:space="preserve">Investițiile sunt menite să acționeze pe termen scurt cu privire la factorii organizaționali pentru a permite reformelor în curs de dezvoltare să genereze mai rapid rezultate, maximizând sinergiile, realizând în același timp o schimbare transformatoare prin intermediul resurselor extraordinare furnizate în cadrul planului. </w:t>
      </w:r>
    </w:p>
    <w:p w14:paraId="50DEDC08" w14:textId="60760A24" w:rsidR="0079495B" w:rsidRDefault="003F2D1F">
      <w:pPr>
        <w:spacing w:before="120" w:after="120"/>
        <w:jc w:val="both"/>
        <w:rPr>
          <w:noProof/>
        </w:rPr>
      </w:pPr>
      <w:r>
        <w:rPr>
          <w:noProof/>
        </w:rPr>
        <w:t>Instrumentul organizațional, denumit „</w:t>
      </w:r>
      <w:r>
        <w:rPr>
          <w:i/>
          <w:noProof/>
        </w:rPr>
        <w:t>biroul procesului”, constă în</w:t>
      </w:r>
      <w:r w:rsidR="00433739">
        <w:rPr>
          <w:i/>
          <w:noProof/>
        </w:rPr>
        <w:t xml:space="preserve"> </w:t>
      </w:r>
      <w:r>
        <w:rPr>
          <w:noProof/>
        </w:rPr>
        <w:t xml:space="preserve">crearea (sau, acolo unde există deja, consolidarea) unor echipe de sprijin pentru magistrați (prin angajare temporară), cu scopul de a reduce întârzierile și durata lichidării stocului de cauze pendinte în Italia. </w:t>
      </w:r>
    </w:p>
    <w:p w14:paraId="13FF3220" w14:textId="665D8149" w:rsidR="0079495B" w:rsidRDefault="003F2D1F">
      <w:pPr>
        <w:spacing w:before="120" w:after="120"/>
        <w:jc w:val="both"/>
        <w:rPr>
          <w:noProof/>
        </w:rPr>
      </w:pPr>
      <w:r>
        <w:rPr>
          <w:noProof/>
        </w:rPr>
        <w:t xml:space="preserve">Această măsură vizează îmbunătățirea calității justiției prin sprijinirea magistraților în activitățile obișnuite de studiu, cercetare juridică, redactare de acte, organizare a dosarelor, permițând astfel judecătorilor să se concentreze asupra sarcinilor mai complexe. </w:t>
      </w:r>
    </w:p>
    <w:p w14:paraId="7FF02BA9" w14:textId="2B6FF287" w:rsidR="0079495B" w:rsidRDefault="003F2D1F">
      <w:pPr>
        <w:spacing w:before="120" w:after="120"/>
        <w:jc w:val="both"/>
        <w:rPr>
          <w:noProof/>
        </w:rPr>
      </w:pPr>
      <w:r>
        <w:rPr>
          <w:noProof/>
        </w:rPr>
        <w:t>Instrumentul organizațional, denumit „</w:t>
      </w:r>
      <w:r>
        <w:rPr>
          <w:i/>
          <w:noProof/>
        </w:rPr>
        <w:t>biroul procesului”, constă în</w:t>
      </w:r>
      <w:r w:rsidR="00433739">
        <w:rPr>
          <w:i/>
          <w:noProof/>
        </w:rPr>
        <w:t xml:space="preserve"> </w:t>
      </w:r>
      <w:r>
        <w:rPr>
          <w:noProof/>
        </w:rPr>
        <w:t xml:space="preserve">crearea (sau, acolo unde există deja, consolidarea) unor echipe de sprijin pentru magistrați (prin angajare temporară), cu scopul de a reduce întârzierile și durata lichidării stocului de cauze pendinte în Italia. </w:t>
      </w:r>
    </w:p>
    <w:p w14:paraId="10ABF0BB" w14:textId="5CF52343" w:rsidR="0079495B" w:rsidRDefault="003F2D1F">
      <w:pPr>
        <w:spacing w:before="120" w:after="120"/>
        <w:jc w:val="both"/>
        <w:rPr>
          <w:noProof/>
        </w:rPr>
      </w:pPr>
      <w:r>
        <w:rPr>
          <w:noProof/>
        </w:rPr>
        <w:t>Investițiile includ, de asemenea, angajarea de personal tehnic și administrativ care sprijină punerea în aplicare a obiectivelor planului de redresare și reziliență. Personalul biroului de judecată și personalul administrativ tehnic sprijină instanțele administrative, civile, penale și serviciile teritoriale și centrale ale Ministerului Justiției responsabile cu punerea în aplicare a planului de redresare și reziliență. Contractele unității de personal au o durată de 3 ani, care poate fi prelungită până la 30 iunie 2026.</w:t>
      </w:r>
    </w:p>
    <w:p w14:paraId="2F3EF6E6" w14:textId="77777777" w:rsidR="0079495B" w:rsidRDefault="003F2D1F">
      <w:pPr>
        <w:spacing w:before="120" w:after="120"/>
        <w:jc w:val="both"/>
        <w:rPr>
          <w:noProof/>
        </w:rPr>
      </w:pPr>
      <w:r>
        <w:rPr>
          <w:noProof/>
        </w:rPr>
        <w:t xml:space="preserve">Investiția cuprinde, de asemenea, formare pentru a sprijini tranziția digitală în sistemul de justiție. </w:t>
      </w:r>
    </w:p>
    <w:p w14:paraId="1D929B8A" w14:textId="77777777" w:rsidR="0079495B" w:rsidRDefault="003F2D1F">
      <w:pPr>
        <w:pStyle w:val="Axistitle"/>
        <w:ind w:left="0"/>
        <w:rPr>
          <w:noProof/>
        </w:rPr>
      </w:pPr>
      <w:r>
        <w:rPr>
          <w:noProof/>
        </w:rPr>
        <w:t>Axa 3 – Administrație publică</w:t>
      </w:r>
    </w:p>
    <w:p w14:paraId="1C65C9A3" w14:textId="310A130D" w:rsidR="0079495B" w:rsidRDefault="003F2D1F">
      <w:pPr>
        <w:pStyle w:val="P68B1DB1-Normal2"/>
        <w:spacing w:before="240" w:after="120"/>
        <w:jc w:val="both"/>
        <w:rPr>
          <w:rFonts w:eastAsiaTheme="minorHAnsi"/>
          <w:noProof/>
        </w:rPr>
      </w:pPr>
      <w:r>
        <w:rPr>
          <w:noProof/>
        </w:rPr>
        <w:t>Reforma 1.9 – Reforma ocupării forței de muncă în sectorul public și reforma simplificării</w:t>
      </w:r>
    </w:p>
    <w:p w14:paraId="07F53727" w14:textId="77777777" w:rsidR="0079495B" w:rsidRDefault="003F2D1F">
      <w:pPr>
        <w:keepNext/>
        <w:spacing w:before="120" w:after="120"/>
        <w:jc w:val="both"/>
        <w:rPr>
          <w:rFonts w:eastAsiaTheme="minorHAnsi"/>
          <w:noProof/>
        </w:rPr>
      </w:pPr>
      <w:r>
        <w:rPr>
          <w:noProof/>
        </w:rPr>
        <w:t>Reformele privind ocuparea forței de muncă în sectorul public urmează o abordare în două etape. Pe termen scurt, sunt adoptate măsuri urgente pentru a utiliza în mod optim finanțarea MRR în ceea ce privește guvernanța planului și asistența imediată acordată administrațiilor publice, care nu dispun de capacitate administrativă. Această strategie este însoțită de reforme ale organizațiilor și de o strategie privind resursele umane care vizează o schimbare transformatoare pentru administrația publică în ansamblu. Un set cuprinzător de măsuri este identificat în definiția planurilor strategice de resurse umane pentru: actualizarea profilurilor profesionale (inclusiv în vederea dublei tranziții); reformarea procedurilor de angajare pentru a fi mai bine orientate și mai eficace; reformarea funcției publice superioare în vederea omogenizării procedurilor de numire în administrația publică; consolidarea legăturii dintre învățarea pe tot parcursul vieții și mecanismele de recompensare sau parcursuri profesionale specifice; definirea sau actualizarea principiilor etice ale administrațiilor publice; consolidarea angajamentului față de echilibrul de gen; și reforma mobilității orizontale și verticale a personalului. Reforma include măsuri urgente de simplificare a procedurilor administrative în beneficiul întreprinderilor și al cetățenilor, asigurând totodată punerea în aplicare fără probleme a planului de redresare și reziliență.</w:t>
      </w:r>
    </w:p>
    <w:p w14:paraId="65518AD6" w14:textId="77777777" w:rsidR="0079495B" w:rsidRDefault="003F2D1F">
      <w:pPr>
        <w:keepNext/>
        <w:spacing w:before="120" w:after="120"/>
        <w:jc w:val="both"/>
        <w:rPr>
          <w:noProof/>
        </w:rPr>
      </w:pPr>
      <w:r>
        <w:rPr>
          <w:noProof/>
        </w:rPr>
        <w:t xml:space="preserve">Reforma simplificării elimină autorizațiile care nu sunt justificate de motive imperative de interes general, împreună cu eliminarea obligațiilor inutile sau a celor care nu utilizează tehnologii noi. În plus, Comisia pune în aplicare adoptarea unui mecanism de consimțământ tacit, introducerea unei comunicări simple și adoptarea unor regimuri uniforme partajate cu regiunile și municipalitățile. </w:t>
      </w:r>
    </w:p>
    <w:p w14:paraId="64B01EC5" w14:textId="77777777" w:rsidR="0079495B" w:rsidRDefault="003F2D1F">
      <w:pPr>
        <w:spacing w:before="120" w:after="120"/>
        <w:jc w:val="both"/>
        <w:rPr>
          <w:noProof/>
        </w:rPr>
      </w:pPr>
      <w:r>
        <w:rPr>
          <w:noProof/>
        </w:rPr>
        <w:t>Reforma simplificării include următoarele elemente: interoperabilitatea procedurilor operaționale și de construcție (SUAP &amp;SUE); punerea în aplicare a unui set comun de indicatori de performanță orientați către rezultate; și definirea unui set de indicatori-cheie de performanță (ICP) pentru a orienta schimbările organizaționale în cadrul administrațiilor. Publicarea primului raport privind indicatorii-cheie de performanță este urmată de publicarea rapoartelor ulterioare o dată la șase luni.</w:t>
      </w:r>
    </w:p>
    <w:p w14:paraId="60C13F4D" w14:textId="32CC5A47" w:rsidR="0079495B" w:rsidRDefault="003F2D1F">
      <w:pPr>
        <w:spacing w:before="120" w:after="120"/>
        <w:jc w:val="both"/>
        <w:rPr>
          <w:noProof/>
        </w:rPr>
      </w:pPr>
      <w:r>
        <w:rPr>
          <w:noProof/>
        </w:rPr>
        <w:t xml:space="preserve">Un sistem de registre pentru monitorizarea punerii în aplicare a MRR este instituit și operațional până la depunerea primei cereri de plată. </w:t>
      </w:r>
    </w:p>
    <w:p w14:paraId="6F2A2E33" w14:textId="6EED7E6E" w:rsidR="0079495B" w:rsidRDefault="003F2D1F">
      <w:pPr>
        <w:pStyle w:val="P68B1DB1-Normal2"/>
        <w:spacing w:before="120" w:after="120"/>
        <w:jc w:val="both"/>
        <w:rPr>
          <w:noProof/>
        </w:rPr>
      </w:pPr>
      <w:r>
        <w:rPr>
          <w:noProof/>
        </w:rPr>
        <w:t>Reforma 1.9.1 – Reformă pentru accelerarea punerii în aplicare a politicii de coeziune</w:t>
      </w:r>
    </w:p>
    <w:p w14:paraId="403B5616" w14:textId="77777777" w:rsidR="0079495B" w:rsidRDefault="003F2D1F">
      <w:pPr>
        <w:spacing w:before="120" w:after="120"/>
        <w:jc w:val="both"/>
        <w:rPr>
          <w:noProof/>
        </w:rPr>
      </w:pPr>
      <w:r>
        <w:rPr>
          <w:noProof/>
        </w:rPr>
        <w:t>Reforma vizează accelerarea punerii în aplicare și a eficienței politicii de coeziune, în complementaritate cu PNRR. Aceasta ține seama de planul strategic al zonei economice speciale unice.</w:t>
      </w:r>
    </w:p>
    <w:p w14:paraId="3F6251B3" w14:textId="00B7EAA8" w:rsidR="0079495B" w:rsidRDefault="003F2D1F">
      <w:pPr>
        <w:spacing w:before="120" w:after="120"/>
        <w:jc w:val="both"/>
        <w:rPr>
          <w:noProof/>
        </w:rPr>
      </w:pPr>
      <w:r>
        <w:rPr>
          <w:rStyle w:val="s10"/>
          <w:noProof/>
          <w:color w:val="000000" w:themeColor="text1"/>
        </w:rPr>
        <w:t>Legislația</w:t>
      </w:r>
      <w:r w:rsidR="00433739">
        <w:rPr>
          <w:rStyle w:val="s10"/>
          <w:noProof/>
          <w:color w:val="000000" w:themeColor="text1"/>
        </w:rPr>
        <w:t xml:space="preserve"> </w:t>
      </w:r>
      <w:r>
        <w:rPr>
          <w:rStyle w:val="s10"/>
          <w:noProof/>
          <w:color w:val="000000" w:themeColor="text1"/>
        </w:rPr>
        <w:t xml:space="preserve">națională impune avizul Conferinței unificate înainte de transformarea sa în lege, astfel cum se prevede în Decretul legislativ nr. 281/1997. </w:t>
      </w:r>
    </w:p>
    <w:p w14:paraId="39E51359" w14:textId="77777777" w:rsidR="0079495B" w:rsidRDefault="003F2D1F">
      <w:pPr>
        <w:spacing w:before="120" w:after="120"/>
        <w:jc w:val="both"/>
        <w:rPr>
          <w:noProof/>
        </w:rPr>
      </w:pPr>
      <w:r>
        <w:rPr>
          <w:noProof/>
        </w:rPr>
        <w:t>În conformitate cu articolul 9 din Regulamentul (UE) 2021/241, reforma poate beneficia de sprijin din partea altor programe și instrumente ale Uniunii, cu condiția ca acest sprijin să nu acopere aceleași costuri. MRR nu acoperă niciun cost al reformei.</w:t>
      </w:r>
    </w:p>
    <w:p w14:paraId="70A6502D" w14:textId="77777777" w:rsidR="0079495B" w:rsidRDefault="003F2D1F">
      <w:pPr>
        <w:pStyle w:val="P68B1DB1-Normal2"/>
        <w:spacing w:before="240" w:after="120"/>
        <w:jc w:val="both"/>
        <w:rPr>
          <w:rFonts w:eastAsiaTheme="minorHAnsi"/>
          <w:noProof/>
        </w:rPr>
      </w:pPr>
      <w:r>
        <w:rPr>
          <w:noProof/>
        </w:rPr>
        <w:t>Investiția 1.9 – Furnizarea de asistență tehnică și consolidarea capacităților pentru punerea în aplicare a planului italian de redresare și reziliență</w:t>
      </w:r>
    </w:p>
    <w:p w14:paraId="375EBB12" w14:textId="77777777" w:rsidR="0079495B" w:rsidRDefault="003F2D1F">
      <w:pPr>
        <w:spacing w:before="120" w:after="120"/>
        <w:jc w:val="both"/>
        <w:rPr>
          <w:noProof/>
        </w:rPr>
      </w:pPr>
      <w:r>
        <w:rPr>
          <w:noProof/>
        </w:rPr>
        <w:t xml:space="preserve">Investiția constă în recrutarea temporară a unui grup de experți pentru a oferi asistență tehnică administrațiilor și pentru a consolida capacitatea administrativă, în special la nivel local, pentru punerea în aplicare a unor proiecte specifice din planurile de redresare și reziliență, care urmează să fie desfășurate în funcție de necesități. Această investiție include, de asemenea, programele de formare a angajaților din sectorul public în cadrul consolidării capacităților. </w:t>
      </w:r>
    </w:p>
    <w:p w14:paraId="483B6A98" w14:textId="77777777" w:rsidR="0079495B" w:rsidRDefault="003F2D1F">
      <w:pPr>
        <w:pStyle w:val="Axistitle"/>
        <w:ind w:left="0"/>
        <w:rPr>
          <w:noProof/>
        </w:rPr>
      </w:pPr>
      <w:r>
        <w:rPr>
          <w:noProof/>
        </w:rPr>
        <w:t>Axa 4 – Achiziții publice și plăți efectuate de administrațiile publice</w:t>
      </w:r>
    </w:p>
    <w:p w14:paraId="2A7526E1" w14:textId="3404BC80" w:rsidR="0079495B" w:rsidRDefault="003F2D1F">
      <w:pPr>
        <w:pStyle w:val="P68B1DB1-Normal2"/>
        <w:spacing w:before="240" w:after="120"/>
        <w:jc w:val="both"/>
        <w:rPr>
          <w:rFonts w:eastAsiaTheme="minorHAnsi"/>
          <w:noProof/>
        </w:rPr>
      </w:pPr>
      <w:r>
        <w:rPr>
          <w:noProof/>
        </w:rPr>
        <w:t>Reforma 1.10 – Reforma cadrului legislativ privind achizițiile publice</w:t>
      </w:r>
    </w:p>
    <w:p w14:paraId="6B616186" w14:textId="77777777" w:rsidR="0079495B" w:rsidRDefault="003F2D1F">
      <w:pPr>
        <w:spacing w:before="120" w:after="120"/>
        <w:jc w:val="both"/>
        <w:rPr>
          <w:noProof/>
        </w:rPr>
      </w:pPr>
      <w:r>
        <w:rPr>
          <w:noProof/>
        </w:rPr>
        <w:t>Prima etapă a acestei reforme constă în adoptarea, până în mai 2021, a unui prim set de măsuri urgente de simplificare printr-un decret legislativ care să vizeze: simplificarea și digitalizarea procedurilor organismelor centrale de achiziție; înregistrarea contractelor în baza de date anticorupție a autorității naționale anticorupție (ANAC); înființarea unor birouri specializate responsabile cu procedurile de achiziții publice în cadrul ministerelor, regiunilor și orașelor metropolitane; stabilirea unui obiectiv de reducere a intervalului de timp dintre publicarea și atribuirea contractului și între atribuirea contractului și finalizarea infrastructurii; și stimularea mecanismelor alternative de soluționare a litigiilor în faza de executare a contractelor. Înainte de sfârșitul anului 2021, organismul unic de coordonare pentru politica în domeniul achizițiilor publice dispune de un nivel adecvat de personal și adoptă o strategie de profesionalizare care oferă cursuri de formare la diferite niveluri; sistemele dinamice de achiziții sunt puse la dispoziție, în conformitate cu directivele privind achizițiile publice; ANAC finalizează exercitarea calificării autorităților contractante.</w:t>
      </w:r>
    </w:p>
    <w:p w14:paraId="11E73F14" w14:textId="77777777" w:rsidR="0079495B" w:rsidRDefault="003F2D1F">
      <w:pPr>
        <w:spacing w:before="120" w:after="120"/>
        <w:jc w:val="both"/>
        <w:rPr>
          <w:noProof/>
        </w:rPr>
      </w:pPr>
      <w:r>
        <w:rPr>
          <w:noProof/>
        </w:rPr>
        <w:t>A doua etapă a acestei reforme constă într-un set de modificări ale Codului achizițiilor publice care urmează să fie puse în aplicare până în al doilea trimestru al anului 2023, cu acțiuni care vizează: reducerea fragmentării autorităților contractante; impunerea instituirii unei platforme electronice ca cerință de bază pentru a participa la evaluarea la nivel național a capacității de achiziții publice; și împuternicirea autorității naționale anticorupție să examineze calificarea autorităților contractante. Reforma vizează, de asemenea, simplificarea și digitalizarea în continuare a procedurilor organismelor centrale de achiziție și definirea cerințelor de interoperabilitate și interconectivitate. Reforma reduce, de asemenea, restricțiile privind posibilitatea de subcontractare, prevăzute în prezent în Codul achizițiilor publice.</w:t>
      </w:r>
    </w:p>
    <w:p w14:paraId="6F6B9D3B" w14:textId="3607E315" w:rsidR="0079495B" w:rsidRDefault="003F2D1F">
      <w:pPr>
        <w:spacing w:before="120" w:after="120"/>
        <w:jc w:val="both"/>
        <w:rPr>
          <w:noProof/>
        </w:rPr>
      </w:pPr>
      <w:r>
        <w:rPr>
          <w:noProof/>
        </w:rPr>
        <w:t>Această reformă constă, de asemenea, în punerea în funcțiune a sistemului național de achiziții publice electronice până la sfârșitul anului 2023 și în introducerea unor acțiuni specifice, inclusiv prin adoptarea legislației primare și/sau secundare, pentru a îmbunătăți în continuare calificarea și profesionalizarea autorităților contractante și pentru a spori concurența (de exemplu, modificarea normelor aplicabile privind finanțarea proiectelor).</w:t>
      </w:r>
    </w:p>
    <w:p w14:paraId="0E7BDEC4" w14:textId="659F5EF7" w:rsidR="0079495B" w:rsidRDefault="003F2D1F">
      <w:pPr>
        <w:pStyle w:val="P68B1DB1-Normal2"/>
        <w:spacing w:before="240" w:after="120"/>
        <w:jc w:val="both"/>
        <w:rPr>
          <w:rFonts w:eastAsiaTheme="minorEastAsia"/>
          <w:noProof/>
        </w:rPr>
      </w:pPr>
      <w:r>
        <w:rPr>
          <w:noProof/>
        </w:rPr>
        <w:t>Reforma 1.11 – Reducerea întârzierii efectuării plăților de către administrațiile publice și autoritățile din domeniul sănătății</w:t>
      </w:r>
    </w:p>
    <w:p w14:paraId="2BD7ADC0" w14:textId="3AC24DEE" w:rsidR="0079495B" w:rsidRDefault="003F2D1F">
      <w:pPr>
        <w:spacing w:before="240" w:after="120"/>
        <w:jc w:val="both"/>
        <w:rPr>
          <w:rFonts w:eastAsiaTheme="minorEastAsia"/>
          <w:b/>
          <w:noProof/>
        </w:rPr>
      </w:pPr>
      <w:r>
        <w:rPr>
          <w:noProof/>
        </w:rPr>
        <w:t>Obiectivul reformei este de a reduce plățile întârziate și de a înregistra întârzieri zero în efectuarea plăților, de la administrația publică către întreprinderi. Reforma include, începând din 2024, adoptarea unui pachet structural cu acțiuni atât la nivel central, cât și la nivel local, inclusiv intrarea în vigoare a legislației.</w:t>
      </w:r>
    </w:p>
    <w:p w14:paraId="411DC245" w14:textId="2CD75636" w:rsidR="0079495B" w:rsidRDefault="003F2D1F">
      <w:pPr>
        <w:ind w:firstLine="11"/>
        <w:jc w:val="both"/>
        <w:rPr>
          <w:noProof/>
        </w:rPr>
      </w:pPr>
      <w:r>
        <w:rPr>
          <w:noProof/>
        </w:rPr>
        <w:t>Această reformă constă în asigurarea faptului că, până în 2025, (i) administrațiile publice de la nivel central, regional și local plătesc în termen de 30 de zile și (ii) autoritățile regionale din domeniul sănătății plătesc în termen de 60 de zile. Pentru a se asigura că problema plăților întârziate este rezolvată din punct de vedere structural, această reformă constă, de asemenea, în garantarea faptului că, în 2026, (i) administrațiile publice de la nivel central, regional și local vor continua să plătească în termen de 30 de zile și (ii) că autoritățile regionale din domeniul sănătății vor continua să plătească în termen de 60 de zile.</w:t>
      </w:r>
    </w:p>
    <w:p w14:paraId="2DB2AC55" w14:textId="658B76E0" w:rsidR="0079495B" w:rsidRDefault="003F2D1F">
      <w:pPr>
        <w:pStyle w:val="Axistitle"/>
        <w:ind w:left="0"/>
        <w:rPr>
          <w:noProof/>
        </w:rPr>
      </w:pPr>
      <w:r>
        <w:rPr>
          <w:noProof/>
        </w:rPr>
        <w:t xml:space="preserve">Axa 5 – </w:t>
      </w:r>
      <w:r w:rsidR="00186D2C">
        <w:rPr>
          <w:noProof/>
        </w:rPr>
        <w:t>R</w:t>
      </w:r>
      <w:r>
        <w:rPr>
          <w:noProof/>
        </w:rPr>
        <w:t>eforme bugetar-structurale (Impozitare și cheltuieli publice)</w:t>
      </w:r>
    </w:p>
    <w:p w14:paraId="3A89F57F" w14:textId="77777777" w:rsidR="0079495B" w:rsidRDefault="003F2D1F">
      <w:pPr>
        <w:pStyle w:val="P68B1DB1-Normal2"/>
        <w:spacing w:before="240" w:after="120"/>
        <w:jc w:val="both"/>
        <w:rPr>
          <w:rFonts w:eastAsiaTheme="minorHAnsi"/>
          <w:noProof/>
        </w:rPr>
      </w:pPr>
      <w:r>
        <w:rPr>
          <w:noProof/>
        </w:rPr>
        <w:t>Reforma 1.12 – Reforma administrației fiscale</w:t>
      </w:r>
    </w:p>
    <w:p w14:paraId="599BE0F4" w14:textId="0247CC81" w:rsidR="0079495B" w:rsidRDefault="003F2D1F">
      <w:pPr>
        <w:jc w:val="both"/>
        <w:rPr>
          <w:noProof/>
        </w:rPr>
      </w:pPr>
      <w:r>
        <w:rPr>
          <w:noProof/>
        </w:rPr>
        <w:t>Se adoptă mai multe măsuri pentru a încuraja respectarea obligațiilor fiscale și pentru a îmbunătăți eficacitatea direcționării auditurilor și a controalelor, inclusiv: (I) crearea bazei de date și a infrastructurii informatice dedicate pentru eliberarea declarației fiscale privind TVA prepopulate; (II) îmbunătățirea calității bazei de date utilizate pentru „scrisorile de conformitate”, inclusiv în vederea reducerii incidenței rezultatelor fals pozitive, crescând treptat numărul de comunicări trimise contribuabililor; (III) reforma legislației actuale pentru a asigura sancțiuni administrative eficace în cazul refuzului furnizorilor privați de a accepta plăți electronice; (IV) finalizarea procesului de pseudonimizare a datelor și de analiză a volumelor mari de date, în vederea creșterii eficacității analizei riscurilor care stă la baza procesului de selecție pentru audituri. Pentru a pune în aplicare aceste reforme și a consolida capacitatea operațională a Agenției Fiscale, personalul acesteia este majorat cu 4113 unități, în conformitate cu „Planul de performanță 2021-2023” al agenției. În plus, guvernul efectuează o revizuire a posibilelor acțiuni de reducere a evaziunii fiscale cauzate de nefacturarea în sectoarele cele mai expuse, inclusiv prin stimulente specifice pentru consumatori, și va lua măsuri eficace pe baza constatărilor revizuirii, cu un angajament ambițios de a reduce tendința de evaziune.</w:t>
      </w:r>
    </w:p>
    <w:p w14:paraId="4C11C5FC" w14:textId="77777777" w:rsidR="0079495B" w:rsidRDefault="003F2D1F">
      <w:pPr>
        <w:pStyle w:val="P68B1DB1-Normal2"/>
        <w:spacing w:before="240" w:after="120"/>
        <w:jc w:val="both"/>
        <w:rPr>
          <w:rFonts w:eastAsiaTheme="minorHAnsi"/>
          <w:noProof/>
        </w:rPr>
      </w:pPr>
      <w:r>
        <w:rPr>
          <w:noProof/>
        </w:rPr>
        <w:t>Reforma 1.13 – Reforma cadrului de analiză a cheltuielilor</w:t>
      </w:r>
    </w:p>
    <w:p w14:paraId="60E52A1D" w14:textId="74FA0FAB" w:rsidR="0079495B" w:rsidRDefault="003F2D1F">
      <w:pPr>
        <w:jc w:val="both"/>
        <w:rPr>
          <w:noProof/>
        </w:rPr>
      </w:pPr>
      <w:r>
        <w:rPr>
          <w:noProof/>
        </w:rPr>
        <w:t>Planul include o reformă a cadrului de revizuire a cheltuielilor, menită să îmbunătățească eficacitatea acestuia, inclusiv prin consolidarea rolului Ministerului de Finanțe și a procesului de evaluare ex post, precum și prin îmbunătățirea practicii înverzirii și integrării dimensiunii de gen în buget. Planul include, de asemenea, angajamentul de a efectua, pe baza cadrului juridic existent, analize anuale ale cheltuielilor în perioada 2023-2025, pentru a realiza economii fiscale pentru a sprijini sustenabilitatea finanțelor publice și/sau pentru a finanța reforme de stimulare a creșterii în domeniul impozitelor sau al cheltuielilor publice.</w:t>
      </w:r>
    </w:p>
    <w:p w14:paraId="528D8502" w14:textId="77777777" w:rsidR="0079495B" w:rsidRDefault="003F2D1F">
      <w:pPr>
        <w:pStyle w:val="P68B1DB1-Normal2"/>
        <w:spacing w:before="240" w:after="120"/>
        <w:jc w:val="both"/>
        <w:rPr>
          <w:rFonts w:eastAsiaTheme="minorEastAsia"/>
          <w:noProof/>
        </w:rPr>
      </w:pPr>
      <w:r>
        <w:rPr>
          <w:noProof/>
        </w:rPr>
        <w:t>Reforma 1.14 – Reforma cadrului bugetar subnațional</w:t>
      </w:r>
    </w:p>
    <w:p w14:paraId="1A347BD7" w14:textId="77777777" w:rsidR="0079495B" w:rsidRDefault="003F2D1F">
      <w:pPr>
        <w:jc w:val="both"/>
        <w:rPr>
          <w:noProof/>
        </w:rPr>
      </w:pPr>
      <w:r>
        <w:rPr>
          <w:noProof/>
        </w:rPr>
        <w:t>Reforma constă în finalizarea „federalismului fiscal”, astfel cum se prevede în Legea delegării nr. 42/2009, cu scopul de a îmbunătăți transparența relațiilor fiscale între diferitele niveluri de guvernare, de a aloca resurse administrațiilor subnaționale pe baza unor criterii obiective și de a încuraja eficiența cheltuielilor la nivel subnațional. În special, reforma definește parametrii relevanți și pune în aplicare federalismul fiscal pentru regiunile cu statut obișnuit, provincii și orașele metropolitane.</w:t>
      </w:r>
    </w:p>
    <w:p w14:paraId="6A7F9FF9" w14:textId="77777777" w:rsidR="0079495B" w:rsidRDefault="003F2D1F">
      <w:pPr>
        <w:pStyle w:val="P68B1DB1-Normal2"/>
        <w:spacing w:before="240" w:after="120"/>
        <w:jc w:val="both"/>
        <w:rPr>
          <w:rFonts w:eastAsiaTheme="minorHAnsi"/>
          <w:noProof/>
        </w:rPr>
      </w:pPr>
      <w:r>
        <w:rPr>
          <w:noProof/>
        </w:rPr>
        <w:t>Reforma 1.15 – Reforma normelor de contabilitate publică</w:t>
      </w:r>
    </w:p>
    <w:p w14:paraId="3D290E7D" w14:textId="77777777" w:rsidR="0079495B" w:rsidRDefault="003F2D1F">
      <w:pPr>
        <w:jc w:val="both"/>
        <w:rPr>
          <w:rFonts w:eastAsiaTheme="minorHAnsi"/>
          <w:noProof/>
        </w:rPr>
      </w:pPr>
      <w:r>
        <w:rPr>
          <w:noProof/>
        </w:rPr>
        <w:t>Reforma vizează eliminarea decalajului față de standardele europene de contabilitate prin punerea în aplicare a unui sistem unic de contabilitate pe bază de angajamente pentru sectorul public. Reforma conduce la finalizarea cadrului conceptual ca referință pentru sistemul contabilității de angajamente în conformitate cu caracteristicile calitative definite de Eurostat, cu setul de standarde de contabilitate pe bază de angajamente și cu planul de conturi multidimensional. Reforma este completată de prima rundă de formare pentru tranziția către noul sistem de contabilitate pe bază de angajamente pentru reprezentanții a 18,000 de entități publice.</w:t>
      </w:r>
    </w:p>
    <w:p w14:paraId="6B1DB4FD" w14:textId="1DA37C5D" w:rsidR="0079495B" w:rsidRDefault="003F2D1F">
      <w:pPr>
        <w:pStyle w:val="P68B1DB1-Normal2"/>
        <w:spacing w:before="120" w:after="120"/>
        <w:jc w:val="both"/>
        <w:rPr>
          <w:rFonts w:eastAsiaTheme="minorEastAsia"/>
          <w:noProof/>
        </w:rPr>
      </w:pPr>
      <w:r>
        <w:rPr>
          <w:noProof/>
        </w:rPr>
        <w:t xml:space="preserve">Investiția 1.10 – Sprijin pentru calificare și achiziții publice electronice </w:t>
      </w:r>
    </w:p>
    <w:p w14:paraId="6DB5371B" w14:textId="77777777" w:rsidR="0079495B" w:rsidRDefault="003F2D1F">
      <w:pPr>
        <w:spacing w:before="120" w:after="120"/>
        <w:jc w:val="both"/>
        <w:rPr>
          <w:noProof/>
        </w:rPr>
      </w:pPr>
      <w:r>
        <w:rPr>
          <w:noProof/>
        </w:rPr>
        <w:t>În cadrul strategiei de profesionalizare a achizitorilor publici, această investiție instituie o funcție de sprijin în domeniul achizițiilor publice dedicată autorităților contractante pentru a îndeplini cerințele prevăzute în anexa II.4 la Codul achizițiilor publice și pentru a le sprijini în procesul de achiziții publice electronice, sprijinind dobândirea de competențe digitale și oferind sprijin tehnic pentru adoptarea digitalizării achizițiilor publice, inclusiv utilizarea sistemelor dinamice de achiziții.</w:t>
      </w:r>
    </w:p>
    <w:p w14:paraId="5C1007E9" w14:textId="77777777" w:rsidR="0079495B" w:rsidRDefault="0079495B">
      <w:pPr>
        <w:spacing w:before="120" w:after="120"/>
        <w:jc w:val="both"/>
        <w:rPr>
          <w:rFonts w:eastAsiaTheme="minorHAnsi"/>
          <w:noProof/>
        </w:rPr>
        <w:sectPr w:rsidR="0079495B"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32A18083" w:rsidR="0079495B" w:rsidRDefault="003F2D1F">
      <w:pPr>
        <w:pStyle w:val="Heading3"/>
        <w:numPr>
          <w:ilvl w:val="0"/>
          <w:numId w:val="0"/>
        </w:numPr>
        <w:ind w:left="850" w:hanging="850"/>
        <w:rPr>
          <w:b/>
          <w:i w:val="0"/>
          <w:noProof/>
          <w:u w:val="single"/>
        </w:rPr>
      </w:pPr>
      <w:r>
        <w:rPr>
          <w:b/>
          <w:i w:val="0"/>
          <w:noProof/>
          <w:u w:val="single"/>
        </w:rPr>
        <w:t xml:space="preserve">A.2.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992"/>
        <w:gridCol w:w="567"/>
        <w:gridCol w:w="2835"/>
      </w:tblGrid>
      <w:tr w:rsidR="0079495B" w14:paraId="4246D432" w14:textId="77777777">
        <w:trPr>
          <w:trHeight w:val="765"/>
          <w:tblHeader/>
        </w:trPr>
        <w:tc>
          <w:tcPr>
            <w:tcW w:w="1253" w:type="dxa"/>
            <w:vMerge w:val="restart"/>
            <w:shd w:val="clear" w:color="auto" w:fill="BDD7EE"/>
            <w:vAlign w:val="center"/>
            <w:hideMark/>
          </w:tcPr>
          <w:p w14:paraId="69241BC9" w14:textId="77777777" w:rsidR="0079495B" w:rsidRDefault="003F2D1F">
            <w:pPr>
              <w:pStyle w:val="P68B1DB1-Normal3"/>
              <w:jc w:val="center"/>
              <w:rPr>
                <w:noProof/>
              </w:rPr>
            </w:pPr>
            <w:r>
              <w:rPr>
                <w:noProof/>
              </w:rPr>
              <w:t>Număr secvențial</w:t>
            </w:r>
          </w:p>
        </w:tc>
        <w:tc>
          <w:tcPr>
            <w:tcW w:w="1568" w:type="dxa"/>
            <w:vMerge w:val="restart"/>
            <w:shd w:val="clear" w:color="auto" w:fill="BDD7EE"/>
            <w:vAlign w:val="center"/>
            <w:hideMark/>
          </w:tcPr>
          <w:p w14:paraId="294AE322" w14:textId="77777777" w:rsidR="0079495B" w:rsidRDefault="003F2D1F">
            <w:pPr>
              <w:pStyle w:val="P68B1DB1-Normal3"/>
              <w:jc w:val="center"/>
              <w:rPr>
                <w:noProof/>
              </w:rPr>
            </w:pPr>
            <w:r>
              <w:rPr>
                <w:noProof/>
              </w:rPr>
              <w:t>Măsură conexă (reformă sau investiție)</w:t>
            </w:r>
          </w:p>
        </w:tc>
        <w:tc>
          <w:tcPr>
            <w:tcW w:w="1148" w:type="dxa"/>
            <w:vMerge w:val="restart"/>
            <w:shd w:val="clear" w:color="auto" w:fill="BDD7EE"/>
            <w:vAlign w:val="center"/>
            <w:hideMark/>
          </w:tcPr>
          <w:p w14:paraId="38F86585" w14:textId="3F83B9F9" w:rsidR="0079495B" w:rsidRDefault="00186D2C">
            <w:pPr>
              <w:pStyle w:val="P68B1DB1-Normal3"/>
              <w:jc w:val="center"/>
              <w:rPr>
                <w:noProof/>
              </w:rPr>
            </w:pPr>
            <w:r>
              <w:rPr>
                <w:noProof/>
              </w:rPr>
              <w:t>Jalon</w:t>
            </w:r>
          </w:p>
          <w:p w14:paraId="2C5B74D0" w14:textId="5C17507A" w:rsidR="0079495B" w:rsidRDefault="00186D2C">
            <w:pPr>
              <w:pStyle w:val="P68B1DB1-Normal3"/>
              <w:jc w:val="center"/>
              <w:rPr>
                <w:noProof/>
              </w:rPr>
            </w:pPr>
            <w:r>
              <w:rPr>
                <w:noProof/>
              </w:rPr>
              <w:t>/Țintă</w:t>
            </w:r>
          </w:p>
        </w:tc>
        <w:tc>
          <w:tcPr>
            <w:tcW w:w="1470" w:type="dxa"/>
            <w:vMerge w:val="restart"/>
            <w:shd w:val="clear" w:color="auto" w:fill="BDD7EE"/>
            <w:vAlign w:val="center"/>
            <w:hideMark/>
          </w:tcPr>
          <w:p w14:paraId="4B9D0CB4" w14:textId="77777777" w:rsidR="0079495B" w:rsidRDefault="003F2D1F">
            <w:pPr>
              <w:pStyle w:val="P68B1DB1-Normal3"/>
              <w:jc w:val="center"/>
              <w:rPr>
                <w:noProof/>
              </w:rPr>
            </w:pPr>
            <w:r>
              <w:rPr>
                <w:noProof/>
              </w:rPr>
              <w:t>Nume</w:t>
            </w:r>
          </w:p>
        </w:tc>
        <w:tc>
          <w:tcPr>
            <w:tcW w:w="1701" w:type="dxa"/>
            <w:vMerge w:val="restart"/>
            <w:shd w:val="clear" w:color="auto" w:fill="BDD7EE"/>
            <w:vAlign w:val="center"/>
            <w:hideMark/>
          </w:tcPr>
          <w:p w14:paraId="62FD379F" w14:textId="16D93DDC" w:rsidR="0079495B" w:rsidRDefault="003F2D1F">
            <w:pPr>
              <w:pStyle w:val="P68B1DB1-Normal4"/>
              <w:jc w:val="center"/>
              <w:rPr>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3827" w:type="dxa"/>
            <w:gridSpan w:val="3"/>
            <w:shd w:val="clear" w:color="auto" w:fill="BDD7EE"/>
            <w:vAlign w:val="center"/>
            <w:hideMark/>
          </w:tcPr>
          <w:p w14:paraId="274BAD9F" w14:textId="4FB7A080" w:rsidR="0079495B" w:rsidRDefault="003F2D1F">
            <w:pPr>
              <w:pStyle w:val="P68B1DB1-Normal4"/>
              <w:jc w:val="center"/>
              <w:rPr>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1559" w:type="dxa"/>
            <w:gridSpan w:val="2"/>
            <w:shd w:val="clear" w:color="auto" w:fill="BDD7EE"/>
            <w:vAlign w:val="center"/>
            <w:hideMark/>
          </w:tcPr>
          <w:p w14:paraId="1D5084F4" w14:textId="77777777" w:rsidR="0079495B" w:rsidRDefault="003F2D1F">
            <w:pPr>
              <w:pStyle w:val="P68B1DB1-Normal3"/>
              <w:jc w:val="center"/>
              <w:rPr>
                <w:noProof/>
              </w:rPr>
            </w:pPr>
            <w:r>
              <w:rPr>
                <w:noProof/>
              </w:rPr>
              <w:t>Calendar orientativ pentru finalizare</w:t>
            </w:r>
          </w:p>
        </w:tc>
        <w:tc>
          <w:tcPr>
            <w:tcW w:w="2835" w:type="dxa"/>
            <w:vMerge w:val="restart"/>
            <w:shd w:val="clear" w:color="auto" w:fill="BDD7EE"/>
            <w:vAlign w:val="center"/>
            <w:hideMark/>
          </w:tcPr>
          <w:p w14:paraId="35095677" w14:textId="1D0F9986" w:rsidR="0079495B" w:rsidRDefault="003F2D1F">
            <w:pPr>
              <w:pStyle w:val="P68B1DB1-Normal3"/>
              <w:jc w:val="center"/>
              <w:rPr>
                <w:noProof/>
              </w:rPr>
            </w:pPr>
            <w:r>
              <w:rPr>
                <w:noProof/>
              </w:rPr>
              <w:t xml:space="preserve">Descrierea fiecărui </w:t>
            </w:r>
            <w:r w:rsidR="00186D2C">
              <w:rPr>
                <w:noProof/>
              </w:rPr>
              <w:t xml:space="preserve">jalon </w:t>
            </w:r>
            <w:r>
              <w:rPr>
                <w:noProof/>
              </w:rPr>
              <w:t>și a fiecărei ținte</w:t>
            </w:r>
          </w:p>
        </w:tc>
      </w:tr>
      <w:tr w:rsidR="0079495B" w14:paraId="07B44A1C" w14:textId="77777777" w:rsidTr="00223C59">
        <w:trPr>
          <w:trHeight w:val="691"/>
          <w:tblHeader/>
        </w:trPr>
        <w:tc>
          <w:tcPr>
            <w:tcW w:w="1253" w:type="dxa"/>
            <w:vMerge/>
            <w:vAlign w:val="center"/>
            <w:hideMark/>
          </w:tcPr>
          <w:p w14:paraId="32474826" w14:textId="77777777" w:rsidR="0079495B" w:rsidRDefault="0079495B">
            <w:pPr>
              <w:jc w:val="center"/>
              <w:rPr>
                <w:rFonts w:ascii="Arial Narrow" w:hAnsi="Arial Narrow" w:cs="Arial"/>
                <w:b/>
                <w:noProof/>
                <w:sz w:val="20"/>
              </w:rPr>
            </w:pPr>
          </w:p>
        </w:tc>
        <w:tc>
          <w:tcPr>
            <w:tcW w:w="1568" w:type="dxa"/>
            <w:vMerge/>
            <w:vAlign w:val="center"/>
            <w:hideMark/>
          </w:tcPr>
          <w:p w14:paraId="73A7A64E" w14:textId="77777777" w:rsidR="0079495B" w:rsidRDefault="0079495B">
            <w:pPr>
              <w:jc w:val="center"/>
              <w:rPr>
                <w:rFonts w:ascii="Arial Narrow" w:hAnsi="Arial Narrow" w:cs="Arial"/>
                <w:b/>
                <w:noProof/>
                <w:sz w:val="20"/>
              </w:rPr>
            </w:pPr>
          </w:p>
        </w:tc>
        <w:tc>
          <w:tcPr>
            <w:tcW w:w="1148" w:type="dxa"/>
            <w:vMerge/>
            <w:vAlign w:val="center"/>
            <w:hideMark/>
          </w:tcPr>
          <w:p w14:paraId="01A3E9A3" w14:textId="77777777" w:rsidR="0079495B" w:rsidRDefault="0079495B">
            <w:pPr>
              <w:jc w:val="center"/>
              <w:rPr>
                <w:rFonts w:ascii="Arial Narrow" w:hAnsi="Arial Narrow" w:cs="Arial"/>
                <w:b/>
                <w:noProof/>
                <w:sz w:val="20"/>
              </w:rPr>
            </w:pPr>
          </w:p>
        </w:tc>
        <w:tc>
          <w:tcPr>
            <w:tcW w:w="1470" w:type="dxa"/>
            <w:vMerge/>
            <w:vAlign w:val="center"/>
            <w:hideMark/>
          </w:tcPr>
          <w:p w14:paraId="0846C9E4" w14:textId="77777777" w:rsidR="0079495B" w:rsidRDefault="0079495B">
            <w:pPr>
              <w:jc w:val="center"/>
              <w:rPr>
                <w:rFonts w:ascii="Arial Narrow" w:hAnsi="Arial Narrow" w:cs="Arial"/>
                <w:b/>
                <w:noProof/>
                <w:sz w:val="20"/>
              </w:rPr>
            </w:pPr>
          </w:p>
        </w:tc>
        <w:tc>
          <w:tcPr>
            <w:tcW w:w="1701" w:type="dxa"/>
            <w:vMerge/>
            <w:vAlign w:val="center"/>
            <w:hideMark/>
          </w:tcPr>
          <w:p w14:paraId="1EBBE1BC" w14:textId="77777777" w:rsidR="0079495B" w:rsidRDefault="0079495B">
            <w:pPr>
              <w:jc w:val="center"/>
              <w:rPr>
                <w:rFonts w:ascii="Arial Narrow" w:hAnsi="Arial Narrow" w:cs="Arial"/>
                <w:b/>
                <w:noProof/>
                <w:sz w:val="20"/>
              </w:rPr>
            </w:pPr>
          </w:p>
        </w:tc>
        <w:tc>
          <w:tcPr>
            <w:tcW w:w="1134" w:type="dxa"/>
            <w:shd w:val="clear" w:color="auto" w:fill="BDD7EE"/>
            <w:vAlign w:val="center"/>
            <w:hideMark/>
          </w:tcPr>
          <w:p w14:paraId="28CFA73A" w14:textId="77777777" w:rsidR="0079495B" w:rsidRDefault="003F2D1F">
            <w:pPr>
              <w:pStyle w:val="P68B1DB1-Normal3"/>
              <w:jc w:val="center"/>
              <w:rPr>
                <w:noProof/>
              </w:rPr>
            </w:pPr>
            <w:r>
              <w:rPr>
                <w:noProof/>
              </w:rPr>
              <w:t>Unitate de</w:t>
            </w:r>
          </w:p>
          <w:p w14:paraId="414F2790" w14:textId="77777777" w:rsidR="0079495B" w:rsidRDefault="003F2D1F">
            <w:pPr>
              <w:pStyle w:val="P68B1DB1-Normal3"/>
              <w:jc w:val="center"/>
              <w:rPr>
                <w:noProof/>
              </w:rPr>
            </w:pPr>
            <w:r>
              <w:rPr>
                <w:noProof/>
              </w:rPr>
              <w:t>măsură</w:t>
            </w:r>
          </w:p>
        </w:tc>
        <w:tc>
          <w:tcPr>
            <w:tcW w:w="1417" w:type="dxa"/>
            <w:shd w:val="clear" w:color="auto" w:fill="BDD7EE"/>
            <w:vAlign w:val="center"/>
            <w:hideMark/>
          </w:tcPr>
          <w:p w14:paraId="14AD8616" w14:textId="77777777" w:rsidR="0079495B" w:rsidRDefault="003F2D1F">
            <w:pPr>
              <w:pStyle w:val="P68B1DB1-Normal3"/>
              <w:jc w:val="center"/>
              <w:rPr>
                <w:noProof/>
              </w:rPr>
            </w:pPr>
            <w:r>
              <w:rPr>
                <w:noProof/>
              </w:rPr>
              <w:t>Situația de referință</w:t>
            </w:r>
          </w:p>
        </w:tc>
        <w:tc>
          <w:tcPr>
            <w:tcW w:w="1276" w:type="dxa"/>
            <w:shd w:val="clear" w:color="auto" w:fill="BDD7EE"/>
            <w:vAlign w:val="center"/>
            <w:hideMark/>
          </w:tcPr>
          <w:p w14:paraId="5FFDAFCA" w14:textId="77777777" w:rsidR="0079495B" w:rsidRDefault="003F2D1F">
            <w:pPr>
              <w:pStyle w:val="P68B1DB1-Normal3"/>
              <w:jc w:val="center"/>
              <w:rPr>
                <w:noProof/>
              </w:rPr>
            </w:pPr>
            <w:r>
              <w:rPr>
                <w:noProof/>
              </w:rPr>
              <w:t>Obiectiv</w:t>
            </w:r>
          </w:p>
        </w:tc>
        <w:tc>
          <w:tcPr>
            <w:tcW w:w="992" w:type="dxa"/>
            <w:shd w:val="clear" w:color="auto" w:fill="BDD7EE"/>
            <w:vAlign w:val="center"/>
            <w:hideMark/>
          </w:tcPr>
          <w:p w14:paraId="224DC242" w14:textId="247EC5ED" w:rsidR="0079495B" w:rsidRDefault="003F2D1F">
            <w:pPr>
              <w:pStyle w:val="P68B1DB1-Normal3"/>
              <w:jc w:val="center"/>
              <w:rPr>
                <w:noProof/>
              </w:rPr>
            </w:pPr>
            <w:r>
              <w:rPr>
                <w:noProof/>
              </w:rPr>
              <w:t>Trimestru</w:t>
            </w:r>
            <w:r w:rsidR="00223C59">
              <w:rPr>
                <w:noProof/>
              </w:rPr>
              <w:t>l</w:t>
            </w:r>
          </w:p>
        </w:tc>
        <w:tc>
          <w:tcPr>
            <w:tcW w:w="567" w:type="dxa"/>
            <w:shd w:val="clear" w:color="auto" w:fill="BDD7EE"/>
            <w:vAlign w:val="center"/>
            <w:hideMark/>
          </w:tcPr>
          <w:p w14:paraId="1C222AB5" w14:textId="77777777" w:rsidR="0079495B" w:rsidRDefault="003F2D1F">
            <w:pPr>
              <w:pStyle w:val="P68B1DB1-Normal3"/>
              <w:jc w:val="center"/>
              <w:rPr>
                <w:noProof/>
              </w:rPr>
            </w:pPr>
            <w:r>
              <w:rPr>
                <w:noProof/>
              </w:rPr>
              <w:t>Anul</w:t>
            </w:r>
          </w:p>
        </w:tc>
        <w:tc>
          <w:tcPr>
            <w:tcW w:w="2835" w:type="dxa"/>
            <w:vMerge/>
            <w:vAlign w:val="center"/>
            <w:hideMark/>
          </w:tcPr>
          <w:p w14:paraId="65CD153A" w14:textId="77777777" w:rsidR="0079495B" w:rsidRDefault="0079495B">
            <w:pPr>
              <w:jc w:val="center"/>
              <w:rPr>
                <w:rFonts w:ascii="Arial Narrow" w:hAnsi="Arial Narrow" w:cs="Arial"/>
                <w:b/>
                <w:noProof/>
                <w:sz w:val="20"/>
              </w:rPr>
            </w:pPr>
          </w:p>
        </w:tc>
      </w:tr>
      <w:tr w:rsidR="0079495B" w14:paraId="24140EB9" w14:textId="77777777" w:rsidTr="00223C59">
        <w:trPr>
          <w:trHeight w:val="309"/>
        </w:trPr>
        <w:tc>
          <w:tcPr>
            <w:tcW w:w="1253" w:type="dxa"/>
            <w:shd w:val="clear" w:color="auto" w:fill="C6EFCE"/>
            <w:noWrap/>
            <w:vAlign w:val="center"/>
          </w:tcPr>
          <w:p w14:paraId="2A8BC733" w14:textId="77777777" w:rsidR="0079495B" w:rsidRDefault="003F2D1F">
            <w:pPr>
              <w:pStyle w:val="P68B1DB1-Normal5"/>
              <w:jc w:val="center"/>
              <w:rPr>
                <w:noProof/>
              </w:rPr>
            </w:pPr>
            <w:r>
              <w:rPr>
                <w:noProof/>
              </w:rPr>
              <w:t>M1C1-1</w:t>
            </w:r>
          </w:p>
        </w:tc>
        <w:tc>
          <w:tcPr>
            <w:tcW w:w="1568" w:type="dxa"/>
            <w:shd w:val="clear" w:color="auto" w:fill="C6EFCE"/>
            <w:noWrap/>
            <w:vAlign w:val="center"/>
          </w:tcPr>
          <w:p w14:paraId="4F65BDC0" w14:textId="77777777" w:rsidR="0079495B" w:rsidRDefault="003F2D1F">
            <w:pPr>
              <w:pStyle w:val="P68B1DB1-Normal5"/>
              <w:jc w:val="center"/>
              <w:rPr>
                <w:noProof/>
              </w:rPr>
            </w:pPr>
            <w:r>
              <w:rPr>
                <w:noProof/>
              </w:rPr>
              <w:t>Reforma din 1.1: Achiziții publice în domeniul TIC</w:t>
            </w:r>
          </w:p>
        </w:tc>
        <w:tc>
          <w:tcPr>
            <w:tcW w:w="1148" w:type="dxa"/>
            <w:shd w:val="clear" w:color="auto" w:fill="C6EFCE"/>
            <w:noWrap/>
            <w:vAlign w:val="center"/>
          </w:tcPr>
          <w:p w14:paraId="0D2D60DF" w14:textId="13BF9616" w:rsidR="0079495B" w:rsidRDefault="00186D2C">
            <w:pPr>
              <w:pStyle w:val="P68B1DB1-Normal5"/>
              <w:jc w:val="center"/>
              <w:rPr>
                <w:noProof/>
              </w:rPr>
            </w:pPr>
            <w:r>
              <w:rPr>
                <w:noProof/>
              </w:rPr>
              <w:t>Jalon</w:t>
            </w:r>
          </w:p>
        </w:tc>
        <w:tc>
          <w:tcPr>
            <w:tcW w:w="1470" w:type="dxa"/>
            <w:shd w:val="clear" w:color="auto" w:fill="C6EFCE"/>
            <w:noWrap/>
            <w:vAlign w:val="center"/>
          </w:tcPr>
          <w:p w14:paraId="20E9F0A1" w14:textId="77777777" w:rsidR="0079495B" w:rsidRDefault="003F2D1F">
            <w:pPr>
              <w:pStyle w:val="P68B1DB1-Normal5"/>
              <w:jc w:val="center"/>
              <w:rPr>
                <w:noProof/>
              </w:rPr>
            </w:pPr>
            <w:r>
              <w:rPr>
                <w:noProof/>
              </w:rPr>
              <w:t>Intrarea în vigoare a decretelor legislative de reformă 1.1 „Achiziții publice în domeniul TIC”</w:t>
            </w:r>
          </w:p>
        </w:tc>
        <w:tc>
          <w:tcPr>
            <w:tcW w:w="1701" w:type="dxa"/>
            <w:shd w:val="clear" w:color="auto" w:fill="C6EFCE"/>
            <w:noWrap/>
            <w:vAlign w:val="center"/>
          </w:tcPr>
          <w:p w14:paraId="49C10B02" w14:textId="77777777" w:rsidR="0079495B" w:rsidRDefault="003F2D1F">
            <w:pPr>
              <w:pStyle w:val="P68B1DB1-Normal5"/>
              <w:jc w:val="center"/>
              <w:rPr>
                <w:noProof/>
              </w:rPr>
            </w:pPr>
            <w:r>
              <w:rPr>
                <w:noProof/>
              </w:rPr>
              <w:t>Dispoziție legală care indică data de intrare în vigoare a decretului legislativ privind reforma achizițiilor publice în domeniul TIC</w:t>
            </w:r>
          </w:p>
        </w:tc>
        <w:tc>
          <w:tcPr>
            <w:tcW w:w="1134" w:type="dxa"/>
            <w:shd w:val="clear" w:color="auto" w:fill="C6EFCE"/>
            <w:noWrap/>
            <w:vAlign w:val="center"/>
          </w:tcPr>
          <w:p w14:paraId="0DD02040"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0471E689"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20A5BA7D"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10F0010A" w14:textId="51D2F145"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626495E0" w14:textId="77777777" w:rsidR="0079495B" w:rsidRDefault="003F2D1F">
            <w:pPr>
              <w:pStyle w:val="P68B1DB1-Normal5"/>
              <w:jc w:val="center"/>
              <w:rPr>
                <w:noProof/>
              </w:rPr>
            </w:pPr>
            <w:r>
              <w:rPr>
                <w:noProof/>
              </w:rPr>
              <w:t>2021</w:t>
            </w:r>
          </w:p>
        </w:tc>
        <w:tc>
          <w:tcPr>
            <w:tcW w:w="2835" w:type="dxa"/>
            <w:shd w:val="clear" w:color="auto" w:fill="C6EFCE"/>
            <w:noWrap/>
            <w:vAlign w:val="center"/>
          </w:tcPr>
          <w:p w14:paraId="47D6A9E3" w14:textId="77777777" w:rsidR="0079495B" w:rsidRDefault="003F2D1F">
            <w:pPr>
              <w:pStyle w:val="P68B1DB1-Normal5"/>
              <w:spacing w:after="120"/>
              <w:rPr>
                <w:noProof/>
              </w:rPr>
            </w:pPr>
            <w:r>
              <w:rPr>
                <w:noProof/>
              </w:rPr>
              <w:t>Actele juridice necesare includ intervenții legislative în decretul legislativ privind simplificările („Decreto Legge Semplificazioni”). Acestea prevăd:</w:t>
            </w:r>
          </w:p>
          <w:p w14:paraId="11403871" w14:textId="77777777" w:rsidR="0079495B" w:rsidRDefault="003F2D1F">
            <w:pPr>
              <w:pStyle w:val="P68B1DB1-ListParagraph6"/>
              <w:spacing w:before="0"/>
              <w:ind w:left="0"/>
              <w:contextualSpacing w:val="0"/>
              <w:jc w:val="left"/>
              <w:rPr>
                <w:noProof/>
              </w:rPr>
            </w:pPr>
            <w:r>
              <w:rPr>
                <w:noProof/>
              </w:rPr>
              <w:t>(I) Posibilitatea de a utiliza procedura menționată la articolul 48 alineatul (3) din Codul contractelor de achiziții publice și pentru contractele care depășesc pragurile menționate la articolul 35 din Codul contractelor de achiziții publice pentru achizițiile legate de achiziționarea de bunuri și servicii informatice, în special bazate pe tehnologia de tip cloud, precum și de servicii de conectivitate, finanțate integral sau parțial din resursele prevăzute pentru punerea în aplicare a proiectelor PNRR;</w:t>
            </w:r>
          </w:p>
          <w:p w14:paraId="67C20BC2" w14:textId="77777777" w:rsidR="0079495B" w:rsidRDefault="003F2D1F">
            <w:pPr>
              <w:pStyle w:val="P68B1DB1-ListParagraph6"/>
              <w:spacing w:before="0"/>
              <w:ind w:left="0"/>
              <w:contextualSpacing w:val="0"/>
              <w:jc w:val="left"/>
              <w:rPr>
                <w:noProof/>
              </w:rPr>
            </w:pPr>
            <w:r>
              <w:rPr>
                <w:noProof/>
              </w:rPr>
              <w:t>(II) Interoperabilitatea între diferitele baze de date gestionate de organismele de certificare implicate în procesul de verificare a cerințelor menționate la articolul 80 din Codul contractelor de achiziții publice;</w:t>
            </w:r>
          </w:p>
          <w:p w14:paraId="1A4A00F9" w14:textId="77777777" w:rsidR="0079495B" w:rsidRDefault="003F2D1F">
            <w:pPr>
              <w:pStyle w:val="P68B1DB1-ListParagraph6"/>
              <w:spacing w:before="0"/>
              <w:ind w:left="0"/>
              <w:jc w:val="left"/>
              <w:rPr>
                <w:noProof/>
              </w:rPr>
            </w:pPr>
            <w:r>
              <w:rPr>
                <w:noProof/>
              </w:rPr>
              <w:t>(III) Crearea unui dosar virtual al operatorilor economici în care sunt prezente datele pentru verificarea absenței motivelor de excludere menționate la articolul 80, care să permită definirea unei liste albe a operatorilor economici pentru care verificarea a fost deja efectuată.</w:t>
            </w:r>
          </w:p>
        </w:tc>
      </w:tr>
      <w:tr w:rsidR="0079495B" w14:paraId="3C18F06E" w14:textId="77777777" w:rsidTr="00223C59">
        <w:trPr>
          <w:trHeight w:val="789"/>
        </w:trPr>
        <w:tc>
          <w:tcPr>
            <w:tcW w:w="1253" w:type="dxa"/>
            <w:shd w:val="clear" w:color="auto" w:fill="C6EFCE"/>
            <w:noWrap/>
            <w:vAlign w:val="center"/>
          </w:tcPr>
          <w:p w14:paraId="3085A6E0" w14:textId="77777777" w:rsidR="0079495B" w:rsidRDefault="003F2D1F">
            <w:pPr>
              <w:pStyle w:val="P68B1DB1-Normal5"/>
              <w:jc w:val="center"/>
              <w:rPr>
                <w:noProof/>
              </w:rPr>
            </w:pPr>
            <w:r>
              <w:rPr>
                <w:noProof/>
              </w:rPr>
              <w:t>M1C1-2</w:t>
            </w:r>
          </w:p>
        </w:tc>
        <w:tc>
          <w:tcPr>
            <w:tcW w:w="1568" w:type="dxa"/>
            <w:shd w:val="clear" w:color="auto" w:fill="C6EFCE"/>
            <w:noWrap/>
            <w:vAlign w:val="center"/>
          </w:tcPr>
          <w:p w14:paraId="125FA6C9" w14:textId="77777777" w:rsidR="0079495B" w:rsidRDefault="003F2D1F">
            <w:pPr>
              <w:pStyle w:val="P68B1DB1-Normal5"/>
              <w:jc w:val="center"/>
              <w:rPr>
                <w:noProof/>
              </w:rPr>
            </w:pPr>
            <w:r>
              <w:rPr>
                <w:noProof/>
              </w:rPr>
              <w:t>Reforma din 1.3: Cloud-ul înainte de toate și interoperabilitatea</w:t>
            </w:r>
          </w:p>
        </w:tc>
        <w:tc>
          <w:tcPr>
            <w:tcW w:w="1148" w:type="dxa"/>
            <w:shd w:val="clear" w:color="auto" w:fill="C6EFCE"/>
            <w:noWrap/>
            <w:vAlign w:val="center"/>
          </w:tcPr>
          <w:p w14:paraId="7A8E2477" w14:textId="2DE1CB88" w:rsidR="0079495B" w:rsidRDefault="00186D2C">
            <w:pPr>
              <w:pStyle w:val="P68B1DB1-Normal5"/>
              <w:jc w:val="center"/>
              <w:rPr>
                <w:noProof/>
              </w:rPr>
            </w:pPr>
            <w:r>
              <w:rPr>
                <w:noProof/>
              </w:rPr>
              <w:t>Jalon</w:t>
            </w:r>
          </w:p>
        </w:tc>
        <w:tc>
          <w:tcPr>
            <w:tcW w:w="1470" w:type="dxa"/>
            <w:shd w:val="clear" w:color="auto" w:fill="C6EFCE"/>
            <w:noWrap/>
            <w:vAlign w:val="center"/>
          </w:tcPr>
          <w:p w14:paraId="3A19D2F4" w14:textId="77777777" w:rsidR="0079495B" w:rsidRDefault="003F2D1F">
            <w:pPr>
              <w:pStyle w:val="P68B1DB1-Normal5"/>
              <w:jc w:val="center"/>
              <w:rPr>
                <w:noProof/>
              </w:rPr>
            </w:pPr>
            <w:r>
              <w:rPr>
                <w:noProof/>
              </w:rPr>
              <w:t>Intrarea în vigoare a decretelor legislative de reformă 1.3 „Cloud First and Interoperability”</w:t>
            </w:r>
          </w:p>
        </w:tc>
        <w:tc>
          <w:tcPr>
            <w:tcW w:w="1701" w:type="dxa"/>
            <w:shd w:val="clear" w:color="auto" w:fill="C6EFCE"/>
            <w:noWrap/>
            <w:vAlign w:val="center"/>
          </w:tcPr>
          <w:p w14:paraId="0BBEBFDF" w14:textId="77777777" w:rsidR="0079495B" w:rsidRDefault="003F2D1F">
            <w:pPr>
              <w:pStyle w:val="P68B1DB1-Normal5"/>
              <w:jc w:val="center"/>
              <w:rPr>
                <w:noProof/>
              </w:rPr>
            </w:pPr>
            <w:r>
              <w:rPr>
                <w:noProof/>
              </w:rPr>
              <w:t>Dispoziție legală care indică intrarea în vigoare a decretului legislativ privind mai întâi cloud și reforma interoperabilității</w:t>
            </w:r>
          </w:p>
        </w:tc>
        <w:tc>
          <w:tcPr>
            <w:tcW w:w="1134" w:type="dxa"/>
            <w:shd w:val="clear" w:color="auto" w:fill="C6EFCE"/>
            <w:noWrap/>
            <w:vAlign w:val="center"/>
          </w:tcPr>
          <w:p w14:paraId="2FD390B3"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6262EFD4"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089778D4"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36030434" w14:textId="6F0B101A"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2CC518A8" w14:textId="77777777" w:rsidR="0079495B" w:rsidRDefault="003F2D1F">
            <w:pPr>
              <w:pStyle w:val="P68B1DB1-Normal5"/>
              <w:jc w:val="center"/>
              <w:rPr>
                <w:noProof/>
              </w:rPr>
            </w:pPr>
            <w:r>
              <w:rPr>
                <w:noProof/>
              </w:rPr>
              <w:t>2021</w:t>
            </w:r>
          </w:p>
        </w:tc>
        <w:tc>
          <w:tcPr>
            <w:tcW w:w="2835" w:type="dxa"/>
            <w:shd w:val="clear" w:color="auto" w:fill="C6EFCE"/>
            <w:noWrap/>
            <w:vAlign w:val="center"/>
          </w:tcPr>
          <w:p w14:paraId="204FAFBD" w14:textId="77777777" w:rsidR="0079495B" w:rsidRDefault="003F2D1F">
            <w:pPr>
              <w:pStyle w:val="P68B1DB1-Normal5"/>
              <w:spacing w:after="120"/>
              <w:rPr>
                <w:noProof/>
              </w:rPr>
            </w:pPr>
            <w:r>
              <w:rPr>
                <w:noProof/>
              </w:rPr>
              <w:t>Actele juridice necesare includ:</w:t>
            </w:r>
          </w:p>
          <w:p w14:paraId="2C159CCF" w14:textId="77777777" w:rsidR="0079495B" w:rsidRDefault="003F2D1F">
            <w:pPr>
              <w:pStyle w:val="P68B1DB1-Normal5"/>
              <w:spacing w:after="120"/>
              <w:rPr>
                <w:noProof/>
              </w:rPr>
            </w:pPr>
            <w:r>
              <w:rPr>
                <w:noProof/>
              </w:rPr>
              <w:t>Punerea în aplicare a actelor normative referitoare în special la (i) Regulamentul Agenzia per l’Italia digitale (AgID) privind Polo Strategico Nazionale (PSN) (prevăzut la articolul 33-septies din Decretul-lege nr. 179/212) și (ii) Orientările AgID privind interoperabilitatea [prevăzute la articolele 50 și 50 ter din Codice dell’Amministrazione Digitale (CAD)].</w:t>
            </w:r>
          </w:p>
          <w:p w14:paraId="542D7F0C" w14:textId="77777777" w:rsidR="0079495B" w:rsidRDefault="003F2D1F">
            <w:pPr>
              <w:pStyle w:val="P68B1DB1-Normal5"/>
              <w:spacing w:after="120"/>
              <w:rPr>
                <w:noProof/>
              </w:rPr>
            </w:pPr>
            <w:r>
              <w:rPr>
                <w:noProof/>
              </w:rPr>
              <w:t>Modificări ale articolului 50 din DAC:</w:t>
            </w:r>
          </w:p>
          <w:p w14:paraId="706FE4FF" w14:textId="77777777" w:rsidR="0079495B" w:rsidRDefault="003F2D1F">
            <w:pPr>
              <w:pStyle w:val="P68B1DB1-Normal5"/>
              <w:spacing w:after="120"/>
              <w:rPr>
                <w:noProof/>
              </w:rPr>
            </w:pPr>
            <w:r>
              <w:rPr>
                <w:noProof/>
              </w:rPr>
              <w:t>(I) eliminarea obligației de a încheia acorduri-cadru pentru administrațiile care accesează platforma națională de date digitale;</w:t>
            </w:r>
          </w:p>
          <w:p w14:paraId="0FB0EB39" w14:textId="77777777" w:rsidR="0079495B" w:rsidRDefault="003F2D1F">
            <w:pPr>
              <w:pStyle w:val="P68B1DB1-Normal5"/>
              <w:spacing w:after="120"/>
              <w:rPr>
                <w:noProof/>
              </w:rPr>
            </w:pPr>
            <w:r>
              <w:rPr>
                <w:noProof/>
              </w:rPr>
              <w:t>(II) clarificări cu privire la chestiunea confidențialității: transferul de date de la un sistem informatic la altul nu schimbă dreptul de proprietate asupra datelor și prelucrarea acestora, fără a aduce atingere responsabilităților administrațiilor publice care primesc și prelucrează datele în calitate de operatori de date autonomi.</w:t>
            </w:r>
          </w:p>
          <w:p w14:paraId="113CA26E" w14:textId="77777777" w:rsidR="0079495B" w:rsidRDefault="003F2D1F">
            <w:pPr>
              <w:pStyle w:val="P68B1DB1-Normal5"/>
              <w:spacing w:after="120"/>
              <w:rPr>
                <w:noProof/>
              </w:rPr>
            </w:pPr>
            <w:r>
              <w:rPr>
                <w:noProof/>
              </w:rPr>
              <w:t>Modificări ale Decreto del Presidente della Repubblica (DPR) 445/2000 privind accesul la date:</w:t>
            </w:r>
          </w:p>
          <w:p w14:paraId="5E301CB1" w14:textId="77777777" w:rsidR="0079495B" w:rsidRDefault="003F2D1F">
            <w:pPr>
              <w:pStyle w:val="P68B1DB1-Normal5"/>
              <w:spacing w:after="120"/>
              <w:rPr>
                <w:noProof/>
              </w:rPr>
            </w:pPr>
            <w:r>
              <w:rPr>
                <w:noProof/>
              </w:rPr>
              <w:t>(I) abrogarea autorizației necesare pentru accesul direct la date;</w:t>
            </w:r>
          </w:p>
          <w:p w14:paraId="76C99E1F" w14:textId="77777777" w:rsidR="0079495B" w:rsidRDefault="003F2D1F">
            <w:pPr>
              <w:pStyle w:val="P68B1DB1-Normal5"/>
              <w:spacing w:after="120"/>
              <w:rPr>
                <w:noProof/>
              </w:rPr>
            </w:pPr>
            <w:r>
              <w:rPr>
                <w:noProof/>
              </w:rPr>
              <w:t>(II) eliminarea trimiterii la acordurile-cadru de la articolul 72.</w:t>
            </w:r>
          </w:p>
          <w:p w14:paraId="2FC3F3B7" w14:textId="77777777" w:rsidR="0079495B" w:rsidRDefault="003F2D1F">
            <w:pPr>
              <w:pStyle w:val="P68B1DB1-Normal5"/>
              <w:spacing w:after="120"/>
              <w:rPr>
                <w:noProof/>
              </w:rPr>
            </w:pPr>
            <w:r>
              <w:rPr>
                <w:noProof/>
              </w:rPr>
              <w:t>Modificări ale articolului 33 septies din Decretul-lege nr. 179/2012:</w:t>
            </w:r>
          </w:p>
          <w:p w14:paraId="0B696F0D" w14:textId="77777777" w:rsidR="0079495B" w:rsidRDefault="003F2D1F">
            <w:pPr>
              <w:pStyle w:val="P68B1DB1-Normal5"/>
              <w:spacing w:after="120"/>
              <w:rPr>
                <w:noProof/>
              </w:rPr>
            </w:pPr>
            <w:r>
              <w:rPr>
                <w:noProof/>
              </w:rPr>
              <w:t>(I) să introducă posibilitatea ca AgID să reglementeze, împreună cu Regulamentele Centri Elaborazione Dati (CED) și Cloud, termenii și metodele prin care administrațiile publice trebuie să efectueze migrări DCI;</w:t>
            </w:r>
          </w:p>
          <w:p w14:paraId="66D608B5" w14:textId="77777777" w:rsidR="0079495B" w:rsidRDefault="003F2D1F">
            <w:pPr>
              <w:pStyle w:val="P68B1DB1-Normal5"/>
              <w:spacing w:after="120"/>
              <w:rPr>
                <w:noProof/>
              </w:rPr>
            </w:pPr>
            <w:r>
              <w:rPr>
                <w:noProof/>
              </w:rPr>
              <w:t>(II) introducerea de sancțiuni pentru nerespectarea obligațiilor de a migra către cloud.</w:t>
            </w:r>
          </w:p>
        </w:tc>
      </w:tr>
      <w:tr w:rsidR="0079495B" w14:paraId="43811911" w14:textId="77777777" w:rsidTr="00223C59">
        <w:trPr>
          <w:trHeight w:val="309"/>
        </w:trPr>
        <w:tc>
          <w:tcPr>
            <w:tcW w:w="1253" w:type="dxa"/>
            <w:shd w:val="clear" w:color="auto" w:fill="C6EFCE"/>
            <w:noWrap/>
            <w:vAlign w:val="center"/>
            <w:hideMark/>
          </w:tcPr>
          <w:p w14:paraId="23CC7C49" w14:textId="77777777" w:rsidR="0079495B" w:rsidRDefault="003F2D1F">
            <w:pPr>
              <w:pStyle w:val="P68B1DB1-Normal5"/>
              <w:jc w:val="center"/>
              <w:rPr>
                <w:noProof/>
              </w:rPr>
            </w:pPr>
            <w:r>
              <w:rPr>
                <w:noProof/>
              </w:rPr>
              <w:t>M1C1-3</w:t>
            </w:r>
          </w:p>
        </w:tc>
        <w:tc>
          <w:tcPr>
            <w:tcW w:w="1568" w:type="dxa"/>
            <w:shd w:val="clear" w:color="auto" w:fill="C6EFCE"/>
            <w:noWrap/>
            <w:vAlign w:val="center"/>
            <w:hideMark/>
          </w:tcPr>
          <w:p w14:paraId="76C8CB91" w14:textId="77777777" w:rsidR="0079495B" w:rsidRDefault="003F2D1F">
            <w:pPr>
              <w:pStyle w:val="P68B1DB1-Normal5"/>
              <w:jc w:val="center"/>
              <w:rPr>
                <w:noProof/>
              </w:rPr>
            </w:pPr>
            <w:r>
              <w:rPr>
                <w:noProof/>
              </w:rPr>
              <w:t>Investiția 1.1: Infrastructură digitală</w:t>
            </w:r>
          </w:p>
        </w:tc>
        <w:tc>
          <w:tcPr>
            <w:tcW w:w="1148" w:type="dxa"/>
            <w:shd w:val="clear" w:color="auto" w:fill="C6EFCE"/>
            <w:noWrap/>
            <w:vAlign w:val="center"/>
            <w:hideMark/>
          </w:tcPr>
          <w:p w14:paraId="10366BB8" w14:textId="137C6FC7" w:rsidR="0079495B" w:rsidRDefault="00186D2C">
            <w:pPr>
              <w:pStyle w:val="P68B1DB1-Normal5"/>
              <w:jc w:val="center"/>
              <w:rPr>
                <w:noProof/>
              </w:rPr>
            </w:pPr>
            <w:r>
              <w:rPr>
                <w:noProof/>
              </w:rPr>
              <w:t>Jalon</w:t>
            </w:r>
          </w:p>
        </w:tc>
        <w:tc>
          <w:tcPr>
            <w:tcW w:w="1470" w:type="dxa"/>
            <w:shd w:val="clear" w:color="auto" w:fill="C6EFCE"/>
            <w:noWrap/>
            <w:vAlign w:val="center"/>
            <w:hideMark/>
          </w:tcPr>
          <w:p w14:paraId="12CF3701" w14:textId="77777777" w:rsidR="0079495B" w:rsidRDefault="003F2D1F">
            <w:pPr>
              <w:pStyle w:val="P68B1DB1-Normal5"/>
              <w:jc w:val="center"/>
              <w:rPr>
                <w:noProof/>
              </w:rPr>
            </w:pPr>
            <w:r>
              <w:rPr>
                <w:noProof/>
              </w:rPr>
              <w:t>Finalizarea Polo Strategico Nazionale (PSN)</w:t>
            </w:r>
          </w:p>
        </w:tc>
        <w:tc>
          <w:tcPr>
            <w:tcW w:w="1701" w:type="dxa"/>
            <w:shd w:val="clear" w:color="auto" w:fill="C6EFCE"/>
            <w:noWrap/>
            <w:vAlign w:val="center"/>
            <w:hideMark/>
          </w:tcPr>
          <w:p w14:paraId="327DEDF1" w14:textId="77777777" w:rsidR="0079495B" w:rsidRDefault="003F2D1F">
            <w:pPr>
              <w:pStyle w:val="P68B1DB1-Normal5"/>
              <w:jc w:val="center"/>
              <w:rPr>
                <w:noProof/>
              </w:rPr>
            </w:pPr>
            <w:r>
              <w:rPr>
                <w:noProof/>
              </w:rPr>
              <w:t>Raport privind implementarea tehnologiei cloud, elaborat de Ministerul Inovării Tehnologice și Tranziției Digitale (MITD)</w:t>
            </w:r>
          </w:p>
        </w:tc>
        <w:tc>
          <w:tcPr>
            <w:tcW w:w="1134" w:type="dxa"/>
            <w:shd w:val="clear" w:color="auto" w:fill="C6EFCE"/>
            <w:noWrap/>
            <w:vAlign w:val="center"/>
          </w:tcPr>
          <w:p w14:paraId="241E0275"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2E50F60E"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72FC4FB9" w14:textId="77777777" w:rsidR="0079495B" w:rsidRDefault="003F2D1F">
            <w:pPr>
              <w:pStyle w:val="P68B1DB1-Normal5"/>
              <w:jc w:val="center"/>
              <w:rPr>
                <w:noProof/>
              </w:rPr>
            </w:pPr>
            <w:r>
              <w:rPr>
                <w:noProof/>
              </w:rPr>
              <w:t>NU EXISTĂ</w:t>
            </w:r>
          </w:p>
        </w:tc>
        <w:tc>
          <w:tcPr>
            <w:tcW w:w="992" w:type="dxa"/>
            <w:shd w:val="clear" w:color="auto" w:fill="C6EFCE"/>
            <w:noWrap/>
            <w:vAlign w:val="center"/>
            <w:hideMark/>
          </w:tcPr>
          <w:p w14:paraId="548B67D6" w14:textId="3A98CC24"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hideMark/>
          </w:tcPr>
          <w:p w14:paraId="031B71DC" w14:textId="77777777" w:rsidR="0079495B" w:rsidRDefault="003F2D1F">
            <w:pPr>
              <w:pStyle w:val="P68B1DB1-Normal5"/>
              <w:jc w:val="center"/>
              <w:rPr>
                <w:noProof/>
              </w:rPr>
            </w:pPr>
            <w:r>
              <w:rPr>
                <w:noProof/>
              </w:rPr>
              <w:t>2022</w:t>
            </w:r>
          </w:p>
        </w:tc>
        <w:tc>
          <w:tcPr>
            <w:tcW w:w="2835" w:type="dxa"/>
            <w:shd w:val="clear" w:color="auto" w:fill="C6EFCE"/>
            <w:noWrap/>
            <w:vAlign w:val="center"/>
            <w:hideMark/>
          </w:tcPr>
          <w:p w14:paraId="4EEBB4BA" w14:textId="0C21C4D6" w:rsidR="0079495B" w:rsidRDefault="003F2D1F">
            <w:pPr>
              <w:pStyle w:val="P68B1DB1-Normal5"/>
              <w:spacing w:after="120"/>
              <w:rPr>
                <w:noProof/>
              </w:rPr>
            </w:pPr>
            <w:r>
              <w:rPr>
                <w:noProof/>
              </w:rPr>
              <w:t>Finalizarea integrală a întregului proiect va fi realizată atunci când toate administrațiile publice vizate au finalizat mutarea rackurilor identificate către Polo Strategico Nazionale (PSN) și testarea a patru centre de date este finalizată cu succes, ceea ce permite începerea procesului de migrare a seturilor de date și a aplicațiilor administrațiilor publice vizate către PSN.</w:t>
            </w:r>
          </w:p>
        </w:tc>
      </w:tr>
      <w:tr w:rsidR="0079495B" w14:paraId="4944586E" w14:textId="77777777" w:rsidTr="00223C59">
        <w:trPr>
          <w:trHeight w:val="309"/>
        </w:trPr>
        <w:tc>
          <w:tcPr>
            <w:tcW w:w="1253" w:type="dxa"/>
            <w:shd w:val="clear" w:color="auto" w:fill="C6EFCE"/>
            <w:noWrap/>
            <w:vAlign w:val="center"/>
          </w:tcPr>
          <w:p w14:paraId="4AAB7552" w14:textId="77777777" w:rsidR="0079495B" w:rsidRDefault="003F2D1F">
            <w:pPr>
              <w:pStyle w:val="P68B1DB1-Normal5"/>
              <w:jc w:val="center"/>
              <w:rPr>
                <w:noProof/>
              </w:rPr>
            </w:pPr>
            <w:r>
              <w:rPr>
                <w:noProof/>
              </w:rPr>
              <w:t>M1C1-4</w:t>
            </w:r>
          </w:p>
        </w:tc>
        <w:tc>
          <w:tcPr>
            <w:tcW w:w="1568" w:type="dxa"/>
            <w:shd w:val="clear" w:color="auto" w:fill="C6EFCE"/>
            <w:noWrap/>
            <w:vAlign w:val="center"/>
          </w:tcPr>
          <w:p w14:paraId="2EC0A3F5" w14:textId="77777777" w:rsidR="0079495B" w:rsidRDefault="003F2D1F">
            <w:pPr>
              <w:pStyle w:val="P68B1DB1-Normal5"/>
              <w:jc w:val="center"/>
              <w:rPr>
                <w:noProof/>
              </w:rPr>
            </w:pPr>
            <w:r>
              <w:rPr>
                <w:noProof/>
              </w:rPr>
              <w:t>Investiția 1.3.1: Platforma națională de date digitale</w:t>
            </w:r>
          </w:p>
        </w:tc>
        <w:tc>
          <w:tcPr>
            <w:tcW w:w="1148" w:type="dxa"/>
            <w:shd w:val="clear" w:color="auto" w:fill="C6EFCE"/>
            <w:noWrap/>
            <w:vAlign w:val="center"/>
          </w:tcPr>
          <w:p w14:paraId="2F5EA753" w14:textId="4514EE55" w:rsidR="0079495B" w:rsidRDefault="00186D2C">
            <w:pPr>
              <w:pStyle w:val="P68B1DB1-Normal5"/>
              <w:jc w:val="center"/>
              <w:rPr>
                <w:noProof/>
              </w:rPr>
            </w:pPr>
            <w:r>
              <w:rPr>
                <w:noProof/>
              </w:rPr>
              <w:t>Jalon</w:t>
            </w:r>
          </w:p>
        </w:tc>
        <w:tc>
          <w:tcPr>
            <w:tcW w:w="1470" w:type="dxa"/>
            <w:shd w:val="clear" w:color="auto" w:fill="C6EFCE"/>
            <w:noWrap/>
            <w:vAlign w:val="center"/>
          </w:tcPr>
          <w:p w14:paraId="5D45F344" w14:textId="77777777" w:rsidR="0079495B" w:rsidRDefault="003F2D1F">
            <w:pPr>
              <w:pStyle w:val="P68B1DB1-Normal5"/>
              <w:jc w:val="center"/>
              <w:rPr>
                <w:noProof/>
              </w:rPr>
            </w:pPr>
            <w:r>
              <w:rPr>
                <w:noProof/>
              </w:rPr>
              <w:t>Platforma națională de date digitale este operațională</w:t>
            </w:r>
          </w:p>
        </w:tc>
        <w:tc>
          <w:tcPr>
            <w:tcW w:w="1701" w:type="dxa"/>
            <w:shd w:val="clear" w:color="auto" w:fill="C6EFCE"/>
            <w:noWrap/>
            <w:vAlign w:val="center"/>
          </w:tcPr>
          <w:p w14:paraId="5F9268EB" w14:textId="77777777" w:rsidR="0079495B" w:rsidRDefault="003F2D1F">
            <w:pPr>
              <w:pStyle w:val="P68B1DB1-Normal5"/>
              <w:jc w:val="center"/>
              <w:rPr>
                <w:noProof/>
              </w:rPr>
            </w:pPr>
            <w:r>
              <w:rPr>
                <w:noProof/>
              </w:rPr>
              <w:t>Raportul Ministerului Inovării Tehnologice și Tranziției Digitale (MITD) care demonstrează lansarea platformei naționale de date digitale</w:t>
            </w:r>
          </w:p>
        </w:tc>
        <w:tc>
          <w:tcPr>
            <w:tcW w:w="1134" w:type="dxa"/>
            <w:shd w:val="clear" w:color="auto" w:fill="C6EFCE"/>
            <w:noWrap/>
            <w:vAlign w:val="center"/>
          </w:tcPr>
          <w:p w14:paraId="0ECFEAD2"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59703FE5"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42502A94"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187E494F" w14:textId="2AA71A66"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3FCF1180"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05DF1F04" w14:textId="77777777" w:rsidR="0079495B" w:rsidRDefault="003F2D1F">
            <w:pPr>
              <w:pStyle w:val="P68B1DB1-Normal5"/>
              <w:spacing w:after="120"/>
              <w:rPr>
                <w:noProof/>
              </w:rPr>
            </w:pPr>
            <w:r>
              <w:rPr>
                <w:noProof/>
              </w:rPr>
              <w:t>Platforma le permite agențiilor:</w:t>
            </w:r>
          </w:p>
          <w:p w14:paraId="5BB582D1" w14:textId="77777777" w:rsidR="0079495B" w:rsidRDefault="003F2D1F">
            <w:pPr>
              <w:pStyle w:val="P68B1DB1-Normal5"/>
              <w:spacing w:after="120"/>
              <w:rPr>
                <w:noProof/>
              </w:rPr>
            </w:pPr>
            <w:r>
              <w:rPr>
                <w:noProof/>
              </w:rPr>
              <w:t>să își publice interfețele de programare a aplicațiilor (API) în catalogul API al platformei;</w:t>
            </w:r>
          </w:p>
          <w:p w14:paraId="5D6865C3" w14:textId="77777777" w:rsidR="0079495B" w:rsidRDefault="003F2D1F">
            <w:pPr>
              <w:pStyle w:val="P68B1DB1-Normal5"/>
              <w:spacing w:after="120"/>
              <w:rPr>
                <w:noProof/>
              </w:rPr>
            </w:pPr>
            <w:r>
              <w:rPr>
                <w:noProof/>
              </w:rPr>
              <w:t>— să încheie și să semneze acorduri de interoperabilitate digitală prin intermediul platformei;</w:t>
            </w:r>
          </w:p>
          <w:p w14:paraId="0914E1E1" w14:textId="77777777" w:rsidR="0079495B" w:rsidRDefault="003F2D1F">
            <w:pPr>
              <w:pStyle w:val="P68B1DB1-Normal5"/>
              <w:spacing w:after="120"/>
              <w:rPr>
                <w:noProof/>
              </w:rPr>
            </w:pPr>
            <w:r>
              <w:rPr>
                <w:noProof/>
              </w:rPr>
              <w:t>— autentificarea și autorizarea accesului la API utilizând funcționalitățile platformei;</w:t>
            </w:r>
          </w:p>
          <w:p w14:paraId="012A27C5" w14:textId="77777777" w:rsidR="0079495B" w:rsidRDefault="003F2D1F">
            <w:pPr>
              <w:pStyle w:val="P68B1DB1-Normal5"/>
              <w:spacing w:after="120"/>
              <w:rPr>
                <w:noProof/>
              </w:rPr>
            </w:pPr>
            <w:r>
              <w:rPr>
                <w:noProof/>
              </w:rPr>
              <w:t>— validarea și evaluarea conformității cu cadrul național de interoperabilitate.</w:t>
            </w:r>
          </w:p>
        </w:tc>
      </w:tr>
      <w:tr w:rsidR="0079495B" w14:paraId="4BD1BEDE" w14:textId="77777777" w:rsidTr="00223C59">
        <w:trPr>
          <w:trHeight w:val="309"/>
        </w:trPr>
        <w:tc>
          <w:tcPr>
            <w:tcW w:w="1253" w:type="dxa"/>
            <w:shd w:val="clear" w:color="auto" w:fill="C6EFCE"/>
            <w:noWrap/>
            <w:vAlign w:val="center"/>
          </w:tcPr>
          <w:p w14:paraId="5E013FB7" w14:textId="77777777" w:rsidR="0079495B" w:rsidRDefault="003F2D1F">
            <w:pPr>
              <w:pStyle w:val="P68B1DB1-Normal5"/>
              <w:jc w:val="center"/>
              <w:rPr>
                <w:noProof/>
              </w:rPr>
            </w:pPr>
            <w:r>
              <w:rPr>
                <w:noProof/>
              </w:rPr>
              <w:t>M1C1-5</w:t>
            </w:r>
          </w:p>
        </w:tc>
        <w:tc>
          <w:tcPr>
            <w:tcW w:w="1568" w:type="dxa"/>
            <w:shd w:val="clear" w:color="auto" w:fill="C6EFCE"/>
            <w:noWrap/>
            <w:vAlign w:val="center"/>
          </w:tcPr>
          <w:p w14:paraId="70F626EB"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2E40049A" w14:textId="043890DF" w:rsidR="0079495B" w:rsidRDefault="00186D2C">
            <w:pPr>
              <w:pStyle w:val="P68B1DB1-Normal5"/>
              <w:jc w:val="center"/>
              <w:rPr>
                <w:noProof/>
              </w:rPr>
            </w:pPr>
            <w:r>
              <w:rPr>
                <w:noProof/>
              </w:rPr>
              <w:t>Jalon</w:t>
            </w:r>
          </w:p>
        </w:tc>
        <w:tc>
          <w:tcPr>
            <w:tcW w:w="1470" w:type="dxa"/>
            <w:shd w:val="clear" w:color="auto" w:fill="C6EFCE"/>
            <w:noWrap/>
            <w:vAlign w:val="center"/>
          </w:tcPr>
          <w:p w14:paraId="68FD4BE7" w14:textId="77777777" w:rsidR="0079495B" w:rsidRDefault="003F2D1F">
            <w:pPr>
              <w:pStyle w:val="P68B1DB1-Normal5"/>
              <w:jc w:val="center"/>
              <w:rPr>
                <w:noProof/>
              </w:rPr>
            </w:pPr>
            <w:r>
              <w:rPr>
                <w:noProof/>
              </w:rPr>
              <w:t>Crearea noii Agenții Naționale pentru Securitate Cibernetică</w:t>
            </w:r>
          </w:p>
        </w:tc>
        <w:tc>
          <w:tcPr>
            <w:tcW w:w="1701" w:type="dxa"/>
            <w:shd w:val="clear" w:color="auto" w:fill="C6EFCE"/>
            <w:noWrap/>
            <w:vAlign w:val="center"/>
          </w:tcPr>
          <w:p w14:paraId="5855D374" w14:textId="77777777" w:rsidR="0079495B" w:rsidRDefault="003F2D1F">
            <w:pPr>
              <w:pStyle w:val="P68B1DB1-Normal5"/>
              <w:jc w:val="center"/>
              <w:rPr>
                <w:noProof/>
              </w:rPr>
            </w:pPr>
            <w:r>
              <w:rPr>
                <w:noProof/>
              </w:rPr>
              <w:t>Actul de constituire administrativă</w:t>
            </w:r>
          </w:p>
        </w:tc>
        <w:tc>
          <w:tcPr>
            <w:tcW w:w="1134" w:type="dxa"/>
            <w:shd w:val="clear" w:color="auto" w:fill="C6EFCE"/>
            <w:noWrap/>
            <w:vAlign w:val="center"/>
          </w:tcPr>
          <w:p w14:paraId="6F9DF09D"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1924B152"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2FB35B0D"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0EB8C769" w14:textId="5FB12B34"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61C6B7C5"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1F84FC5A" w14:textId="77777777" w:rsidR="0079495B" w:rsidRDefault="003F2D1F">
            <w:pPr>
              <w:pStyle w:val="P68B1DB1-Normal5"/>
              <w:spacing w:after="120"/>
              <w:rPr>
                <w:noProof/>
              </w:rPr>
            </w:pPr>
            <w:r>
              <w:rPr>
                <w:noProof/>
              </w:rPr>
              <w:t>Jalonul se realizează prin (1) transformarea în lege a Decretului-lege care constituie Agenția Națională pentru Securitate Cibernetică, în prezent în curs de finalizare; (2) publicarea în Monitorul Oficial a Decreto del Presidente del Consiglio dei Ministri (Decreto del Presidente del Consiglio dei Ministri, DPCM) care conține regulamentul intern al Agenției Naționale de Securitate Cibernetică.</w:t>
            </w:r>
          </w:p>
        </w:tc>
      </w:tr>
      <w:tr w:rsidR="0079495B" w14:paraId="07177E78" w14:textId="77777777" w:rsidTr="00223C59">
        <w:trPr>
          <w:trHeight w:val="309"/>
        </w:trPr>
        <w:tc>
          <w:tcPr>
            <w:tcW w:w="1253" w:type="dxa"/>
            <w:shd w:val="clear" w:color="auto" w:fill="C6EFCE"/>
            <w:noWrap/>
            <w:vAlign w:val="center"/>
          </w:tcPr>
          <w:p w14:paraId="48943100" w14:textId="77777777" w:rsidR="0079495B" w:rsidRDefault="003F2D1F">
            <w:pPr>
              <w:pStyle w:val="P68B1DB1-Normal5"/>
              <w:jc w:val="center"/>
              <w:rPr>
                <w:noProof/>
              </w:rPr>
            </w:pPr>
            <w:r>
              <w:rPr>
                <w:noProof/>
              </w:rPr>
              <w:t>M1C1-6</w:t>
            </w:r>
          </w:p>
        </w:tc>
        <w:tc>
          <w:tcPr>
            <w:tcW w:w="1568" w:type="dxa"/>
            <w:shd w:val="clear" w:color="auto" w:fill="C6EFCE"/>
            <w:noWrap/>
            <w:vAlign w:val="center"/>
          </w:tcPr>
          <w:p w14:paraId="7828AB7B"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4B478FC2" w14:textId="55FF23BA" w:rsidR="0079495B" w:rsidRDefault="00186D2C">
            <w:pPr>
              <w:pStyle w:val="P68B1DB1-Normal5"/>
              <w:jc w:val="center"/>
              <w:rPr>
                <w:noProof/>
              </w:rPr>
            </w:pPr>
            <w:r>
              <w:rPr>
                <w:noProof/>
              </w:rPr>
              <w:t>Jalon</w:t>
            </w:r>
          </w:p>
        </w:tc>
        <w:tc>
          <w:tcPr>
            <w:tcW w:w="1470" w:type="dxa"/>
            <w:shd w:val="clear" w:color="auto" w:fill="C6EFCE"/>
            <w:noWrap/>
            <w:vAlign w:val="center"/>
          </w:tcPr>
          <w:p w14:paraId="1362EBE8" w14:textId="77777777" w:rsidR="0079495B" w:rsidRDefault="003F2D1F">
            <w:pPr>
              <w:pStyle w:val="P68B1DB1-Normal5"/>
              <w:jc w:val="center"/>
              <w:rPr>
                <w:noProof/>
              </w:rPr>
            </w:pPr>
            <w:r>
              <w:rPr>
                <w:noProof/>
              </w:rPr>
              <w:t>Implementarea inițială a serviciilor naționale de securitate cibernetică</w:t>
            </w:r>
          </w:p>
        </w:tc>
        <w:tc>
          <w:tcPr>
            <w:tcW w:w="1701" w:type="dxa"/>
            <w:shd w:val="clear" w:color="auto" w:fill="C6EFCE"/>
            <w:noWrap/>
            <w:vAlign w:val="center"/>
          </w:tcPr>
          <w:p w14:paraId="5500E25F" w14:textId="77777777" w:rsidR="0079495B" w:rsidRDefault="003F2D1F">
            <w:pPr>
              <w:pStyle w:val="P68B1DB1-Normal5"/>
              <w:jc w:val="center"/>
              <w:rPr>
                <w:noProof/>
              </w:rPr>
            </w:pPr>
            <w:r>
              <w:rPr>
                <w:noProof/>
              </w:rPr>
              <w:t>Raport care demonstrează arhitectura completă a serviciilor naționale de securitate cibernetică</w:t>
            </w:r>
          </w:p>
        </w:tc>
        <w:tc>
          <w:tcPr>
            <w:tcW w:w="1134" w:type="dxa"/>
            <w:shd w:val="clear" w:color="auto" w:fill="C6EFCE"/>
            <w:noWrap/>
            <w:vAlign w:val="center"/>
          </w:tcPr>
          <w:p w14:paraId="1DF92E1B"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7B6A823E"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40138CD1"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490E175A" w14:textId="06DA0319"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3CA2A0FA"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7E11AC9A" w14:textId="49D5CBA5" w:rsidR="0079495B" w:rsidRDefault="003F2D1F">
            <w:pPr>
              <w:pStyle w:val="P68B1DB1-Normal5"/>
              <w:spacing w:after="120"/>
              <w:rPr>
                <w:noProof/>
              </w:rPr>
            </w:pPr>
            <w:r>
              <w:rPr>
                <w:noProof/>
              </w:rPr>
              <w:t>Jalonul se realizează prin definirea arhitecturii detaliate a întregului ecosistem al arhitecturii naționale de securitate cibernetică [și anume, un centru național de schimb de informații și de analiză (ISAC), o rețea de echipe de intervenție în caz de urgență informatică (Computer Emergency Response Teams – CERT), un HyperSOC național, calculul de înaltă performanță integrat cu instrumentele de inteligență artificială/învățare automată (AI/ML) pentru a analiza incidentele de securitate cibernetică la nivel național].</w:t>
            </w:r>
          </w:p>
        </w:tc>
      </w:tr>
      <w:tr w:rsidR="0079495B" w14:paraId="70B34137" w14:textId="77777777" w:rsidTr="00223C59">
        <w:trPr>
          <w:trHeight w:val="309"/>
        </w:trPr>
        <w:tc>
          <w:tcPr>
            <w:tcW w:w="1253" w:type="dxa"/>
            <w:shd w:val="clear" w:color="auto" w:fill="C6EFCE"/>
            <w:noWrap/>
            <w:vAlign w:val="center"/>
          </w:tcPr>
          <w:p w14:paraId="2B5B7213" w14:textId="77777777" w:rsidR="0079495B" w:rsidRDefault="003F2D1F">
            <w:pPr>
              <w:pStyle w:val="P68B1DB1-Normal5"/>
              <w:jc w:val="center"/>
              <w:rPr>
                <w:noProof/>
              </w:rPr>
            </w:pPr>
            <w:r>
              <w:rPr>
                <w:noProof/>
              </w:rPr>
              <w:t>M1C1-7</w:t>
            </w:r>
          </w:p>
        </w:tc>
        <w:tc>
          <w:tcPr>
            <w:tcW w:w="1568" w:type="dxa"/>
            <w:shd w:val="clear" w:color="auto" w:fill="C6EFCE"/>
            <w:noWrap/>
            <w:vAlign w:val="center"/>
          </w:tcPr>
          <w:p w14:paraId="6E340A62"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5D7F3661" w14:textId="068C7B08" w:rsidR="0079495B" w:rsidRDefault="00186D2C">
            <w:pPr>
              <w:pStyle w:val="P68B1DB1-Normal5"/>
              <w:jc w:val="center"/>
              <w:rPr>
                <w:noProof/>
              </w:rPr>
            </w:pPr>
            <w:r>
              <w:rPr>
                <w:noProof/>
              </w:rPr>
              <w:t>Jalon</w:t>
            </w:r>
          </w:p>
        </w:tc>
        <w:tc>
          <w:tcPr>
            <w:tcW w:w="1470" w:type="dxa"/>
            <w:shd w:val="clear" w:color="auto" w:fill="C6EFCE"/>
            <w:noWrap/>
            <w:vAlign w:val="center"/>
          </w:tcPr>
          <w:p w14:paraId="74560CEA" w14:textId="77777777" w:rsidR="0079495B" w:rsidRDefault="003F2D1F">
            <w:pPr>
              <w:pStyle w:val="P68B1DB1-Normal5"/>
              <w:jc w:val="center"/>
              <w:rPr>
                <w:noProof/>
              </w:rPr>
            </w:pPr>
            <w:r>
              <w:rPr>
                <w:noProof/>
              </w:rPr>
              <w:t>Înființarea rețelei de laboratoare de screening și certificare de securitate cibernetică</w:t>
            </w:r>
          </w:p>
        </w:tc>
        <w:tc>
          <w:tcPr>
            <w:tcW w:w="1701" w:type="dxa"/>
            <w:shd w:val="clear" w:color="auto" w:fill="C6EFCE"/>
            <w:noWrap/>
            <w:vAlign w:val="center"/>
          </w:tcPr>
          <w:p w14:paraId="243A5982" w14:textId="0094057E" w:rsidR="0079495B" w:rsidRDefault="003F2D1F">
            <w:pPr>
              <w:pStyle w:val="P68B1DB1-Normal5"/>
              <w:jc w:val="center"/>
              <w:rPr>
                <w:noProof/>
              </w:rPr>
            </w:pPr>
            <w:r>
              <w:rPr>
                <w:noProof/>
              </w:rPr>
              <w:t>Documentația furnizată care demonstrează procesele și procedurile identificate care urmează să fie partajate între laboratoare și raportarea furnizată demonstrând activarea a cel puțin unui laborator</w:t>
            </w:r>
          </w:p>
        </w:tc>
        <w:tc>
          <w:tcPr>
            <w:tcW w:w="1134" w:type="dxa"/>
            <w:shd w:val="clear" w:color="auto" w:fill="C6EFCE"/>
            <w:noWrap/>
            <w:vAlign w:val="center"/>
          </w:tcPr>
          <w:p w14:paraId="6D88844D"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29486108"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58BF287A"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3880AF7B" w14:textId="75E0884C"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3BD8CF63"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0798CA4E" w14:textId="77777777" w:rsidR="0079495B" w:rsidRDefault="003F2D1F">
            <w:pPr>
              <w:pStyle w:val="P68B1DB1-Normal5"/>
              <w:spacing w:after="120"/>
              <w:rPr>
                <w:noProof/>
              </w:rPr>
            </w:pPr>
            <w:r>
              <w:rPr>
                <w:noProof/>
              </w:rPr>
              <w:t>Jalonul se realizează cu:</w:t>
            </w:r>
          </w:p>
          <w:p w14:paraId="0B95D4CD" w14:textId="4F875202" w:rsidR="0079495B" w:rsidRDefault="003F2D1F">
            <w:pPr>
              <w:pStyle w:val="P68B1DB1-Normal5"/>
              <w:rPr>
                <w:noProof/>
              </w:rPr>
            </w:pPr>
            <w:r>
              <w:rPr>
                <w:noProof/>
              </w:rPr>
              <w:t>(I) Identificarea de către Agenția Națională pentru Securitate Cibernetică a locului în care vor fi create laboratoarele și centrele de screening și certificare, a profilurilor experților care urmează să fie recrutați, a definirii complete a proceselor și a procedurilor care urmează să fie partajate între laboratoare.</w:t>
            </w:r>
          </w:p>
          <w:p w14:paraId="0E11745F" w14:textId="77777777" w:rsidR="0079495B" w:rsidRDefault="003F2D1F">
            <w:pPr>
              <w:pStyle w:val="P68B1DB1-Normal5"/>
              <w:spacing w:before="120" w:after="120"/>
              <w:rPr>
                <w:noProof/>
              </w:rPr>
            </w:pPr>
            <w:r>
              <w:rPr>
                <w:noProof/>
              </w:rPr>
              <w:t>(II) Activarea unui laborator.</w:t>
            </w:r>
          </w:p>
          <w:p w14:paraId="4EAA2752" w14:textId="77777777" w:rsidR="0079495B" w:rsidRDefault="003F2D1F">
            <w:pPr>
              <w:pStyle w:val="P68B1DB1-Normal5"/>
              <w:spacing w:after="120"/>
              <w:rPr>
                <w:noProof/>
                <w:color w:val="FF0000"/>
              </w:rPr>
            </w:pPr>
            <w:r>
              <w:rPr>
                <w:noProof/>
              </w:rPr>
              <w:t>Activitățile create pentru constituirea și activarea laboratoarelor de control sunt supravegheate de Ministero dello Sviluppo Economico (MISE) împreună cu CVCN (laboratorul național de screening și certificare de securitate cibernetică) și integrate în Centrul de evaluare (CV) de Ministerul de Interne și de Ministerul Apărării.</w:t>
            </w:r>
          </w:p>
        </w:tc>
      </w:tr>
      <w:tr w:rsidR="0079495B" w14:paraId="4B50FB60" w14:textId="77777777" w:rsidTr="00223C59">
        <w:trPr>
          <w:trHeight w:val="309"/>
        </w:trPr>
        <w:tc>
          <w:tcPr>
            <w:tcW w:w="1253" w:type="dxa"/>
            <w:shd w:val="clear" w:color="auto" w:fill="C6EFCE"/>
            <w:noWrap/>
            <w:vAlign w:val="center"/>
          </w:tcPr>
          <w:p w14:paraId="27D9BF50" w14:textId="77777777" w:rsidR="0079495B" w:rsidRDefault="003F2D1F">
            <w:pPr>
              <w:pStyle w:val="P68B1DB1-Normal5"/>
              <w:jc w:val="center"/>
              <w:rPr>
                <w:noProof/>
              </w:rPr>
            </w:pPr>
            <w:r>
              <w:rPr>
                <w:noProof/>
              </w:rPr>
              <w:t>M1C1-8</w:t>
            </w:r>
          </w:p>
        </w:tc>
        <w:tc>
          <w:tcPr>
            <w:tcW w:w="1568" w:type="dxa"/>
            <w:shd w:val="clear" w:color="auto" w:fill="C6EFCE"/>
            <w:noWrap/>
            <w:vAlign w:val="center"/>
          </w:tcPr>
          <w:p w14:paraId="678D1BEE"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2B755852" w14:textId="1FEEBC33" w:rsidR="0079495B" w:rsidRDefault="00186D2C">
            <w:pPr>
              <w:pStyle w:val="P68B1DB1-Normal5"/>
              <w:jc w:val="center"/>
              <w:rPr>
                <w:noProof/>
              </w:rPr>
            </w:pPr>
            <w:r>
              <w:rPr>
                <w:noProof/>
              </w:rPr>
              <w:t>Jalon</w:t>
            </w:r>
          </w:p>
        </w:tc>
        <w:tc>
          <w:tcPr>
            <w:tcW w:w="1470" w:type="dxa"/>
            <w:shd w:val="clear" w:color="auto" w:fill="C6EFCE"/>
            <w:noWrap/>
            <w:vAlign w:val="center"/>
          </w:tcPr>
          <w:p w14:paraId="4FCA19FB" w14:textId="77777777" w:rsidR="0079495B" w:rsidRDefault="003F2D1F">
            <w:pPr>
              <w:pStyle w:val="P68B1DB1-Normal5"/>
              <w:jc w:val="center"/>
              <w:rPr>
                <w:noProof/>
              </w:rPr>
            </w:pPr>
            <w:r>
              <w:rPr>
                <w:noProof/>
              </w:rPr>
              <w:t>Activarea unei unități centrale de audit pentru măsurile de securitate PSNC &amp;NIS</w:t>
            </w:r>
          </w:p>
        </w:tc>
        <w:tc>
          <w:tcPr>
            <w:tcW w:w="1701" w:type="dxa"/>
            <w:shd w:val="clear" w:color="auto" w:fill="C6EFCE"/>
            <w:noWrap/>
            <w:vAlign w:val="center"/>
          </w:tcPr>
          <w:p w14:paraId="17538402" w14:textId="77777777" w:rsidR="0079495B" w:rsidRDefault="003F2D1F">
            <w:pPr>
              <w:pStyle w:val="P68B1DB1-Normal5"/>
              <w:jc w:val="center"/>
              <w:rPr>
                <w:noProof/>
              </w:rPr>
            </w:pPr>
            <w:r>
              <w:rPr>
                <w:noProof/>
              </w:rPr>
              <w:t>Raportare furnizată care demonstrează lansarea unității centrale de audit</w:t>
            </w:r>
          </w:p>
        </w:tc>
        <w:tc>
          <w:tcPr>
            <w:tcW w:w="1134" w:type="dxa"/>
            <w:shd w:val="clear" w:color="auto" w:fill="C6EFCE"/>
            <w:noWrap/>
            <w:vAlign w:val="center"/>
          </w:tcPr>
          <w:p w14:paraId="79FC01B0"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53D9A948"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6040222B"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176BC4DC" w14:textId="58591FBE"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1C6BDB5B"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70CAE4B5" w14:textId="77777777" w:rsidR="0079495B" w:rsidRDefault="003F2D1F">
            <w:pPr>
              <w:pStyle w:val="P68B1DB1-Normal5"/>
              <w:spacing w:after="120"/>
              <w:rPr>
                <w:noProof/>
              </w:rPr>
            </w:pPr>
            <w:r>
              <w:rPr>
                <w:noProof/>
              </w:rPr>
              <w:t>În cadrul Agenției Naționale pentru Securitate Cibernetică se numește o unitate internă, cu mandatul de a desfășura activitățile unității centrale de audit care va răspunde de măsurile de securitate ale PSNC &amp;NIS.</w:t>
            </w:r>
          </w:p>
          <w:p w14:paraId="32B4EBDD" w14:textId="77777777" w:rsidR="0079495B" w:rsidRDefault="003F2D1F">
            <w:pPr>
              <w:pStyle w:val="P68B1DB1-Normal5"/>
              <w:spacing w:after="120"/>
              <w:rPr>
                <w:noProof/>
              </w:rPr>
            </w:pPr>
            <w:r>
              <w:rPr>
                <w:noProof/>
              </w:rPr>
              <w:t>Procesele, logistica și modalitățile de operare sunt formalizate într-o documentație adecvată, cu un accent special pe procesele operaționale, și anume normele de angajare, procedurile de audit și de raportare.</w:t>
            </w:r>
          </w:p>
          <w:p w14:paraId="61C95DB7" w14:textId="77777777" w:rsidR="0079495B" w:rsidRDefault="003F2D1F">
            <w:pPr>
              <w:pStyle w:val="P68B1DB1-Normal5"/>
              <w:spacing w:after="120"/>
              <w:rPr>
                <w:noProof/>
              </w:rPr>
            </w:pPr>
            <w:r>
              <w:rPr>
                <w:noProof/>
              </w:rPr>
              <w:t>Instrumentele informatice colectează, gestionează și analizează datele de audit și sunt dezvoltate și utilizate de unitatea de audit.</w:t>
            </w:r>
          </w:p>
          <w:p w14:paraId="051D2CEC" w14:textId="77777777" w:rsidR="0079495B" w:rsidRDefault="003F2D1F">
            <w:pPr>
              <w:pStyle w:val="P68B1DB1-Normal5"/>
              <w:spacing w:after="120"/>
              <w:rPr>
                <w:noProof/>
              </w:rPr>
            </w:pPr>
            <w:r>
              <w:rPr>
                <w:noProof/>
              </w:rPr>
              <w:t>Se furnizează documentația care raportează finalizarea dezvoltării instrumentelor.</w:t>
            </w:r>
          </w:p>
        </w:tc>
      </w:tr>
      <w:tr w:rsidR="0079495B" w14:paraId="0D01BA26" w14:textId="77777777" w:rsidTr="00223C59">
        <w:trPr>
          <w:trHeight w:val="309"/>
        </w:trPr>
        <w:tc>
          <w:tcPr>
            <w:tcW w:w="1253" w:type="dxa"/>
            <w:shd w:val="clear" w:color="auto" w:fill="C6EFCE"/>
            <w:noWrap/>
            <w:vAlign w:val="center"/>
          </w:tcPr>
          <w:p w14:paraId="7CC88111" w14:textId="77777777" w:rsidR="0079495B" w:rsidRDefault="003F2D1F">
            <w:pPr>
              <w:pStyle w:val="P68B1DB1-Normal5"/>
              <w:jc w:val="center"/>
              <w:rPr>
                <w:noProof/>
              </w:rPr>
            </w:pPr>
            <w:r>
              <w:rPr>
                <w:noProof/>
              </w:rPr>
              <w:t>M1C1-9</w:t>
            </w:r>
          </w:p>
        </w:tc>
        <w:tc>
          <w:tcPr>
            <w:tcW w:w="1568" w:type="dxa"/>
            <w:shd w:val="clear" w:color="auto" w:fill="C6EFCE"/>
            <w:noWrap/>
            <w:vAlign w:val="center"/>
          </w:tcPr>
          <w:p w14:paraId="330C584C"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7BA41D78"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620B77D5" w14:textId="77777777" w:rsidR="0079495B" w:rsidRDefault="003F2D1F">
            <w:pPr>
              <w:pStyle w:val="P68B1DB1-Normal5"/>
              <w:jc w:val="center"/>
              <w:rPr>
                <w:noProof/>
              </w:rPr>
            </w:pPr>
            <w:r>
              <w:rPr>
                <w:noProof/>
              </w:rPr>
              <w:t>Sprijin pentru modernizarea structurilor de securitate T1</w:t>
            </w:r>
          </w:p>
        </w:tc>
        <w:tc>
          <w:tcPr>
            <w:tcW w:w="1701" w:type="dxa"/>
            <w:shd w:val="clear" w:color="auto" w:fill="C6EFCE"/>
            <w:noWrap/>
            <w:vAlign w:val="center"/>
          </w:tcPr>
          <w:p w14:paraId="6D010E4D"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5C8E9DB3"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6644D46F"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7996A28D" w14:textId="77777777" w:rsidR="0079495B" w:rsidRDefault="003F2D1F">
            <w:pPr>
              <w:pStyle w:val="P68B1DB1-Normal5"/>
              <w:jc w:val="center"/>
              <w:rPr>
                <w:noProof/>
              </w:rPr>
            </w:pPr>
            <w:r>
              <w:rPr>
                <w:noProof/>
              </w:rPr>
              <w:t>5</w:t>
            </w:r>
          </w:p>
        </w:tc>
        <w:tc>
          <w:tcPr>
            <w:tcW w:w="992" w:type="dxa"/>
            <w:shd w:val="clear" w:color="auto" w:fill="C6EFCE"/>
            <w:noWrap/>
            <w:vAlign w:val="center"/>
          </w:tcPr>
          <w:p w14:paraId="22E70192" w14:textId="69B148FE"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13340BBE"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4EB3395C" w14:textId="77777777" w:rsidR="0079495B" w:rsidRDefault="003F2D1F">
            <w:pPr>
              <w:pStyle w:val="P68B1DB1-Normal5"/>
              <w:spacing w:after="120"/>
              <w:rPr>
                <w:noProof/>
              </w:rPr>
            </w:pPr>
            <w:r>
              <w:rPr>
                <w:noProof/>
              </w:rPr>
              <w:t>Cel puțin cinci intervenții de consolidare a structurilor de securitate finalizate în cadrul sistemelor de securitate națională (National Security Perimeter for Cyber – PSNC) și al rețelelor și sistemelor informatice (NIS).</w:t>
            </w:r>
          </w:p>
          <w:p w14:paraId="4CAC673F" w14:textId="77777777" w:rsidR="0079495B" w:rsidRDefault="003F2D1F">
            <w:pPr>
              <w:pStyle w:val="P68B1DB1-Normal5"/>
              <w:spacing w:after="120"/>
              <w:rPr>
                <w:noProof/>
              </w:rPr>
            </w:pPr>
            <w:r>
              <w:rPr>
                <w:noProof/>
              </w:rPr>
              <w:t>Tipurile de intervenții includ modernizări ale centrelor operaționale de securitate (SOC), îmbunătățiri ale apărării la granițele cibernetice și capacități interne de monitorizare și control. Intervențiile se axează pe sectoarele asistenței medicale, energiei și mediului (aprovizionarea cu apă potabilă).</w:t>
            </w:r>
          </w:p>
        </w:tc>
      </w:tr>
      <w:tr w:rsidR="0079495B" w14:paraId="36A10D0E" w14:textId="77777777" w:rsidTr="00223C59">
        <w:trPr>
          <w:trHeight w:val="309"/>
        </w:trPr>
        <w:tc>
          <w:tcPr>
            <w:tcW w:w="1253" w:type="dxa"/>
            <w:shd w:val="clear" w:color="auto" w:fill="C6EFCE"/>
            <w:noWrap/>
            <w:vAlign w:val="center"/>
          </w:tcPr>
          <w:p w14:paraId="164F0A9D" w14:textId="77777777" w:rsidR="0079495B" w:rsidRDefault="003F2D1F">
            <w:pPr>
              <w:pStyle w:val="P68B1DB1-Normal5"/>
              <w:jc w:val="center"/>
              <w:rPr>
                <w:noProof/>
              </w:rPr>
            </w:pPr>
            <w:r>
              <w:rPr>
                <w:noProof/>
              </w:rPr>
              <w:t>M1C1-10</w:t>
            </w:r>
          </w:p>
        </w:tc>
        <w:tc>
          <w:tcPr>
            <w:tcW w:w="1568" w:type="dxa"/>
            <w:shd w:val="clear" w:color="auto" w:fill="C6EFCE"/>
            <w:noWrap/>
            <w:vAlign w:val="center"/>
          </w:tcPr>
          <w:p w14:paraId="7156F576" w14:textId="77777777" w:rsidR="0079495B" w:rsidRDefault="003F2D1F">
            <w:pPr>
              <w:pStyle w:val="P68B1DB1-Normal5"/>
              <w:jc w:val="center"/>
              <w:rPr>
                <w:noProof/>
              </w:rPr>
            </w:pPr>
            <w:r>
              <w:rPr>
                <w:noProof/>
              </w:rPr>
              <w:t>Reforma din 1.2: Sprijin pentru transformare</w:t>
            </w:r>
          </w:p>
        </w:tc>
        <w:tc>
          <w:tcPr>
            <w:tcW w:w="1148" w:type="dxa"/>
            <w:shd w:val="clear" w:color="auto" w:fill="C6EFCE"/>
            <w:noWrap/>
            <w:vAlign w:val="center"/>
          </w:tcPr>
          <w:p w14:paraId="30139433" w14:textId="0D65700C" w:rsidR="0079495B" w:rsidRDefault="00186D2C">
            <w:pPr>
              <w:pStyle w:val="P68B1DB1-Normal5"/>
              <w:jc w:val="center"/>
              <w:rPr>
                <w:noProof/>
              </w:rPr>
            </w:pPr>
            <w:r>
              <w:rPr>
                <w:noProof/>
              </w:rPr>
              <w:t>Jalon</w:t>
            </w:r>
          </w:p>
        </w:tc>
        <w:tc>
          <w:tcPr>
            <w:tcW w:w="1470" w:type="dxa"/>
            <w:shd w:val="clear" w:color="auto" w:fill="C6EFCE"/>
            <w:noWrap/>
            <w:vAlign w:val="center"/>
          </w:tcPr>
          <w:p w14:paraId="7A292464" w14:textId="77777777" w:rsidR="0079495B" w:rsidRDefault="003F2D1F">
            <w:pPr>
              <w:pStyle w:val="P68B1DB1-Normal5"/>
              <w:jc w:val="center"/>
              <w:rPr>
                <w:noProof/>
              </w:rPr>
            </w:pPr>
            <w:r>
              <w:rPr>
                <w:noProof/>
              </w:rPr>
              <w:t>Intrarea în vigoare a înființării echipei de transformare și a NewCo</w:t>
            </w:r>
          </w:p>
        </w:tc>
        <w:tc>
          <w:tcPr>
            <w:tcW w:w="1701" w:type="dxa"/>
            <w:shd w:val="clear" w:color="auto" w:fill="C6EFCE"/>
            <w:noWrap/>
            <w:vAlign w:val="center"/>
          </w:tcPr>
          <w:p w14:paraId="1766158E" w14:textId="77777777" w:rsidR="0079495B" w:rsidRDefault="003F2D1F">
            <w:pPr>
              <w:pStyle w:val="P68B1DB1-Normal5"/>
              <w:jc w:val="center"/>
              <w:rPr>
                <w:noProof/>
              </w:rPr>
            </w:pPr>
            <w:r>
              <w:rPr>
                <w:noProof/>
              </w:rPr>
              <w:t>Dispoziție în actul juridic care indică data de intrare în vigoare a actului juridic de creare a Biroului de transformare și intrarea în vigoare a actului juridic pentru crearea NewCo</w:t>
            </w:r>
          </w:p>
        </w:tc>
        <w:tc>
          <w:tcPr>
            <w:tcW w:w="1134" w:type="dxa"/>
            <w:shd w:val="clear" w:color="auto" w:fill="C6EFCE"/>
            <w:noWrap/>
            <w:vAlign w:val="center"/>
          </w:tcPr>
          <w:p w14:paraId="42559A90"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69176612"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41B39FA0"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22FF83DC" w14:textId="263A7F72"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3F725461" w14:textId="77777777" w:rsidR="0079495B" w:rsidRDefault="003F2D1F">
            <w:pPr>
              <w:pStyle w:val="P68B1DB1-Normal5"/>
              <w:jc w:val="center"/>
              <w:rPr>
                <w:noProof/>
              </w:rPr>
            </w:pPr>
            <w:r>
              <w:rPr>
                <w:noProof/>
              </w:rPr>
              <w:t>2022</w:t>
            </w:r>
          </w:p>
        </w:tc>
        <w:tc>
          <w:tcPr>
            <w:tcW w:w="2835" w:type="dxa"/>
            <w:shd w:val="clear" w:color="auto" w:fill="C6EFCE"/>
            <w:noWrap/>
            <w:vAlign w:val="center"/>
          </w:tcPr>
          <w:p w14:paraId="201BF5B1" w14:textId="77777777" w:rsidR="0079495B" w:rsidRDefault="003F2D1F">
            <w:pPr>
              <w:pStyle w:val="P68B1DB1-Normal4"/>
              <w:spacing w:after="120"/>
              <w:rPr>
                <w:noProof/>
                <w:color w:val="006100"/>
              </w:rPr>
            </w:pPr>
            <w:r>
              <w:rPr>
                <w:noProof/>
                <w:color w:val="006100"/>
              </w:rPr>
              <w:t>Pentru înființarea biroului de transformare,</w:t>
            </w:r>
            <w:r>
              <w:rPr>
                <w:noProof/>
              </w:rPr>
              <w:t xml:space="preserve"> </w:t>
            </w:r>
            <w:r>
              <w:rPr>
                <w:noProof/>
                <w:color w:val="006100"/>
              </w:rPr>
              <w:t>actele juridice necesare includ:</w:t>
            </w:r>
          </w:p>
          <w:p w14:paraId="6BAD42B7" w14:textId="77777777" w:rsidR="0079495B" w:rsidRDefault="003F2D1F">
            <w:pPr>
              <w:pStyle w:val="P68B1DB1-ListParagraph6"/>
              <w:numPr>
                <w:ilvl w:val="0"/>
                <w:numId w:val="85"/>
              </w:numPr>
              <w:ind w:left="314" w:hanging="232"/>
              <w:jc w:val="left"/>
              <w:rPr>
                <w:noProof/>
              </w:rPr>
            </w:pPr>
            <w:r>
              <w:rPr>
                <w:noProof/>
              </w:rPr>
              <w:t>Publicarea Decretului legislativ „reclutamento” [aprobat deja de Consiliul de Miniștri nr. 22 din 4 iunie 2021</w:t>
            </w:r>
            <w:r>
              <w:rPr>
                <w:noProof/>
                <w:vertAlign w:val="superscript"/>
              </w:rPr>
              <w:t>și</w:t>
            </w:r>
            <w:r>
              <w:rPr>
                <w:noProof/>
              </w:rPr>
              <w:t xml:space="preserve"> publicat în Jurnalul Oficial („Gazzetta Ufficiale”) la 10 iunie</w:t>
            </w:r>
            <w:r>
              <w:rPr>
                <w:noProof/>
                <w:vertAlign w:val="superscript"/>
              </w:rPr>
              <w:t>2021]</w:t>
            </w:r>
            <w:r>
              <w:rPr>
                <w:noProof/>
              </w:rPr>
              <w:t>;</w:t>
            </w:r>
          </w:p>
          <w:p w14:paraId="70E56841" w14:textId="77777777" w:rsidR="0079495B" w:rsidRDefault="003F2D1F">
            <w:pPr>
              <w:pStyle w:val="P68B1DB1-ListParagraph6"/>
              <w:numPr>
                <w:ilvl w:val="0"/>
                <w:numId w:val="85"/>
              </w:numPr>
              <w:ind w:left="314" w:hanging="232"/>
              <w:jc w:val="left"/>
              <w:rPr>
                <w:noProof/>
              </w:rPr>
            </w:pPr>
            <w:r>
              <w:rPr>
                <w:noProof/>
              </w:rPr>
              <w:t>Publicarea unei cereri de exprimare a interesului;</w:t>
            </w:r>
          </w:p>
          <w:p w14:paraId="2BDD7688" w14:textId="77777777" w:rsidR="0079495B" w:rsidRDefault="003F2D1F">
            <w:pPr>
              <w:pStyle w:val="P68B1DB1-ListParagraph6"/>
              <w:numPr>
                <w:ilvl w:val="0"/>
                <w:numId w:val="85"/>
              </w:numPr>
              <w:ind w:left="314" w:hanging="232"/>
              <w:jc w:val="left"/>
              <w:rPr>
                <w:noProof/>
              </w:rPr>
            </w:pPr>
            <w:r>
              <w:rPr>
                <w:noProof/>
              </w:rPr>
              <w:t>Selectarea și atribuirea misiunii experților (temporar pe durata Mecanismului de redresare și reziliență).</w:t>
            </w:r>
          </w:p>
          <w:p w14:paraId="6A190F0E" w14:textId="77777777" w:rsidR="0079495B" w:rsidRDefault="003F2D1F">
            <w:pPr>
              <w:pStyle w:val="P68B1DB1-Normal5"/>
              <w:spacing w:after="120"/>
              <w:rPr>
                <w:noProof/>
              </w:rPr>
            </w:pPr>
            <w:r>
              <w:rPr>
                <w:noProof/>
              </w:rPr>
              <w:t>Pentru NewCo, etapele-cheie necesare includ:</w:t>
            </w:r>
          </w:p>
          <w:p w14:paraId="5E636925" w14:textId="77777777" w:rsidR="0079495B" w:rsidRDefault="003F2D1F">
            <w:pPr>
              <w:pStyle w:val="P68B1DB1-ListParagraph6"/>
              <w:numPr>
                <w:ilvl w:val="0"/>
                <w:numId w:val="85"/>
              </w:numPr>
              <w:ind w:left="314" w:hanging="232"/>
              <w:jc w:val="left"/>
              <w:rPr>
                <w:noProof/>
              </w:rPr>
            </w:pPr>
            <w:r>
              <w:rPr>
                <w:noProof/>
              </w:rPr>
              <w:t>Autorizarea legislativă;</w:t>
            </w:r>
          </w:p>
          <w:p w14:paraId="26C5A136" w14:textId="77777777" w:rsidR="0079495B" w:rsidRDefault="003F2D1F">
            <w:pPr>
              <w:pStyle w:val="P68B1DB1-ListParagraph6"/>
              <w:numPr>
                <w:ilvl w:val="0"/>
                <w:numId w:val="85"/>
              </w:numPr>
              <w:ind w:left="314" w:hanging="232"/>
              <w:jc w:val="left"/>
              <w:rPr>
                <w:noProof/>
              </w:rPr>
            </w:pPr>
            <w:r>
              <w:rPr>
                <w:noProof/>
              </w:rPr>
              <w:t>Decreto del Presidente del Consiglio dei Ministri (DPCM) de autorizare a înființării societății și de stabilire a obiectivelor, a capitalului social, a duratei și a administratorilor societății;</w:t>
            </w:r>
          </w:p>
          <w:p w14:paraId="06C65642" w14:textId="77777777" w:rsidR="0079495B" w:rsidRDefault="003F2D1F">
            <w:pPr>
              <w:pStyle w:val="P68B1DB1-ListParagraph6"/>
              <w:numPr>
                <w:ilvl w:val="0"/>
                <w:numId w:val="85"/>
              </w:numPr>
              <w:ind w:left="314" w:hanging="232"/>
              <w:jc w:val="left"/>
              <w:rPr>
                <w:noProof/>
              </w:rPr>
            </w:pPr>
            <w:r>
              <w:rPr>
                <w:noProof/>
              </w:rPr>
              <w:t>Instituția societății cu act notarial;</w:t>
            </w:r>
          </w:p>
          <w:p w14:paraId="01E7D9F4" w14:textId="77777777" w:rsidR="0079495B" w:rsidRDefault="003F2D1F">
            <w:pPr>
              <w:pStyle w:val="P68B1DB1-ListParagraph6"/>
              <w:numPr>
                <w:ilvl w:val="0"/>
                <w:numId w:val="85"/>
              </w:numPr>
              <w:ind w:left="314" w:hanging="232"/>
              <w:jc w:val="left"/>
              <w:rPr>
                <w:noProof/>
              </w:rPr>
            </w:pPr>
            <w:r>
              <w:rPr>
                <w:noProof/>
              </w:rPr>
              <w:t>Acte necesare pentru ca societatea să devină operațională – statut și diverse reglementări.</w:t>
            </w:r>
          </w:p>
        </w:tc>
      </w:tr>
      <w:tr w:rsidR="0079495B" w14:paraId="4DA45C40" w14:textId="77777777" w:rsidTr="00223C59">
        <w:trPr>
          <w:trHeight w:val="309"/>
        </w:trPr>
        <w:tc>
          <w:tcPr>
            <w:tcW w:w="1253" w:type="dxa"/>
            <w:shd w:val="clear" w:color="auto" w:fill="C6EFCE"/>
            <w:noWrap/>
            <w:vAlign w:val="center"/>
          </w:tcPr>
          <w:p w14:paraId="5B7E9A65" w14:textId="77777777" w:rsidR="0079495B" w:rsidRDefault="003F2D1F">
            <w:pPr>
              <w:pStyle w:val="P68B1DB1-Normal5"/>
              <w:jc w:val="center"/>
              <w:rPr>
                <w:noProof/>
              </w:rPr>
            </w:pPr>
            <w:r>
              <w:rPr>
                <w:noProof/>
              </w:rPr>
              <w:t>M1C1-11</w:t>
            </w:r>
          </w:p>
        </w:tc>
        <w:tc>
          <w:tcPr>
            <w:tcW w:w="1568" w:type="dxa"/>
            <w:shd w:val="clear" w:color="auto" w:fill="C6EFCE"/>
            <w:noWrap/>
            <w:vAlign w:val="center"/>
          </w:tcPr>
          <w:p w14:paraId="22F5EA09" w14:textId="58211B0B" w:rsidR="0079495B" w:rsidRDefault="003F2D1F">
            <w:pPr>
              <w:pStyle w:val="P68B1DB1-Normal5"/>
              <w:jc w:val="center"/>
              <w:rPr>
                <w:noProof/>
              </w:rPr>
            </w:pPr>
            <w:r>
              <w:rPr>
                <w:noProof/>
              </w:rPr>
              <w:t>Investiția 1.6.6: Digitalizarea Poliției Financiare</w:t>
            </w:r>
          </w:p>
        </w:tc>
        <w:tc>
          <w:tcPr>
            <w:tcW w:w="1148" w:type="dxa"/>
            <w:shd w:val="clear" w:color="auto" w:fill="C6EFCE"/>
            <w:noWrap/>
            <w:vAlign w:val="center"/>
          </w:tcPr>
          <w:p w14:paraId="4F2030D6"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20FE6C38" w14:textId="77777777" w:rsidR="0079495B" w:rsidRDefault="003F2D1F">
            <w:pPr>
              <w:pStyle w:val="P68B1DB1-Normal5"/>
              <w:jc w:val="center"/>
              <w:rPr>
                <w:noProof/>
              </w:rPr>
            </w:pPr>
            <w:r>
              <w:rPr>
                <w:noProof/>
              </w:rPr>
              <w:t>Poliția financiară – Achiziționarea serviciilor profesionale de știință a datelor T1</w:t>
            </w:r>
          </w:p>
        </w:tc>
        <w:tc>
          <w:tcPr>
            <w:tcW w:w="1701" w:type="dxa"/>
            <w:shd w:val="clear" w:color="auto" w:fill="C6EFCE"/>
            <w:noWrap/>
            <w:vAlign w:val="center"/>
          </w:tcPr>
          <w:p w14:paraId="5B8A5817"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65624996"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06ADFA87"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5B70CA42" w14:textId="77777777" w:rsidR="0079495B" w:rsidRDefault="003F2D1F">
            <w:pPr>
              <w:pStyle w:val="P68B1DB1-Normal5"/>
              <w:jc w:val="center"/>
              <w:rPr>
                <w:noProof/>
              </w:rPr>
            </w:pPr>
            <w:r>
              <w:rPr>
                <w:noProof/>
              </w:rPr>
              <w:t>5</w:t>
            </w:r>
          </w:p>
        </w:tc>
        <w:tc>
          <w:tcPr>
            <w:tcW w:w="992" w:type="dxa"/>
            <w:shd w:val="clear" w:color="auto" w:fill="C6EFCE"/>
            <w:noWrap/>
            <w:vAlign w:val="center"/>
          </w:tcPr>
          <w:p w14:paraId="110C2F2E" w14:textId="564D10E5" w:rsidR="0079495B" w:rsidRDefault="00223C59">
            <w:pPr>
              <w:pStyle w:val="P68B1DB1-Normal5"/>
              <w:jc w:val="center"/>
              <w:rPr>
                <w:noProof/>
              </w:rPr>
            </w:pPr>
            <w:r>
              <w:rPr>
                <w:noProof/>
              </w:rPr>
              <w:t xml:space="preserve">T </w:t>
            </w:r>
            <w:r w:rsidR="003F2D1F">
              <w:rPr>
                <w:noProof/>
              </w:rPr>
              <w:t>1</w:t>
            </w:r>
          </w:p>
        </w:tc>
        <w:tc>
          <w:tcPr>
            <w:tcW w:w="567" w:type="dxa"/>
            <w:shd w:val="clear" w:color="auto" w:fill="C6EFCE"/>
            <w:noWrap/>
            <w:vAlign w:val="center"/>
          </w:tcPr>
          <w:p w14:paraId="1B7AAC17" w14:textId="77777777" w:rsidR="0079495B" w:rsidRDefault="003F2D1F">
            <w:pPr>
              <w:pStyle w:val="P68B1DB1-Normal5"/>
              <w:jc w:val="center"/>
              <w:rPr>
                <w:noProof/>
              </w:rPr>
            </w:pPr>
            <w:r>
              <w:rPr>
                <w:noProof/>
              </w:rPr>
              <w:t>2023</w:t>
            </w:r>
          </w:p>
        </w:tc>
        <w:tc>
          <w:tcPr>
            <w:tcW w:w="2835" w:type="dxa"/>
            <w:shd w:val="clear" w:color="auto" w:fill="C6EFCE"/>
            <w:noWrap/>
            <w:vAlign w:val="center"/>
          </w:tcPr>
          <w:p w14:paraId="4C28A08F" w14:textId="77777777" w:rsidR="0079495B" w:rsidRDefault="003F2D1F">
            <w:pPr>
              <w:pStyle w:val="P68B1DB1-Normal5"/>
              <w:spacing w:after="120"/>
              <w:rPr>
                <w:noProof/>
              </w:rPr>
            </w:pPr>
            <w:r>
              <w:rPr>
                <w:noProof/>
              </w:rPr>
              <w:t>Achiziționarea de servicii profesionale în domeniul științei datelor prin încheierea unui contract cu un furnizor de servicii de consultanță care implică în total cinci resurse umane responsabile atât de proiectarea arhitecturii de date, cât și de redactarea algoritmilor unității de analiză a volumelor mari de date. Publicarea contractului atribuit pentru achiziționarea de servicii științifice de date în conformitate cu Orientările tehnice de „a nu prejudicia în mod semnificativ” (2021/C58/01) prin utilizarea unei liste de excludere și a cerinței de conformitate cu legislația UE și națională relevantă în materie de mediu și publicarea la scară națională a unor noi instrumente în cadrul primului modul de analiză (coloana vertebrală IT).</w:t>
            </w:r>
          </w:p>
        </w:tc>
      </w:tr>
      <w:tr w:rsidR="0079495B" w14:paraId="54449D44" w14:textId="77777777" w:rsidTr="00223C59">
        <w:trPr>
          <w:trHeight w:val="309"/>
        </w:trPr>
        <w:tc>
          <w:tcPr>
            <w:tcW w:w="1253" w:type="dxa"/>
            <w:shd w:val="clear" w:color="auto" w:fill="C6EFCE"/>
            <w:noWrap/>
            <w:vAlign w:val="center"/>
          </w:tcPr>
          <w:p w14:paraId="3573D5F9" w14:textId="77777777" w:rsidR="0079495B" w:rsidRDefault="003F2D1F">
            <w:pPr>
              <w:pStyle w:val="P68B1DB1-Normal5"/>
              <w:jc w:val="center"/>
              <w:rPr>
                <w:noProof/>
              </w:rPr>
            </w:pPr>
            <w:r>
              <w:rPr>
                <w:noProof/>
              </w:rPr>
              <w:t>M1C1-12</w:t>
            </w:r>
          </w:p>
        </w:tc>
        <w:tc>
          <w:tcPr>
            <w:tcW w:w="1568" w:type="dxa"/>
            <w:shd w:val="clear" w:color="auto" w:fill="C6EFCE"/>
            <w:noWrap/>
            <w:vAlign w:val="center"/>
          </w:tcPr>
          <w:p w14:paraId="530ED352" w14:textId="7EFF5E3B" w:rsidR="0079495B" w:rsidRDefault="003F2D1F">
            <w:pPr>
              <w:pStyle w:val="P68B1DB1-Normal5"/>
              <w:jc w:val="center"/>
              <w:rPr>
                <w:noProof/>
              </w:rPr>
            </w:pPr>
            <w:r>
              <w:rPr>
                <w:noProof/>
              </w:rPr>
              <w:t>Investiția 1.3.2: Portalul digital unic</w:t>
            </w:r>
          </w:p>
        </w:tc>
        <w:tc>
          <w:tcPr>
            <w:tcW w:w="1148" w:type="dxa"/>
            <w:shd w:val="clear" w:color="auto" w:fill="C6EFCE"/>
            <w:noWrap/>
            <w:vAlign w:val="center"/>
          </w:tcPr>
          <w:p w14:paraId="7ACDC1C9"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4290236C" w14:textId="77777777" w:rsidR="0079495B" w:rsidRDefault="003F2D1F">
            <w:pPr>
              <w:pStyle w:val="P68B1DB1-Normal5"/>
              <w:jc w:val="center"/>
              <w:rPr>
                <w:noProof/>
              </w:rPr>
            </w:pPr>
            <w:r>
              <w:rPr>
                <w:noProof/>
              </w:rPr>
              <w:t>Portalul digital unic</w:t>
            </w:r>
          </w:p>
        </w:tc>
        <w:tc>
          <w:tcPr>
            <w:tcW w:w="1701" w:type="dxa"/>
            <w:shd w:val="clear" w:color="auto" w:fill="C6EFCE"/>
            <w:noWrap/>
            <w:vAlign w:val="center"/>
          </w:tcPr>
          <w:p w14:paraId="2EABB330"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0C0600D2"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5D5A3D99"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69F9F118" w14:textId="77777777" w:rsidR="0079495B" w:rsidRDefault="003F2D1F">
            <w:pPr>
              <w:pStyle w:val="P68B1DB1-Normal5"/>
              <w:jc w:val="center"/>
              <w:rPr>
                <w:noProof/>
              </w:rPr>
            </w:pPr>
            <w:r>
              <w:rPr>
                <w:noProof/>
              </w:rPr>
              <w:t>19</w:t>
            </w:r>
          </w:p>
        </w:tc>
        <w:tc>
          <w:tcPr>
            <w:tcW w:w="992" w:type="dxa"/>
            <w:shd w:val="clear" w:color="auto" w:fill="C6EFCE"/>
            <w:noWrap/>
            <w:vAlign w:val="center"/>
          </w:tcPr>
          <w:p w14:paraId="34A30FBE" w14:textId="13ECA7AF"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6E9FC6AF" w14:textId="77777777" w:rsidR="0079495B" w:rsidRDefault="003F2D1F">
            <w:pPr>
              <w:pStyle w:val="P68B1DB1-Normal5"/>
              <w:jc w:val="center"/>
              <w:rPr>
                <w:noProof/>
              </w:rPr>
            </w:pPr>
            <w:r>
              <w:rPr>
                <w:noProof/>
              </w:rPr>
              <w:t>2023</w:t>
            </w:r>
          </w:p>
        </w:tc>
        <w:tc>
          <w:tcPr>
            <w:tcW w:w="2835" w:type="dxa"/>
            <w:shd w:val="clear" w:color="auto" w:fill="C6EFCE"/>
            <w:noWrap/>
            <w:vAlign w:val="center"/>
          </w:tcPr>
          <w:p w14:paraId="02961F8A" w14:textId="53CB5BBF" w:rsidR="0079495B" w:rsidRDefault="003F2D1F">
            <w:pPr>
              <w:pStyle w:val="P68B1DB1-Normal5"/>
              <w:spacing w:after="120"/>
              <w:rPr>
                <w:noProof/>
              </w:rPr>
            </w:pPr>
            <w:r>
              <w:rPr>
                <w:noProof/>
              </w:rPr>
              <w:t>Cele 19 de proceduri administrative prioritare aplicabile în Italia din cele 21 definite în Regulamentul (UE) 2018/1724 respectă pe deplin cerințele definite la articolul 6 din Regulamentul (UE) 2018/1724. Mai precis: (a) identificarea utilizatorilor, furnizarea de informații și de documente justificative, semnătura și transmiterea finală se efectuează în mod electronic la distanță, prin intermediul unui canal de servicii care le permite utilizatorilor să îndeplinească cerințele legate de procedură într-un mod ușor de utilizat și structurat; (b) utilizatorilor li se pune la dispoziție o confirmare de primire automată, cu excepția cazului în care rezultatul procedurii este livrat imediat; (c) rezultatul procedurii se transmite pe cale electronică sau, dacă este necesar, pentru a se respecta legislația Uniunii sau legislația națională aplicabilă, prin mijloace fizice; (d) utilizatorilor li se transmite o notificare electronică privind finalizarea procedurii.</w:t>
            </w:r>
          </w:p>
        </w:tc>
      </w:tr>
      <w:tr w:rsidR="0079495B" w14:paraId="7E6299EB" w14:textId="77777777" w:rsidTr="00223C59">
        <w:trPr>
          <w:trHeight w:val="309"/>
        </w:trPr>
        <w:tc>
          <w:tcPr>
            <w:tcW w:w="1253" w:type="dxa"/>
            <w:shd w:val="clear" w:color="auto" w:fill="C6EFCE"/>
            <w:noWrap/>
            <w:vAlign w:val="center"/>
          </w:tcPr>
          <w:p w14:paraId="67521305" w14:textId="77777777" w:rsidR="0079495B" w:rsidRDefault="003F2D1F">
            <w:pPr>
              <w:pStyle w:val="P68B1DB1-Normal5"/>
              <w:jc w:val="center"/>
              <w:rPr>
                <w:noProof/>
              </w:rPr>
            </w:pPr>
            <w:r>
              <w:rPr>
                <w:noProof/>
              </w:rPr>
              <w:t>M1C1-13</w:t>
            </w:r>
          </w:p>
        </w:tc>
        <w:tc>
          <w:tcPr>
            <w:tcW w:w="1568" w:type="dxa"/>
            <w:shd w:val="clear" w:color="auto" w:fill="C6EFCE"/>
            <w:noWrap/>
            <w:vAlign w:val="center"/>
          </w:tcPr>
          <w:p w14:paraId="52B08513" w14:textId="77777777" w:rsidR="0079495B" w:rsidRDefault="003F2D1F">
            <w:pPr>
              <w:pStyle w:val="P68B1DB1-Normal5"/>
              <w:jc w:val="center"/>
              <w:rPr>
                <w:noProof/>
              </w:rPr>
            </w:pPr>
            <w:r>
              <w:rPr>
                <w:noProof/>
              </w:rPr>
              <w:t>Investiția 1.4.6:</w:t>
            </w:r>
          </w:p>
          <w:p w14:paraId="58EE1712" w14:textId="77777777" w:rsidR="0079495B" w:rsidRDefault="003F2D1F">
            <w:pPr>
              <w:pStyle w:val="P68B1DB1-Normal5"/>
              <w:jc w:val="center"/>
              <w:rPr>
                <w:noProof/>
              </w:rPr>
            </w:pPr>
            <w:r>
              <w:rPr>
                <w:noProof/>
              </w:rPr>
              <w:t>Mobilitatea ca serviciu pentru Italia</w:t>
            </w:r>
          </w:p>
        </w:tc>
        <w:tc>
          <w:tcPr>
            <w:tcW w:w="1148" w:type="dxa"/>
            <w:shd w:val="clear" w:color="auto" w:fill="C6EFCE"/>
            <w:noWrap/>
            <w:vAlign w:val="center"/>
          </w:tcPr>
          <w:p w14:paraId="40F80054" w14:textId="10748156" w:rsidR="0079495B" w:rsidRDefault="00186D2C">
            <w:pPr>
              <w:pStyle w:val="P68B1DB1-Normal5"/>
              <w:jc w:val="center"/>
              <w:rPr>
                <w:noProof/>
              </w:rPr>
            </w:pPr>
            <w:r>
              <w:rPr>
                <w:noProof/>
              </w:rPr>
              <w:t>Jalon</w:t>
            </w:r>
          </w:p>
        </w:tc>
        <w:tc>
          <w:tcPr>
            <w:tcW w:w="1470" w:type="dxa"/>
            <w:shd w:val="clear" w:color="auto" w:fill="C6EFCE"/>
            <w:noWrap/>
            <w:vAlign w:val="center"/>
          </w:tcPr>
          <w:p w14:paraId="05317AD9" w14:textId="77777777" w:rsidR="0079495B" w:rsidRDefault="003F2D1F">
            <w:pPr>
              <w:pStyle w:val="P68B1DB1-Normal5"/>
              <w:jc w:val="center"/>
              <w:rPr>
                <w:noProof/>
              </w:rPr>
            </w:pPr>
            <w:r>
              <w:rPr>
                <w:noProof/>
              </w:rPr>
              <w:t>Mobilitatea ca soluții de servicii M1</w:t>
            </w:r>
          </w:p>
        </w:tc>
        <w:tc>
          <w:tcPr>
            <w:tcW w:w="1701" w:type="dxa"/>
            <w:shd w:val="clear" w:color="auto" w:fill="C6EFCE"/>
            <w:noWrap/>
            <w:vAlign w:val="center"/>
          </w:tcPr>
          <w:p w14:paraId="564292A0" w14:textId="2EFEB7C6" w:rsidR="0079495B" w:rsidRDefault="003F2D1F">
            <w:pPr>
              <w:pStyle w:val="P68B1DB1-Normal5"/>
              <w:jc w:val="center"/>
              <w:rPr>
                <w:noProof/>
              </w:rPr>
            </w:pPr>
            <w:r>
              <w:rPr>
                <w:noProof/>
              </w:rPr>
              <w:t>Raport elaborat de Ministero delle Infrastrutture e della Mobilità Sostenibili (MIMS) în colaborare cu universitățile, care descrie punerea în aplicare și evaluează rezultatele celor trei proiecte-pilot</w:t>
            </w:r>
          </w:p>
        </w:tc>
        <w:tc>
          <w:tcPr>
            <w:tcW w:w="1134" w:type="dxa"/>
            <w:shd w:val="clear" w:color="auto" w:fill="C6EFCE"/>
            <w:noWrap/>
            <w:vAlign w:val="center"/>
          </w:tcPr>
          <w:p w14:paraId="52FFDC04"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3CA861C4"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22BB6DA7"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0B6A6428" w14:textId="35163569"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0B9106C3" w14:textId="77777777" w:rsidR="0079495B" w:rsidRDefault="003F2D1F">
            <w:pPr>
              <w:pStyle w:val="P68B1DB1-Normal5"/>
              <w:jc w:val="center"/>
              <w:rPr>
                <w:noProof/>
              </w:rPr>
            </w:pPr>
            <w:r>
              <w:rPr>
                <w:noProof/>
              </w:rPr>
              <w:t>2023</w:t>
            </w:r>
          </w:p>
        </w:tc>
        <w:tc>
          <w:tcPr>
            <w:tcW w:w="2835" w:type="dxa"/>
            <w:shd w:val="clear" w:color="auto" w:fill="C6EFCE"/>
            <w:noWrap/>
            <w:vAlign w:val="center"/>
          </w:tcPr>
          <w:p w14:paraId="55BD0B1B" w14:textId="77777777" w:rsidR="0079495B" w:rsidRDefault="003F2D1F">
            <w:pPr>
              <w:pStyle w:val="P68B1DB1-Normal5"/>
              <w:spacing w:after="120"/>
              <w:rPr>
                <w:noProof/>
              </w:rPr>
            </w:pPr>
            <w:r>
              <w:rPr>
                <w:noProof/>
              </w:rPr>
              <w:t>Au fost puse în aplicare trei proiecte-pilot care vizează testarea mobilității ca soluții de servicii în orașele metropolitane avansate din punct de vedere tehnologic.</w:t>
            </w:r>
          </w:p>
          <w:p w14:paraId="505FE15A" w14:textId="77777777" w:rsidR="0079495B" w:rsidRDefault="003F2D1F">
            <w:pPr>
              <w:pStyle w:val="P68B1DB1-Normal5"/>
              <w:spacing w:after="120"/>
              <w:rPr>
                <w:noProof/>
              </w:rPr>
            </w:pPr>
            <w:r>
              <w:rPr>
                <w:noProof/>
              </w:rPr>
              <w:t>Fiecare soluție a fost utilizată de cel puțin 1 000 utilizatori în perioada pilot.</w:t>
            </w:r>
          </w:p>
          <w:p w14:paraId="09550BAC" w14:textId="77777777" w:rsidR="0079495B" w:rsidRDefault="003F2D1F">
            <w:pPr>
              <w:pStyle w:val="P68B1DB1-Normal5"/>
              <w:spacing w:after="120"/>
              <w:rPr>
                <w:noProof/>
              </w:rPr>
            </w:pPr>
            <w:r>
              <w:rPr>
                <w:noProof/>
              </w:rPr>
              <w:t>Fiecare proiect-pilot este deschis unui număr minim de 1000 de utilizatori, care îl pot accesa în mod voluntar și pe propria cheltuială și oferă evaluarea individuală, cu posibilitatea de a alege și de a achiziționa servicii de mobilitate dintre cele disponibile pe platformă.</w:t>
            </w:r>
          </w:p>
          <w:p w14:paraId="1EAD6E06" w14:textId="77777777" w:rsidR="0079495B" w:rsidRDefault="003F2D1F">
            <w:pPr>
              <w:pStyle w:val="P68B1DB1-Normal5"/>
              <w:spacing w:after="120"/>
              <w:rPr>
                <w:noProof/>
              </w:rPr>
            </w:pPr>
            <w:r>
              <w:rPr>
                <w:noProof/>
              </w:rPr>
              <w:t>Serviciul MaaS, prin intermediul unei platforme tehnologice unice, sugerează cetățeanului utilizator cea mai bună soluție de călătorie pe baza nevoilor sale, exploatând integrarea între diferitele opțiuni de mobilitate disponibile (transportul public local, utilizarea în comun, cabina, închirierea de autoturisme) pentru a optimiza experiența de călătorie atât în ceea ce privește planificarea (planificarea rutelor intermodale și informații în timp real privind orele și distanțele), cât și în ceea ce privește utilizarea (rezervarea și plata serviciilor).</w:t>
            </w:r>
          </w:p>
        </w:tc>
      </w:tr>
      <w:tr w:rsidR="0079495B" w14:paraId="3B04626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79495B" w:rsidRDefault="003F2D1F">
            <w:pPr>
              <w:pStyle w:val="P68B1DB1-Normal5"/>
              <w:jc w:val="center"/>
              <w:rPr>
                <w:noProof/>
              </w:rPr>
            </w:pPr>
            <w:r>
              <w:rPr>
                <w:noProof/>
              </w:rPr>
              <w:t>M1C1-14a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79495B" w:rsidRDefault="003F2D1F">
            <w:pPr>
              <w:pStyle w:val="P68B1DB1-Normal5"/>
              <w:jc w:val="center"/>
              <w:rPr>
                <w:noProof/>
              </w:rPr>
            </w:pPr>
            <w:r>
              <w:rPr>
                <w:noProof/>
              </w:rPr>
              <w:t>Reforma din 1.9.1: Reforma pentru accelerarea punerii în aplicare a politicii de coeziune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02E6BD4" w:rsidR="0079495B" w:rsidRDefault="00186D2C">
            <w:pPr>
              <w:pStyle w:val="P68B1DB1-Normal5"/>
              <w:jc w:val="center"/>
              <w:rPr>
                <w:noProof/>
              </w:rPr>
            </w:pPr>
            <w:r>
              <w:rPr>
                <w:noProof/>
              </w:rPr>
              <w:t xml:space="preserve">Jalon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79495B" w:rsidRDefault="003F2D1F">
            <w:pPr>
              <w:pStyle w:val="P68B1DB1-Normal5"/>
              <w:jc w:val="center"/>
              <w:rPr>
                <w:noProof/>
              </w:rPr>
            </w:pPr>
            <w:r>
              <w:rPr>
                <w:noProof/>
              </w:rPr>
              <w:t>Intrarea în vigoare a legislației naționale pentru accelerarea punerii în aplicare a politicii de coeziune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79495B" w:rsidRDefault="003F2D1F">
            <w:pPr>
              <w:pStyle w:val="P68B1DB1-Normal5"/>
              <w:jc w:val="center"/>
              <w:rPr>
                <w:noProof/>
              </w:rPr>
            </w:pPr>
            <w:r>
              <w:rPr>
                <w:noProof/>
              </w:rPr>
              <w:t xml:space="preserve">Dispoziție legală care indică data de intrare în vigoare a legislației naționale pentru accelerarea punerii în aplicare a politicii de coeziune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525746CD"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79495B" w:rsidRDefault="003F2D1F">
            <w:pPr>
              <w:pStyle w:val="P68B1DB1-Normal5"/>
              <w:spacing w:after="120"/>
              <w:rPr>
                <w:noProof/>
              </w:rPr>
            </w:pPr>
            <w:r>
              <w:rPr>
                <w:noProof/>
              </w:rPr>
              <w:t xml:space="preserve">Intrarea în vigoare a legislației naționale care identifică, în cadrul acordului de parteneriat și pentru toate programele actuale, măsurile necesare pentru accelerarea și îmbunătățirea punerii în aplicare a politicii de coeziune. </w:t>
            </w:r>
          </w:p>
          <w:p w14:paraId="7B8C6599" w14:textId="77777777" w:rsidR="0079495B" w:rsidRDefault="003F2D1F">
            <w:pPr>
              <w:pStyle w:val="P68B1DB1-Normal5"/>
              <w:spacing w:after="120"/>
              <w:rPr>
                <w:noProof/>
              </w:rPr>
            </w:pPr>
            <w:r>
              <w:rPr>
                <w:noProof/>
              </w:rPr>
              <w:t>Pentru a asigura dialogul și cooperarea instituțională, precum și o înțelegere comună a acțiunilor necesare, guvernul instituie, până la 31 decembrie 2023, un grup de lucru tehnic cu autoritățile de management al tuturor programelor regionale și naționale din cadrul Cabina di regia PNRR, fără a aduce atingere legislației naționale privind conferința unificată.</w:t>
            </w:r>
          </w:p>
          <w:p w14:paraId="50EA39FB" w14:textId="77777777" w:rsidR="0079495B" w:rsidRDefault="003F2D1F">
            <w:pPr>
              <w:pStyle w:val="P68B1DB1-Normal5"/>
              <w:spacing w:after="120"/>
              <w:rPr>
                <w:noProof/>
              </w:rPr>
            </w:pPr>
            <w:r>
              <w:rPr>
                <w:noProof/>
              </w:rPr>
              <w:t>Legislația stabilește măsurile necesare pentru a acorda prioritate intervențiilor în următoarele sectoare strategice, în strictă coerență cu documentele de planificare definite pentru condițiile favorizante relevante, și pentru a le pune în aplicare în mod concret, inclusiv prin intervenții specifice pentru consolidarea capacității administrative, în aceste sectoare:</w:t>
            </w:r>
          </w:p>
          <w:p w14:paraId="44BF3F21" w14:textId="77777777" w:rsidR="0079495B" w:rsidRDefault="003F2D1F">
            <w:pPr>
              <w:pStyle w:val="P68B1DB1-Normal5"/>
              <w:spacing w:after="120"/>
              <w:rPr>
                <w:noProof/>
              </w:rPr>
            </w:pPr>
            <w:r>
              <w:rPr>
                <w:noProof/>
              </w:rPr>
              <w:t>—</w:t>
            </w:r>
            <w:r>
              <w:rPr>
                <w:noProof/>
              </w:rPr>
              <w:tab/>
              <w:t>Apă;</w:t>
            </w:r>
          </w:p>
          <w:p w14:paraId="77E5B2DF" w14:textId="77777777" w:rsidR="0079495B" w:rsidRDefault="003F2D1F">
            <w:pPr>
              <w:pStyle w:val="P68B1DB1-Normal5"/>
              <w:spacing w:after="120"/>
              <w:rPr>
                <w:noProof/>
              </w:rPr>
            </w:pPr>
            <w:r>
              <w:rPr>
                <w:noProof/>
              </w:rPr>
              <w:t>—</w:t>
            </w:r>
            <w:r>
              <w:rPr>
                <w:noProof/>
              </w:rPr>
              <w:tab/>
              <w:t>infrastructuri pentru riscuri hidrogeologice și protecția mediului;</w:t>
            </w:r>
          </w:p>
          <w:p w14:paraId="420C05B4" w14:textId="77777777" w:rsidR="0079495B" w:rsidRDefault="003F2D1F">
            <w:pPr>
              <w:pStyle w:val="P68B1DB1-Normal5"/>
              <w:spacing w:after="120"/>
              <w:rPr>
                <w:noProof/>
              </w:rPr>
            </w:pPr>
            <w:r>
              <w:rPr>
                <w:noProof/>
              </w:rPr>
              <w:t>—</w:t>
            </w:r>
            <w:r>
              <w:rPr>
                <w:noProof/>
              </w:rPr>
              <w:tab/>
              <w:t>Deșeuri;</w:t>
            </w:r>
          </w:p>
          <w:p w14:paraId="6243AB6C" w14:textId="77777777" w:rsidR="0079495B" w:rsidRDefault="003F2D1F">
            <w:pPr>
              <w:pStyle w:val="P68B1DB1-Normal5"/>
              <w:spacing w:after="120"/>
              <w:rPr>
                <w:noProof/>
              </w:rPr>
            </w:pPr>
            <w:r>
              <w:rPr>
                <w:noProof/>
              </w:rPr>
              <w:t>—</w:t>
            </w:r>
            <w:r>
              <w:rPr>
                <w:noProof/>
              </w:rPr>
              <w:tab/>
              <w:t>Transporturile și mobilitatea durabilă;</w:t>
            </w:r>
          </w:p>
          <w:p w14:paraId="591430B0" w14:textId="77777777" w:rsidR="0079495B" w:rsidRDefault="003F2D1F">
            <w:pPr>
              <w:pStyle w:val="P68B1DB1-Normal5"/>
              <w:spacing w:after="120"/>
              <w:rPr>
                <w:noProof/>
              </w:rPr>
            </w:pPr>
            <w:r>
              <w:rPr>
                <w:noProof/>
              </w:rPr>
              <w:t>—</w:t>
            </w:r>
            <w:r>
              <w:rPr>
                <w:noProof/>
              </w:rPr>
              <w:tab/>
              <w:t>Al energiei,</w:t>
            </w:r>
          </w:p>
          <w:p w14:paraId="5AAD0778" w14:textId="40038E60" w:rsidR="0079495B" w:rsidRDefault="003F2D1F">
            <w:pPr>
              <w:pStyle w:val="P68B1DB1-Normal5"/>
              <w:spacing w:after="120"/>
              <w:rPr>
                <w:noProof/>
              </w:rPr>
            </w:pPr>
            <w:r>
              <w:rPr>
                <w:noProof/>
              </w:rPr>
              <w:t>—</w:t>
            </w:r>
            <w:r>
              <w:rPr>
                <w:noProof/>
              </w:rPr>
              <w:tab/>
              <w:t>Sprijin pentru dezvoltarea și atractivitatea întreprinderilor, inclusiv pentru tranziția digitală și tranziția verde.</w:t>
            </w:r>
          </w:p>
        </w:tc>
      </w:tr>
      <w:tr w:rsidR="0079495B" w14:paraId="290A25BD" w14:textId="77777777" w:rsidTr="00223C59">
        <w:trPr>
          <w:trHeight w:val="309"/>
        </w:trPr>
        <w:tc>
          <w:tcPr>
            <w:tcW w:w="1253" w:type="dxa"/>
            <w:shd w:val="clear" w:color="auto" w:fill="C6EFCE"/>
            <w:noWrap/>
            <w:vAlign w:val="center"/>
          </w:tcPr>
          <w:p w14:paraId="6D6B08E3" w14:textId="77777777" w:rsidR="0079495B" w:rsidRDefault="003F2D1F">
            <w:pPr>
              <w:pStyle w:val="P68B1DB1-Normal5"/>
              <w:jc w:val="center"/>
              <w:rPr>
                <w:noProof/>
              </w:rPr>
            </w:pPr>
            <w:r>
              <w:rPr>
                <w:noProof/>
              </w:rPr>
              <w:t>M1C1-15</w:t>
            </w:r>
          </w:p>
        </w:tc>
        <w:tc>
          <w:tcPr>
            <w:tcW w:w="1568" w:type="dxa"/>
            <w:shd w:val="clear" w:color="auto" w:fill="C6EFCE"/>
            <w:noWrap/>
            <w:vAlign w:val="center"/>
          </w:tcPr>
          <w:p w14:paraId="3E40E3FA" w14:textId="610C98D2" w:rsidR="0079495B" w:rsidRDefault="003F2D1F">
            <w:pPr>
              <w:pStyle w:val="P68B1DB1-Normal5"/>
              <w:jc w:val="center"/>
              <w:rPr>
                <w:noProof/>
              </w:rPr>
            </w:pPr>
            <w:r>
              <w:rPr>
                <w:noProof/>
              </w:rPr>
              <w:t>Investiția 1.6.6: Digitalizarea Poliției Financiare</w:t>
            </w:r>
          </w:p>
        </w:tc>
        <w:tc>
          <w:tcPr>
            <w:tcW w:w="1148" w:type="dxa"/>
            <w:shd w:val="clear" w:color="auto" w:fill="C6EFCE"/>
            <w:noWrap/>
            <w:vAlign w:val="center"/>
          </w:tcPr>
          <w:p w14:paraId="5A76BCDE"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183882B1" w14:textId="77777777" w:rsidR="0079495B" w:rsidRDefault="003F2D1F">
            <w:pPr>
              <w:pStyle w:val="P68B1DB1-Normal5"/>
              <w:jc w:val="center"/>
              <w:rPr>
                <w:noProof/>
              </w:rPr>
            </w:pPr>
            <w:r>
              <w:rPr>
                <w:noProof/>
              </w:rPr>
              <w:t>Poliția financiară – Achiziționarea serviciilor profesionale de știință a datelor T2</w:t>
            </w:r>
          </w:p>
        </w:tc>
        <w:tc>
          <w:tcPr>
            <w:tcW w:w="1701" w:type="dxa"/>
            <w:shd w:val="clear" w:color="auto" w:fill="C6EFCE"/>
            <w:noWrap/>
            <w:vAlign w:val="center"/>
          </w:tcPr>
          <w:p w14:paraId="4AFA854F"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07D90CB5"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2CC92989" w14:textId="77777777" w:rsidR="0079495B" w:rsidRDefault="003F2D1F">
            <w:pPr>
              <w:pStyle w:val="P68B1DB1-Normal5"/>
              <w:jc w:val="center"/>
              <w:rPr>
                <w:noProof/>
              </w:rPr>
            </w:pPr>
            <w:r>
              <w:rPr>
                <w:noProof/>
              </w:rPr>
              <w:t>5</w:t>
            </w:r>
          </w:p>
        </w:tc>
        <w:tc>
          <w:tcPr>
            <w:tcW w:w="1276" w:type="dxa"/>
            <w:shd w:val="clear" w:color="auto" w:fill="C6EFCE"/>
            <w:noWrap/>
            <w:vAlign w:val="center"/>
          </w:tcPr>
          <w:p w14:paraId="3C4B45EF" w14:textId="77777777" w:rsidR="0079495B" w:rsidRDefault="003F2D1F">
            <w:pPr>
              <w:pStyle w:val="P68B1DB1-Normal5"/>
              <w:jc w:val="center"/>
              <w:rPr>
                <w:noProof/>
              </w:rPr>
            </w:pPr>
            <w:r>
              <w:rPr>
                <w:noProof/>
              </w:rPr>
              <w:t>10</w:t>
            </w:r>
          </w:p>
        </w:tc>
        <w:tc>
          <w:tcPr>
            <w:tcW w:w="992" w:type="dxa"/>
            <w:shd w:val="clear" w:color="auto" w:fill="C6EFCE"/>
            <w:noWrap/>
            <w:vAlign w:val="center"/>
          </w:tcPr>
          <w:p w14:paraId="2EC6C182" w14:textId="44AF61FD" w:rsidR="0079495B" w:rsidRDefault="00223C59">
            <w:pPr>
              <w:pStyle w:val="P68B1DB1-Normal5"/>
              <w:jc w:val="center"/>
              <w:rPr>
                <w:noProof/>
              </w:rPr>
            </w:pPr>
            <w:r>
              <w:rPr>
                <w:noProof/>
              </w:rPr>
              <w:t xml:space="preserve">T </w:t>
            </w:r>
            <w:r w:rsidR="003F2D1F">
              <w:rPr>
                <w:noProof/>
              </w:rPr>
              <w:t>1</w:t>
            </w:r>
          </w:p>
        </w:tc>
        <w:tc>
          <w:tcPr>
            <w:tcW w:w="567" w:type="dxa"/>
            <w:shd w:val="clear" w:color="auto" w:fill="C6EFCE"/>
            <w:noWrap/>
            <w:vAlign w:val="center"/>
          </w:tcPr>
          <w:p w14:paraId="19FA7058"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37B4AAD3" w14:textId="77777777" w:rsidR="0079495B" w:rsidRDefault="003F2D1F">
            <w:pPr>
              <w:pStyle w:val="P68B1DB1-Normal5"/>
              <w:spacing w:after="120"/>
              <w:rPr>
                <w:noProof/>
              </w:rPr>
            </w:pPr>
            <w:r>
              <w:rPr>
                <w:noProof/>
              </w:rPr>
              <w:t>Achiziționarea de servicii profesionale de știință a datelor, în conformitate cu Orientările tehnice de „a nu prejudicia în mod semnificativ” (2021/C58/01) prin utilizarea unei liste de excludere și a cerinței de conformitate cu legislația de mediu relevantă a UE și națională, prin contractarea unui furnizor de servicii de consultanță care implică cinci resurse umane suplimentare (zece în total) responsabile atât de proiectarea arhitecturii de date, cât și de redactarea algoritmilor unității de analiză a volumelor mari de date. Publicarea contractului atribuit pentru achiziționarea de servicii științifice de date în conformitate cu Orientările tehnice de „a nu prejudicia în mod semnificativ” (2021/C58/01) prin utilizarea unei liste de excludere și a cerinței de conformitate cu legislația UE și națională relevantă în materie de mediu și publicarea la scară națională a unor noi instrumente în cadrul primului modul de analiză (coloana vertebrală IT).</w:t>
            </w:r>
          </w:p>
        </w:tc>
      </w:tr>
      <w:tr w:rsidR="0079495B" w14:paraId="5A20E9ED" w14:textId="77777777" w:rsidTr="00223C59">
        <w:trPr>
          <w:trHeight w:val="309"/>
        </w:trPr>
        <w:tc>
          <w:tcPr>
            <w:tcW w:w="1253" w:type="dxa"/>
            <w:shd w:val="clear" w:color="auto" w:fill="C6EFCE"/>
            <w:noWrap/>
            <w:vAlign w:val="center"/>
            <w:hideMark/>
          </w:tcPr>
          <w:p w14:paraId="2490D023" w14:textId="77777777" w:rsidR="0079495B" w:rsidRDefault="003F2D1F">
            <w:pPr>
              <w:pStyle w:val="P68B1DB1-Normal5"/>
              <w:jc w:val="center"/>
              <w:rPr>
                <w:noProof/>
              </w:rPr>
            </w:pPr>
            <w:r>
              <w:rPr>
                <w:noProof/>
              </w:rPr>
              <w:t>M1C1-17</w:t>
            </w:r>
          </w:p>
        </w:tc>
        <w:tc>
          <w:tcPr>
            <w:tcW w:w="1568" w:type="dxa"/>
            <w:shd w:val="clear" w:color="auto" w:fill="C6EFCE"/>
            <w:noWrap/>
            <w:vAlign w:val="center"/>
            <w:hideMark/>
          </w:tcPr>
          <w:p w14:paraId="628D894F" w14:textId="77777777" w:rsidR="0079495B" w:rsidRDefault="003F2D1F">
            <w:pPr>
              <w:pStyle w:val="P68B1DB1-Normal5"/>
              <w:jc w:val="center"/>
              <w:rPr>
                <w:noProof/>
              </w:rPr>
            </w:pPr>
            <w:r>
              <w:rPr>
                <w:noProof/>
              </w:rPr>
              <w:t>Investiția 1.1: Infrastructură digitală</w:t>
            </w:r>
          </w:p>
        </w:tc>
        <w:tc>
          <w:tcPr>
            <w:tcW w:w="1148" w:type="dxa"/>
            <w:shd w:val="clear" w:color="auto" w:fill="C6EFCE"/>
            <w:noWrap/>
            <w:vAlign w:val="center"/>
            <w:hideMark/>
          </w:tcPr>
          <w:p w14:paraId="6AD9772F" w14:textId="77777777" w:rsidR="0079495B" w:rsidRDefault="003F2D1F">
            <w:pPr>
              <w:pStyle w:val="P68B1DB1-Normal5"/>
              <w:jc w:val="center"/>
              <w:rPr>
                <w:noProof/>
              </w:rPr>
            </w:pPr>
            <w:r>
              <w:rPr>
                <w:noProof/>
              </w:rPr>
              <w:t>Țintă</w:t>
            </w:r>
          </w:p>
        </w:tc>
        <w:tc>
          <w:tcPr>
            <w:tcW w:w="1470" w:type="dxa"/>
            <w:shd w:val="clear" w:color="auto" w:fill="C6EFCE"/>
            <w:noWrap/>
            <w:vAlign w:val="center"/>
            <w:hideMark/>
          </w:tcPr>
          <w:p w14:paraId="33BE3DF6" w14:textId="77777777" w:rsidR="0079495B" w:rsidRDefault="003F2D1F">
            <w:pPr>
              <w:pStyle w:val="P68B1DB1-Normal5"/>
              <w:jc w:val="center"/>
              <w:rPr>
                <w:noProof/>
              </w:rPr>
            </w:pPr>
            <w:r>
              <w:rPr>
                <w:noProof/>
              </w:rPr>
              <w:t>Migrația către Polo Strategico Nazionale T1</w:t>
            </w:r>
          </w:p>
        </w:tc>
        <w:tc>
          <w:tcPr>
            <w:tcW w:w="1701" w:type="dxa"/>
            <w:shd w:val="clear" w:color="auto" w:fill="C6EFCE"/>
            <w:noWrap/>
            <w:vAlign w:val="center"/>
          </w:tcPr>
          <w:p w14:paraId="245BD1D2" w14:textId="77777777" w:rsidR="0079495B" w:rsidRDefault="003F2D1F">
            <w:pPr>
              <w:pStyle w:val="P68B1DB1-Normal5"/>
              <w:jc w:val="center"/>
              <w:rPr>
                <w:noProof/>
              </w:rPr>
            </w:pPr>
            <w:r>
              <w:rPr>
                <w:noProof/>
              </w:rPr>
              <w:t>NU EXISTĂ</w:t>
            </w:r>
          </w:p>
        </w:tc>
        <w:tc>
          <w:tcPr>
            <w:tcW w:w="1134" w:type="dxa"/>
            <w:shd w:val="clear" w:color="auto" w:fill="C6EFCE"/>
            <w:noWrap/>
            <w:vAlign w:val="center"/>
            <w:hideMark/>
          </w:tcPr>
          <w:p w14:paraId="718D3BC1" w14:textId="77777777" w:rsidR="0079495B" w:rsidRDefault="003F2D1F">
            <w:pPr>
              <w:pStyle w:val="P68B1DB1-Normal5"/>
              <w:jc w:val="center"/>
              <w:rPr>
                <w:noProof/>
              </w:rPr>
            </w:pPr>
            <w:r>
              <w:rPr>
                <w:noProof/>
              </w:rPr>
              <w:t>Numărul</w:t>
            </w:r>
          </w:p>
        </w:tc>
        <w:tc>
          <w:tcPr>
            <w:tcW w:w="1417" w:type="dxa"/>
            <w:shd w:val="clear" w:color="auto" w:fill="C6EFCE"/>
            <w:noWrap/>
            <w:vAlign w:val="center"/>
            <w:hideMark/>
          </w:tcPr>
          <w:p w14:paraId="523A4C7B" w14:textId="77777777" w:rsidR="0079495B" w:rsidRDefault="003F2D1F">
            <w:pPr>
              <w:pStyle w:val="P68B1DB1-Normal5"/>
              <w:jc w:val="center"/>
              <w:rPr>
                <w:noProof/>
              </w:rPr>
            </w:pPr>
            <w:r>
              <w:rPr>
                <w:noProof/>
              </w:rPr>
              <w:t>0</w:t>
            </w:r>
          </w:p>
        </w:tc>
        <w:tc>
          <w:tcPr>
            <w:tcW w:w="1276" w:type="dxa"/>
            <w:shd w:val="clear" w:color="auto" w:fill="C6EFCE"/>
            <w:noWrap/>
            <w:vAlign w:val="center"/>
            <w:hideMark/>
          </w:tcPr>
          <w:p w14:paraId="2194DDC8" w14:textId="77777777" w:rsidR="0079495B" w:rsidRDefault="003F2D1F">
            <w:pPr>
              <w:pStyle w:val="P68B1DB1-Normal5"/>
              <w:jc w:val="center"/>
              <w:rPr>
                <w:noProof/>
              </w:rPr>
            </w:pPr>
            <w:r>
              <w:rPr>
                <w:noProof/>
              </w:rPr>
              <w:t>100</w:t>
            </w:r>
          </w:p>
        </w:tc>
        <w:tc>
          <w:tcPr>
            <w:tcW w:w="992" w:type="dxa"/>
            <w:shd w:val="clear" w:color="auto" w:fill="C6EFCE"/>
            <w:noWrap/>
            <w:vAlign w:val="center"/>
            <w:hideMark/>
          </w:tcPr>
          <w:p w14:paraId="670D05FD" w14:textId="4BD42352" w:rsidR="0079495B" w:rsidRDefault="00223C59">
            <w:pPr>
              <w:pStyle w:val="P68B1DB1-Normal5"/>
              <w:jc w:val="center"/>
              <w:rPr>
                <w:noProof/>
              </w:rPr>
            </w:pPr>
            <w:r>
              <w:rPr>
                <w:noProof/>
              </w:rPr>
              <w:t xml:space="preserve">T </w:t>
            </w:r>
            <w:r w:rsidR="003F2D1F">
              <w:rPr>
                <w:noProof/>
              </w:rPr>
              <w:t>3</w:t>
            </w:r>
          </w:p>
        </w:tc>
        <w:tc>
          <w:tcPr>
            <w:tcW w:w="567" w:type="dxa"/>
            <w:shd w:val="clear" w:color="auto" w:fill="C6EFCE"/>
            <w:noWrap/>
            <w:vAlign w:val="center"/>
            <w:hideMark/>
          </w:tcPr>
          <w:p w14:paraId="79ABADEC" w14:textId="77777777" w:rsidR="0079495B" w:rsidRDefault="003F2D1F">
            <w:pPr>
              <w:pStyle w:val="P68B1DB1-Normal5"/>
              <w:jc w:val="center"/>
              <w:rPr>
                <w:noProof/>
              </w:rPr>
            </w:pPr>
            <w:r>
              <w:rPr>
                <w:noProof/>
              </w:rPr>
              <w:t>2024</w:t>
            </w:r>
          </w:p>
        </w:tc>
        <w:tc>
          <w:tcPr>
            <w:tcW w:w="2835" w:type="dxa"/>
            <w:shd w:val="clear" w:color="auto" w:fill="C6EFCE"/>
            <w:noWrap/>
            <w:vAlign w:val="center"/>
            <w:hideMark/>
          </w:tcPr>
          <w:p w14:paraId="4A3C2FF8" w14:textId="77777777" w:rsidR="0079495B" w:rsidRDefault="003F2D1F">
            <w:pPr>
              <w:pStyle w:val="P68B1DB1-Normal5"/>
              <w:spacing w:after="120"/>
              <w:rPr>
                <w:noProof/>
              </w:rPr>
            </w:pPr>
            <w:r>
              <w:rPr>
                <w:noProof/>
              </w:rPr>
              <w:t>Cel puțin 100 administrații publice centrale și autorități locale din domeniul sănătății (Aziende Sanitarie Locali) migrează integral cel puțin un serviciu al administrației (inclusiv sisteme, seturi de date și aplicații) către infrastructură (Polo Strategico Nazionale). Migrarea integrală poate implica, pentru fiecare instituție, o combinație de: să nu fie gata de cloud în caz de găzduire pură, migrări în sistem lift-and-change, modernizare la Infrastructură ca serviciu (IaaS), Platform-as-a-Service (Paas) sau software ca serviciu (SaaS). Migrarea către Polo Strategico Nazionale poate fi efectuată în diferite moduri, în conformitate cu stadiul actual al arhitecturii informatice a software-ului de la fața locului, deținută de fiecare administrație publică care migrează. Aceste strategii pot varia de la simpla găzduire și migrare în regim de transfer pentru software-ul care nu este gata pentru cloud până la migrarea către IaaS, PaaS sau SaaS pentru software-ul pregătit pentru cloud. PSN oferă fiecărei administrații publice migratoare toate strategiile de migrație care sunt eligibile să ia în considerare realizarea obiectivului „migrare către Polo Strategico Nazionale”.</w:t>
            </w:r>
          </w:p>
          <w:p w14:paraId="0209130A" w14:textId="77777777" w:rsidR="0079495B" w:rsidRDefault="003F2D1F">
            <w:pPr>
              <w:pStyle w:val="P68B1DB1-Normal5"/>
              <w:rPr>
                <w:noProof/>
              </w:rPr>
            </w:pPr>
            <w:r>
              <w:rPr>
                <w:noProof/>
              </w:rPr>
              <w:t>Totalul administrațiilor publice care „intră în domeniul de aplicare” include:</w:t>
            </w:r>
          </w:p>
          <w:p w14:paraId="312C2739" w14:textId="77777777" w:rsidR="0079495B" w:rsidRDefault="003F2D1F">
            <w:pPr>
              <w:pStyle w:val="P68B1DB1-Normal5"/>
              <w:rPr>
                <w:noProof/>
              </w:rPr>
            </w:pPr>
            <w:r>
              <w:rPr>
                <w:noProof/>
              </w:rPr>
              <w:t>• Administrațiile publice centrale care reprezintă cea mai mare parte a cheltuielilor legate de tehnologiile informației și comunicațiilor (TIC) (cum ar fi Institutul Național de Securitate Socială și Ministerul Justiției);</w:t>
            </w:r>
          </w:p>
          <w:p w14:paraId="05E97F38" w14:textId="77777777" w:rsidR="0079495B" w:rsidRDefault="003F2D1F">
            <w:pPr>
              <w:pStyle w:val="P68B1DB1-Normal5"/>
              <w:rPr>
                <w:noProof/>
              </w:rPr>
            </w:pPr>
            <w:r>
              <w:rPr>
                <w:noProof/>
              </w:rPr>
              <w:t>• Administrațiile publice centrale care găzduiesc date în centre de date învechite, conform sondajului realizat recent cu privire la „gradul de pregătire pentru cloud”;</w:t>
            </w:r>
          </w:p>
          <w:p w14:paraId="69C232BA" w14:textId="77777777" w:rsidR="0079495B" w:rsidRDefault="003F2D1F">
            <w:pPr>
              <w:pStyle w:val="P68B1DB1-Normal5"/>
              <w:rPr>
                <w:noProof/>
              </w:rPr>
            </w:pPr>
            <w:r>
              <w:rPr>
                <w:noProof/>
              </w:rPr>
              <w:t>• Autoritățile locale din domeniul sănătății (Aziende Sanitarie Locali) situate în principal în Italia Centrală și de Sud nu dispun de o infrastructură adecvată pentru a asigura securitatea datelor.</w:t>
            </w:r>
          </w:p>
        </w:tc>
      </w:tr>
      <w:tr w:rsidR="0079495B" w14:paraId="23674724" w14:textId="77777777" w:rsidTr="00223C59">
        <w:trPr>
          <w:trHeight w:val="309"/>
        </w:trPr>
        <w:tc>
          <w:tcPr>
            <w:tcW w:w="1253" w:type="dxa"/>
            <w:shd w:val="clear" w:color="auto" w:fill="C6EFCE"/>
            <w:noWrap/>
            <w:vAlign w:val="center"/>
          </w:tcPr>
          <w:p w14:paraId="3BBB1991" w14:textId="77777777" w:rsidR="0079495B" w:rsidRDefault="003F2D1F">
            <w:pPr>
              <w:pStyle w:val="P68B1DB1-Normal5"/>
              <w:jc w:val="center"/>
              <w:rPr>
                <w:noProof/>
              </w:rPr>
            </w:pPr>
            <w:r>
              <w:rPr>
                <w:noProof/>
              </w:rPr>
              <w:t>M1C1-18</w:t>
            </w:r>
          </w:p>
        </w:tc>
        <w:tc>
          <w:tcPr>
            <w:tcW w:w="1568" w:type="dxa"/>
            <w:shd w:val="clear" w:color="auto" w:fill="C6EFCE"/>
            <w:noWrap/>
            <w:vAlign w:val="center"/>
          </w:tcPr>
          <w:p w14:paraId="44F5F64B" w14:textId="7D40CDBF" w:rsidR="0079495B" w:rsidRDefault="003F2D1F">
            <w:pPr>
              <w:pStyle w:val="P68B1DB1-Normal5"/>
              <w:jc w:val="center"/>
              <w:rPr>
                <w:noProof/>
              </w:rPr>
            </w:pPr>
            <w:r>
              <w:rPr>
                <w:noProof/>
              </w:rPr>
              <w:t>Investiția 1.3.1: Platforma națională de date digitale</w:t>
            </w:r>
          </w:p>
        </w:tc>
        <w:tc>
          <w:tcPr>
            <w:tcW w:w="1148" w:type="dxa"/>
            <w:shd w:val="clear" w:color="auto" w:fill="C6EFCE"/>
            <w:noWrap/>
            <w:vAlign w:val="center"/>
          </w:tcPr>
          <w:p w14:paraId="2AF66786"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49EE5612" w14:textId="77777777" w:rsidR="0079495B" w:rsidRDefault="003F2D1F">
            <w:pPr>
              <w:pStyle w:val="P68B1DB1-Normal5"/>
              <w:jc w:val="center"/>
              <w:rPr>
                <w:noProof/>
              </w:rPr>
            </w:pPr>
            <w:r>
              <w:rPr>
                <w:noProof/>
              </w:rPr>
              <w:t>API pe platforma națională de date digitale T1</w:t>
            </w:r>
          </w:p>
        </w:tc>
        <w:tc>
          <w:tcPr>
            <w:tcW w:w="1701" w:type="dxa"/>
            <w:shd w:val="clear" w:color="auto" w:fill="C6EFCE"/>
            <w:noWrap/>
            <w:vAlign w:val="center"/>
          </w:tcPr>
          <w:p w14:paraId="5768DAF0"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6CA40054"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6AAD79DE"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1C293475" w14:textId="77777777" w:rsidR="0079495B" w:rsidRDefault="003F2D1F">
            <w:pPr>
              <w:pStyle w:val="P68B1DB1-Normal5"/>
              <w:jc w:val="center"/>
              <w:rPr>
                <w:noProof/>
              </w:rPr>
            </w:pPr>
            <w:r>
              <w:rPr>
                <w:noProof/>
              </w:rPr>
              <w:t>400</w:t>
            </w:r>
          </w:p>
        </w:tc>
        <w:tc>
          <w:tcPr>
            <w:tcW w:w="992" w:type="dxa"/>
            <w:shd w:val="clear" w:color="auto" w:fill="C6EFCE"/>
            <w:noWrap/>
            <w:vAlign w:val="center"/>
          </w:tcPr>
          <w:p w14:paraId="73CE3B2D" w14:textId="72216CB1"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49C122E9"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11651E56" w14:textId="55A2F1EF" w:rsidR="0079495B" w:rsidRDefault="003F2D1F">
            <w:pPr>
              <w:pStyle w:val="P68B1DB1-Normal5"/>
              <w:spacing w:after="120"/>
              <w:rPr>
                <w:noProof/>
              </w:rPr>
            </w:pPr>
            <w:r>
              <w:rPr>
                <w:noProof/>
              </w:rPr>
              <w:t>Acest obiectiv constă în atingerea a cel puțin 400 interfețe de programare a aplicațiilor (API) puse în aplicare de agenții, publicate în catalogul API și integrate în platforma națională de date digitale. API care intră în domeniul de aplicare au fost deja cartografiate. API publicate au impact asupra următoarelor domenii:</w:t>
            </w:r>
          </w:p>
          <w:p w14:paraId="6F498CFA" w14:textId="77777777" w:rsidR="0079495B" w:rsidRDefault="003F2D1F">
            <w:pPr>
              <w:pStyle w:val="P68B1DB1-Normal5"/>
              <w:spacing w:after="120"/>
              <w:rPr>
                <w:noProof/>
              </w:rPr>
            </w:pPr>
            <w:r>
              <w:rPr>
                <w:noProof/>
              </w:rPr>
              <w:t>(I) La sfârșitul datei de 31 decembrie 2023: serviciile de securitate socială prioritare și conformitatea fiscală, inclusiv registrele naționale de bază (cum ar fi registrul de evidență a populației și registrul administrației publice);</w:t>
            </w:r>
          </w:p>
          <w:p w14:paraId="73B23473" w14:textId="77777777" w:rsidR="0079495B" w:rsidRDefault="003F2D1F">
            <w:pPr>
              <w:pStyle w:val="P68B1DB1-Normal5"/>
              <w:spacing w:after="120"/>
              <w:rPr>
                <w:noProof/>
              </w:rPr>
            </w:pPr>
            <w:r>
              <w:rPr>
                <w:noProof/>
              </w:rPr>
              <w:t>(II) La sfârșitul datei de 31 decembrie 2024: serviciile de securitate socială rămase și conformitatea fiscală.</w:t>
            </w:r>
          </w:p>
          <w:p w14:paraId="169313B2" w14:textId="77777777" w:rsidR="0079495B" w:rsidRDefault="003F2D1F">
            <w:pPr>
              <w:pStyle w:val="P68B1DB1-Normal5"/>
              <w:spacing w:after="120"/>
              <w:rPr>
                <w:noProof/>
              </w:rPr>
            </w:pPr>
            <w:r>
              <w:rPr>
                <w:noProof/>
              </w:rPr>
              <w:t>Fiecare implementare și documentație API respectă standardele naționale de interoperabilitate și sprijină cadrul platformei naționale de date digitale; platforma menționată anterior oferă funcționalități de evaluare a conformității respective.</w:t>
            </w:r>
          </w:p>
        </w:tc>
      </w:tr>
      <w:tr w:rsidR="0079495B" w14:paraId="1AD65AE2" w14:textId="77777777" w:rsidTr="00223C59">
        <w:trPr>
          <w:trHeight w:val="309"/>
        </w:trPr>
        <w:tc>
          <w:tcPr>
            <w:tcW w:w="1253" w:type="dxa"/>
            <w:shd w:val="clear" w:color="auto" w:fill="C6EFCE"/>
            <w:noWrap/>
            <w:vAlign w:val="center"/>
          </w:tcPr>
          <w:p w14:paraId="4C2101C0" w14:textId="77777777" w:rsidR="0079495B" w:rsidRDefault="003F2D1F">
            <w:pPr>
              <w:pStyle w:val="P68B1DB1-Normal5"/>
              <w:jc w:val="center"/>
              <w:rPr>
                <w:noProof/>
              </w:rPr>
            </w:pPr>
            <w:r>
              <w:rPr>
                <w:noProof/>
              </w:rPr>
              <w:t>M1C1-19</w:t>
            </w:r>
          </w:p>
        </w:tc>
        <w:tc>
          <w:tcPr>
            <w:tcW w:w="1568" w:type="dxa"/>
            <w:shd w:val="clear" w:color="auto" w:fill="C6EFCE"/>
            <w:noWrap/>
            <w:vAlign w:val="center"/>
          </w:tcPr>
          <w:p w14:paraId="294CFC24"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0971BF4F"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6BC4DF16" w14:textId="77777777" w:rsidR="0079495B" w:rsidRDefault="003F2D1F">
            <w:pPr>
              <w:pStyle w:val="P68B1DB1-Normal5"/>
              <w:jc w:val="center"/>
              <w:rPr>
                <w:noProof/>
              </w:rPr>
            </w:pPr>
            <w:r>
              <w:rPr>
                <w:noProof/>
              </w:rPr>
              <w:t>Sprijin pentru modernizarea structurilor de securitate T2</w:t>
            </w:r>
          </w:p>
        </w:tc>
        <w:tc>
          <w:tcPr>
            <w:tcW w:w="1701" w:type="dxa"/>
            <w:shd w:val="clear" w:color="auto" w:fill="C6EFCE"/>
            <w:noWrap/>
            <w:vAlign w:val="center"/>
          </w:tcPr>
          <w:p w14:paraId="7AAF4154"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306A3AEA"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7662DF2C" w14:textId="77777777" w:rsidR="0079495B" w:rsidRDefault="003F2D1F">
            <w:pPr>
              <w:pStyle w:val="P68B1DB1-Normal5"/>
              <w:jc w:val="center"/>
              <w:rPr>
                <w:noProof/>
              </w:rPr>
            </w:pPr>
            <w:r>
              <w:rPr>
                <w:noProof/>
              </w:rPr>
              <w:t>5</w:t>
            </w:r>
          </w:p>
        </w:tc>
        <w:tc>
          <w:tcPr>
            <w:tcW w:w="1276" w:type="dxa"/>
            <w:shd w:val="clear" w:color="auto" w:fill="C6EFCE"/>
            <w:noWrap/>
            <w:vAlign w:val="center"/>
          </w:tcPr>
          <w:p w14:paraId="4A1895B7" w14:textId="77777777" w:rsidR="0079495B" w:rsidRDefault="003F2D1F">
            <w:pPr>
              <w:pStyle w:val="P68B1DB1-Normal5"/>
              <w:jc w:val="center"/>
              <w:rPr>
                <w:noProof/>
              </w:rPr>
            </w:pPr>
            <w:r>
              <w:rPr>
                <w:noProof/>
              </w:rPr>
              <w:t>50</w:t>
            </w:r>
          </w:p>
        </w:tc>
        <w:tc>
          <w:tcPr>
            <w:tcW w:w="992" w:type="dxa"/>
            <w:shd w:val="clear" w:color="auto" w:fill="C6EFCE"/>
            <w:noWrap/>
            <w:vAlign w:val="center"/>
          </w:tcPr>
          <w:p w14:paraId="2C347BB4" w14:textId="33CC9B70"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747A6348"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163FB885" w14:textId="77777777" w:rsidR="0079495B" w:rsidRDefault="003F2D1F">
            <w:pPr>
              <w:pStyle w:val="P68B1DB1-Normal5"/>
              <w:spacing w:after="120"/>
              <w:rPr>
                <w:noProof/>
              </w:rPr>
            </w:pPr>
            <w:r>
              <w:rPr>
                <w:noProof/>
              </w:rPr>
              <w:t>Finalizarea a cel puțin 50 intervenții de consolidare în cadrul Perimetrului național de securitate pentru sectorul cibernetic (PSNC) și în sectorul rețelelor și al sistemelor informatice (NIS).</w:t>
            </w:r>
          </w:p>
          <w:p w14:paraId="2596876E" w14:textId="76C21AA0" w:rsidR="0079495B" w:rsidRDefault="003F2D1F">
            <w:pPr>
              <w:pStyle w:val="P68B1DB1-Normal5"/>
              <w:spacing w:after="120"/>
              <w:rPr>
                <w:noProof/>
              </w:rPr>
            </w:pPr>
            <w:r>
              <w:rPr>
                <w:noProof/>
              </w:rPr>
              <w:t>Tipurile de intervenții includ, de exemplu, centrele operaționale de securitate (SOC), îmbunătățirile în domeniul apărării la granițele cibernetice și capacitățile interne de monitorizare și control în conformitate cu cerințele NIS și PSNC. Intervențiile în sectoarele NIS pun un accent deosebit pe sectoarele asistenței medicale, energiei și mediului (aprovizionarea cu apă potabilă și gestionarea deșeurilor).</w:t>
            </w:r>
          </w:p>
        </w:tc>
      </w:tr>
      <w:tr w:rsidR="0079495B" w14:paraId="585B1AD5" w14:textId="77777777" w:rsidTr="00223C59">
        <w:trPr>
          <w:trHeight w:val="309"/>
        </w:trPr>
        <w:tc>
          <w:tcPr>
            <w:tcW w:w="1253" w:type="dxa"/>
            <w:shd w:val="clear" w:color="auto" w:fill="C6EFCE"/>
            <w:noWrap/>
            <w:vAlign w:val="center"/>
          </w:tcPr>
          <w:p w14:paraId="2C69545D" w14:textId="77777777" w:rsidR="0079495B" w:rsidRDefault="003F2D1F">
            <w:pPr>
              <w:pStyle w:val="P68B1DB1-Normal5"/>
              <w:jc w:val="center"/>
              <w:rPr>
                <w:noProof/>
              </w:rPr>
            </w:pPr>
            <w:r>
              <w:rPr>
                <w:noProof/>
              </w:rPr>
              <w:t>M1C1-20</w:t>
            </w:r>
          </w:p>
        </w:tc>
        <w:tc>
          <w:tcPr>
            <w:tcW w:w="1568" w:type="dxa"/>
            <w:shd w:val="clear" w:color="auto" w:fill="C6EFCE"/>
            <w:noWrap/>
            <w:vAlign w:val="center"/>
          </w:tcPr>
          <w:p w14:paraId="5FD63978"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38678796" w14:textId="4C220005" w:rsidR="0079495B" w:rsidRDefault="00186D2C">
            <w:pPr>
              <w:pStyle w:val="P68B1DB1-Normal5"/>
              <w:jc w:val="center"/>
              <w:rPr>
                <w:noProof/>
              </w:rPr>
            </w:pPr>
            <w:r>
              <w:rPr>
                <w:noProof/>
              </w:rPr>
              <w:t>Jalon</w:t>
            </w:r>
          </w:p>
        </w:tc>
        <w:tc>
          <w:tcPr>
            <w:tcW w:w="1470" w:type="dxa"/>
            <w:shd w:val="clear" w:color="auto" w:fill="C6EFCE"/>
            <w:noWrap/>
            <w:vAlign w:val="center"/>
          </w:tcPr>
          <w:p w14:paraId="76C95AE8" w14:textId="77777777" w:rsidR="0079495B" w:rsidRDefault="003F2D1F">
            <w:pPr>
              <w:pStyle w:val="P68B1DB1-Normal5"/>
              <w:jc w:val="center"/>
              <w:rPr>
                <w:noProof/>
              </w:rPr>
            </w:pPr>
            <w:r>
              <w:rPr>
                <w:noProof/>
              </w:rPr>
              <w:t>Implementarea integrală a serviciilor naționale de securitate cibernetică</w:t>
            </w:r>
          </w:p>
        </w:tc>
        <w:tc>
          <w:tcPr>
            <w:tcW w:w="1701" w:type="dxa"/>
            <w:shd w:val="clear" w:color="auto" w:fill="C6EFCE"/>
            <w:noWrap/>
            <w:vAlign w:val="center"/>
          </w:tcPr>
          <w:p w14:paraId="25B1792F" w14:textId="77777777" w:rsidR="0079495B" w:rsidRDefault="003F2D1F">
            <w:pPr>
              <w:pStyle w:val="P68B1DB1-Normal5"/>
              <w:jc w:val="center"/>
              <w:rPr>
                <w:noProof/>
              </w:rPr>
            </w:pPr>
            <w:r>
              <w:rPr>
                <w:noProof/>
              </w:rPr>
              <w:t>Raport care demonstrează activarea completă a serviciilor naționale de securitate cibernetică</w:t>
            </w:r>
          </w:p>
        </w:tc>
        <w:tc>
          <w:tcPr>
            <w:tcW w:w="1134" w:type="dxa"/>
            <w:shd w:val="clear" w:color="auto" w:fill="C6EFCE"/>
            <w:noWrap/>
            <w:vAlign w:val="center"/>
          </w:tcPr>
          <w:p w14:paraId="2482C024"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4711E42B"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146B1D37"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6C4C876B" w14:textId="394AC21F"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4EF3F5CD"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0029A2E7" w14:textId="77777777" w:rsidR="0079495B" w:rsidRDefault="003F2D1F">
            <w:pPr>
              <w:pStyle w:val="P68B1DB1-Normal5"/>
              <w:spacing w:after="120"/>
              <w:rPr>
                <w:noProof/>
              </w:rPr>
            </w:pPr>
            <w:r>
              <w:rPr>
                <w:noProof/>
              </w:rPr>
              <w:t>Această etapă se finalizează prin activarea echipelor sectoriale de intervenție în caz de urgență informatică (CERT), interconectarea acestora cu Centrul italian de intervenție în caz de incidente de securitate informatică (CSIRT) și Centrul de schimb de informații și analiză (ISAC), integrarea a cel puțin 5 de centre operaționale de securitate (SOC) cu HyperSOC naționale, operarea deplină a serviciilor de gestionare a riscurilor în materie de securitate cibernetică, inclusiv a celor pentru analiza lanțului de aprovizionare și serviciile de asigurare a riscurilor cibernetice.</w:t>
            </w:r>
          </w:p>
        </w:tc>
      </w:tr>
      <w:tr w:rsidR="0079495B" w14:paraId="311CE42B" w14:textId="77777777" w:rsidTr="00223C59">
        <w:trPr>
          <w:trHeight w:val="309"/>
        </w:trPr>
        <w:tc>
          <w:tcPr>
            <w:tcW w:w="1253" w:type="dxa"/>
            <w:shd w:val="clear" w:color="auto" w:fill="C6EFCE"/>
            <w:noWrap/>
            <w:vAlign w:val="center"/>
          </w:tcPr>
          <w:p w14:paraId="3A214FF2" w14:textId="77777777" w:rsidR="0079495B" w:rsidRDefault="003F2D1F">
            <w:pPr>
              <w:pStyle w:val="P68B1DB1-Normal5"/>
              <w:jc w:val="center"/>
              <w:rPr>
                <w:noProof/>
              </w:rPr>
            </w:pPr>
            <w:r>
              <w:rPr>
                <w:noProof/>
              </w:rPr>
              <w:t>M1C1-21</w:t>
            </w:r>
          </w:p>
        </w:tc>
        <w:tc>
          <w:tcPr>
            <w:tcW w:w="1568" w:type="dxa"/>
            <w:shd w:val="clear" w:color="auto" w:fill="C6EFCE"/>
            <w:noWrap/>
            <w:vAlign w:val="center"/>
          </w:tcPr>
          <w:p w14:paraId="2B04D4BA"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7361A6EE" w14:textId="57671235" w:rsidR="0079495B" w:rsidRDefault="00186D2C">
            <w:pPr>
              <w:pStyle w:val="P68B1DB1-Normal5"/>
              <w:jc w:val="center"/>
              <w:rPr>
                <w:noProof/>
              </w:rPr>
            </w:pPr>
            <w:r>
              <w:rPr>
                <w:noProof/>
              </w:rPr>
              <w:t>Jalon</w:t>
            </w:r>
          </w:p>
        </w:tc>
        <w:tc>
          <w:tcPr>
            <w:tcW w:w="1470" w:type="dxa"/>
            <w:shd w:val="clear" w:color="auto" w:fill="C6EFCE"/>
            <w:noWrap/>
            <w:vAlign w:val="center"/>
          </w:tcPr>
          <w:p w14:paraId="044DDD9E" w14:textId="77777777" w:rsidR="0079495B" w:rsidRDefault="003F2D1F">
            <w:pPr>
              <w:pStyle w:val="P68B1DB1-Normal5"/>
              <w:jc w:val="center"/>
              <w:rPr>
                <w:noProof/>
              </w:rPr>
            </w:pPr>
            <w:r>
              <w:rPr>
                <w:noProof/>
              </w:rPr>
              <w:t>Finalizarea rețelei de laboratoare de screening și certificare de securitate cibernetică, centre de evaluare</w:t>
            </w:r>
          </w:p>
        </w:tc>
        <w:tc>
          <w:tcPr>
            <w:tcW w:w="1701" w:type="dxa"/>
            <w:shd w:val="clear" w:color="auto" w:fill="C6EFCE"/>
            <w:noWrap/>
            <w:vAlign w:val="center"/>
          </w:tcPr>
          <w:p w14:paraId="3A3BB244" w14:textId="082E2461" w:rsidR="0079495B" w:rsidRDefault="003F2D1F">
            <w:pPr>
              <w:pStyle w:val="P68B1DB1-Normal5"/>
              <w:jc w:val="center"/>
              <w:rPr>
                <w:noProof/>
              </w:rPr>
            </w:pPr>
            <w:r>
              <w:rPr>
                <w:noProof/>
              </w:rPr>
              <w:t>Raportare furnizată, care demonstrează activarea completă a cel puțin 10 laboratoare și a 2 centre de evaluare (CV)</w:t>
            </w:r>
          </w:p>
        </w:tc>
        <w:tc>
          <w:tcPr>
            <w:tcW w:w="1134" w:type="dxa"/>
            <w:shd w:val="clear" w:color="auto" w:fill="C6EFCE"/>
            <w:noWrap/>
            <w:vAlign w:val="center"/>
          </w:tcPr>
          <w:p w14:paraId="1F32B991"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7805A180"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0B11A3B0"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3EC157E7" w14:textId="74070E0E"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1A55FEE7"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7020B06B" w14:textId="2DFF78C0" w:rsidR="0079495B" w:rsidRDefault="003F2D1F">
            <w:pPr>
              <w:pStyle w:val="P68B1DB1-Normal5"/>
              <w:spacing w:after="120"/>
              <w:rPr>
                <w:noProof/>
              </w:rPr>
            </w:pPr>
            <w:r>
              <w:rPr>
                <w:noProof/>
              </w:rPr>
              <w:t>Activarea a cel puțin 10 de laboratoare de screening și certificare și a 2 centre de evaluare (CV).</w:t>
            </w:r>
          </w:p>
        </w:tc>
      </w:tr>
      <w:tr w:rsidR="0079495B" w14:paraId="2DB38B2D" w14:textId="77777777" w:rsidTr="00223C59">
        <w:trPr>
          <w:trHeight w:val="309"/>
        </w:trPr>
        <w:tc>
          <w:tcPr>
            <w:tcW w:w="1253" w:type="dxa"/>
            <w:shd w:val="clear" w:color="auto" w:fill="C6EFCE"/>
            <w:noWrap/>
            <w:vAlign w:val="center"/>
          </w:tcPr>
          <w:p w14:paraId="3C6A23A8" w14:textId="77777777" w:rsidR="0079495B" w:rsidRDefault="003F2D1F">
            <w:pPr>
              <w:pStyle w:val="P68B1DB1-Normal5"/>
              <w:jc w:val="center"/>
              <w:rPr>
                <w:noProof/>
              </w:rPr>
            </w:pPr>
            <w:r>
              <w:rPr>
                <w:noProof/>
              </w:rPr>
              <w:t>M1C1-22</w:t>
            </w:r>
          </w:p>
        </w:tc>
        <w:tc>
          <w:tcPr>
            <w:tcW w:w="1568" w:type="dxa"/>
            <w:shd w:val="clear" w:color="auto" w:fill="C6EFCE"/>
            <w:noWrap/>
            <w:vAlign w:val="center"/>
          </w:tcPr>
          <w:p w14:paraId="4EE6BC4C" w14:textId="77777777" w:rsidR="0079495B" w:rsidRDefault="003F2D1F">
            <w:pPr>
              <w:pStyle w:val="P68B1DB1-Normal5"/>
              <w:jc w:val="center"/>
              <w:rPr>
                <w:noProof/>
              </w:rPr>
            </w:pPr>
            <w:r>
              <w:rPr>
                <w:noProof/>
              </w:rPr>
              <w:t>Investiția 1.5: Securitatea cibernetică</w:t>
            </w:r>
          </w:p>
        </w:tc>
        <w:tc>
          <w:tcPr>
            <w:tcW w:w="1148" w:type="dxa"/>
            <w:shd w:val="clear" w:color="auto" w:fill="C6EFCE"/>
            <w:noWrap/>
            <w:vAlign w:val="center"/>
          </w:tcPr>
          <w:p w14:paraId="04D28867" w14:textId="2EEBA066" w:rsidR="0079495B" w:rsidRDefault="00186D2C">
            <w:pPr>
              <w:pStyle w:val="P68B1DB1-Normal5"/>
              <w:jc w:val="center"/>
              <w:rPr>
                <w:noProof/>
              </w:rPr>
            </w:pPr>
            <w:r>
              <w:rPr>
                <w:noProof/>
              </w:rPr>
              <w:t>Jalon</w:t>
            </w:r>
          </w:p>
        </w:tc>
        <w:tc>
          <w:tcPr>
            <w:tcW w:w="1470" w:type="dxa"/>
            <w:shd w:val="clear" w:color="auto" w:fill="C6EFCE"/>
            <w:noWrap/>
            <w:vAlign w:val="center"/>
          </w:tcPr>
          <w:p w14:paraId="1BC79443" w14:textId="77777777" w:rsidR="0079495B" w:rsidRDefault="003F2D1F">
            <w:pPr>
              <w:pStyle w:val="P68B1DB1-Normal5"/>
              <w:jc w:val="center"/>
              <w:rPr>
                <w:noProof/>
              </w:rPr>
            </w:pPr>
            <w:r>
              <w:rPr>
                <w:noProof/>
              </w:rPr>
              <w:t>Funcționarea deplină a unității centrale de audit pentru măsurile de securitate PSNC &amp;NIS, cu finalizarea a cel puțin 30 de inspecții</w:t>
            </w:r>
          </w:p>
        </w:tc>
        <w:tc>
          <w:tcPr>
            <w:tcW w:w="1701" w:type="dxa"/>
            <w:shd w:val="clear" w:color="auto" w:fill="C6EFCE"/>
            <w:noWrap/>
            <w:vAlign w:val="center"/>
          </w:tcPr>
          <w:p w14:paraId="528F94B2" w14:textId="77777777" w:rsidR="0079495B" w:rsidRDefault="003F2D1F">
            <w:pPr>
              <w:pStyle w:val="P68B1DB1-Normal5"/>
              <w:jc w:val="center"/>
              <w:rPr>
                <w:noProof/>
              </w:rPr>
            </w:pPr>
            <w:r>
              <w:rPr>
                <w:noProof/>
              </w:rPr>
              <w:t>Raportare furnizată, rapoarte de inspecție</w:t>
            </w:r>
          </w:p>
        </w:tc>
        <w:tc>
          <w:tcPr>
            <w:tcW w:w="1134" w:type="dxa"/>
            <w:shd w:val="clear" w:color="auto" w:fill="C6EFCE"/>
            <w:noWrap/>
            <w:vAlign w:val="center"/>
          </w:tcPr>
          <w:p w14:paraId="69486001"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1898036C"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1AC7FFC8"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05AC6251" w14:textId="6BDCB637"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41447BEB" w14:textId="77777777" w:rsidR="0079495B" w:rsidRDefault="003F2D1F">
            <w:pPr>
              <w:pStyle w:val="P68B1DB1-Normal5"/>
              <w:jc w:val="center"/>
              <w:rPr>
                <w:noProof/>
              </w:rPr>
            </w:pPr>
            <w:r>
              <w:rPr>
                <w:noProof/>
              </w:rPr>
              <w:t>2024</w:t>
            </w:r>
          </w:p>
        </w:tc>
        <w:tc>
          <w:tcPr>
            <w:tcW w:w="2835" w:type="dxa"/>
            <w:shd w:val="clear" w:color="auto" w:fill="C6EFCE"/>
            <w:noWrap/>
            <w:vAlign w:val="center"/>
          </w:tcPr>
          <w:p w14:paraId="7B52AC93" w14:textId="77777777" w:rsidR="0079495B" w:rsidRDefault="003F2D1F">
            <w:pPr>
              <w:pStyle w:val="P68B1DB1-Normal5"/>
              <w:spacing w:after="120"/>
              <w:rPr>
                <w:noProof/>
              </w:rPr>
            </w:pPr>
            <w:r>
              <w:rPr>
                <w:noProof/>
              </w:rPr>
              <w:t>Funcționarea deplină a unității centrale de audit, cu finalizarea a cel puțin 30 de inspecții.</w:t>
            </w:r>
          </w:p>
        </w:tc>
      </w:tr>
      <w:tr w:rsidR="0079495B" w14:paraId="066AAB12" w14:textId="77777777" w:rsidTr="00223C59">
        <w:trPr>
          <w:trHeight w:val="309"/>
        </w:trPr>
        <w:tc>
          <w:tcPr>
            <w:tcW w:w="1253" w:type="dxa"/>
            <w:shd w:val="clear" w:color="auto" w:fill="C6EFCE"/>
            <w:noWrap/>
            <w:vAlign w:val="center"/>
          </w:tcPr>
          <w:p w14:paraId="5BEEF5EB" w14:textId="77777777" w:rsidR="0079495B" w:rsidRDefault="003F2D1F">
            <w:pPr>
              <w:pStyle w:val="P68B1DB1-Normal5"/>
              <w:jc w:val="center"/>
              <w:rPr>
                <w:noProof/>
              </w:rPr>
            </w:pPr>
            <w:r>
              <w:rPr>
                <w:noProof/>
              </w:rPr>
              <w:t>M1C1-23</w:t>
            </w:r>
          </w:p>
        </w:tc>
        <w:tc>
          <w:tcPr>
            <w:tcW w:w="1568" w:type="dxa"/>
            <w:shd w:val="clear" w:color="auto" w:fill="C6EFCE"/>
            <w:noWrap/>
            <w:vAlign w:val="center"/>
          </w:tcPr>
          <w:p w14:paraId="035C8A1C" w14:textId="1B5E4D4C" w:rsidR="0079495B" w:rsidRDefault="003F2D1F">
            <w:pPr>
              <w:pStyle w:val="P68B1DB1-Normal5"/>
              <w:jc w:val="center"/>
              <w:rPr>
                <w:noProof/>
              </w:rPr>
            </w:pPr>
            <w:r>
              <w:rPr>
                <w:noProof/>
              </w:rPr>
              <w:t>Investiția 1.4.6: Mobilitatea ca serviciu pentru Italia</w:t>
            </w:r>
          </w:p>
        </w:tc>
        <w:tc>
          <w:tcPr>
            <w:tcW w:w="1148" w:type="dxa"/>
            <w:shd w:val="clear" w:color="auto" w:fill="C6EFCE"/>
            <w:noWrap/>
            <w:vAlign w:val="center"/>
          </w:tcPr>
          <w:p w14:paraId="102B1596" w14:textId="4CC2464E" w:rsidR="0079495B" w:rsidRDefault="00186D2C">
            <w:pPr>
              <w:pStyle w:val="P68B1DB1-Normal5"/>
              <w:jc w:val="center"/>
              <w:rPr>
                <w:noProof/>
              </w:rPr>
            </w:pPr>
            <w:r>
              <w:rPr>
                <w:noProof/>
              </w:rPr>
              <w:t>Jalon</w:t>
            </w:r>
          </w:p>
        </w:tc>
        <w:tc>
          <w:tcPr>
            <w:tcW w:w="1470" w:type="dxa"/>
            <w:shd w:val="clear" w:color="auto" w:fill="C6EFCE"/>
            <w:noWrap/>
            <w:vAlign w:val="center"/>
          </w:tcPr>
          <w:p w14:paraId="5FE7E4EC" w14:textId="77777777" w:rsidR="0079495B" w:rsidRDefault="003F2D1F">
            <w:pPr>
              <w:pStyle w:val="P68B1DB1-Normal5"/>
              <w:jc w:val="center"/>
              <w:rPr>
                <w:noProof/>
              </w:rPr>
            </w:pPr>
            <w:r>
              <w:rPr>
                <w:noProof/>
              </w:rPr>
              <w:t>Mobilitatea ca soluții de servicii M2</w:t>
            </w:r>
          </w:p>
        </w:tc>
        <w:tc>
          <w:tcPr>
            <w:tcW w:w="1701" w:type="dxa"/>
            <w:shd w:val="clear" w:color="auto" w:fill="C6EFCE"/>
            <w:noWrap/>
            <w:vAlign w:val="center"/>
          </w:tcPr>
          <w:p w14:paraId="5E460BDF" w14:textId="01EB0E82" w:rsidR="0079495B" w:rsidRDefault="003F2D1F">
            <w:pPr>
              <w:pStyle w:val="P68B1DB1-Normal5"/>
              <w:jc w:val="center"/>
              <w:rPr>
                <w:noProof/>
              </w:rPr>
            </w:pPr>
            <w:r>
              <w:rPr>
                <w:noProof/>
              </w:rPr>
              <w:t>Rezultatele pilot evaluate de Ministero delle Infrastrutture e della Mobilità Sostenibili (MIMS) în colaborare cu universitățile</w:t>
            </w:r>
          </w:p>
        </w:tc>
        <w:tc>
          <w:tcPr>
            <w:tcW w:w="1134" w:type="dxa"/>
            <w:shd w:val="clear" w:color="auto" w:fill="C6EFCE"/>
            <w:noWrap/>
            <w:vAlign w:val="center"/>
          </w:tcPr>
          <w:p w14:paraId="4042578F"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4C25D1DB"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61F08E48"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648F442F" w14:textId="020D926A" w:rsidR="0079495B" w:rsidRDefault="00223C59">
            <w:pPr>
              <w:pStyle w:val="P68B1DB1-Normal5"/>
              <w:jc w:val="center"/>
              <w:rPr>
                <w:noProof/>
              </w:rPr>
            </w:pPr>
            <w:r>
              <w:rPr>
                <w:noProof/>
              </w:rPr>
              <w:t xml:space="preserve">T </w:t>
            </w:r>
            <w:r w:rsidR="003F2D1F">
              <w:rPr>
                <w:noProof/>
              </w:rPr>
              <w:t>1</w:t>
            </w:r>
          </w:p>
        </w:tc>
        <w:tc>
          <w:tcPr>
            <w:tcW w:w="567" w:type="dxa"/>
            <w:shd w:val="clear" w:color="auto" w:fill="C6EFCE"/>
            <w:noWrap/>
            <w:vAlign w:val="center"/>
          </w:tcPr>
          <w:p w14:paraId="6737ABB8" w14:textId="77777777" w:rsidR="0079495B" w:rsidRDefault="003F2D1F">
            <w:pPr>
              <w:pStyle w:val="P68B1DB1-Normal5"/>
              <w:jc w:val="center"/>
              <w:rPr>
                <w:noProof/>
              </w:rPr>
            </w:pPr>
            <w:r>
              <w:rPr>
                <w:noProof/>
              </w:rPr>
              <w:t>2025</w:t>
            </w:r>
          </w:p>
        </w:tc>
        <w:tc>
          <w:tcPr>
            <w:tcW w:w="2835" w:type="dxa"/>
            <w:shd w:val="clear" w:color="auto" w:fill="C6EFCE"/>
            <w:noWrap/>
            <w:vAlign w:val="center"/>
          </w:tcPr>
          <w:p w14:paraId="5DC39A38" w14:textId="77777777" w:rsidR="0079495B" w:rsidRDefault="003F2D1F">
            <w:pPr>
              <w:pStyle w:val="P68B1DB1-Normal5"/>
              <w:spacing w:after="120"/>
              <w:rPr>
                <w:noProof/>
              </w:rPr>
            </w:pPr>
            <w:r>
              <w:rPr>
                <w:noProof/>
              </w:rPr>
              <w:t>Jalonul se referă la punerea în aplicare a celui de-al doilea val de șapte proiecte-pilot care vizează testarea mobilității ca soluții de servicii în domeniile de urmărire.</w:t>
            </w:r>
          </w:p>
          <w:p w14:paraId="34003128" w14:textId="77777777" w:rsidR="0079495B" w:rsidRDefault="003F2D1F">
            <w:pPr>
              <w:pStyle w:val="P68B1DB1-Normal5"/>
              <w:spacing w:after="120"/>
              <w:rPr>
                <w:noProof/>
              </w:rPr>
            </w:pPr>
            <w:r>
              <w:rPr>
                <w:noProof/>
              </w:rPr>
              <w:t>Se preconizează că municipalitățile vor valorifica experiența orașelor metropolitane pregătite pentru digitalizare selectate în cadrul primului val. 40 % din proiectele-pilot sunt situate în sud.</w:t>
            </w:r>
          </w:p>
        </w:tc>
      </w:tr>
      <w:tr w:rsidR="0079495B" w14:paraId="478D9BCD" w14:textId="77777777" w:rsidTr="00223C59">
        <w:trPr>
          <w:trHeight w:val="309"/>
        </w:trPr>
        <w:tc>
          <w:tcPr>
            <w:tcW w:w="1253" w:type="dxa"/>
            <w:shd w:val="clear" w:color="auto" w:fill="C6EFCE"/>
            <w:noWrap/>
            <w:vAlign w:val="center"/>
          </w:tcPr>
          <w:p w14:paraId="4531755B" w14:textId="77777777" w:rsidR="0079495B" w:rsidRDefault="003F2D1F">
            <w:pPr>
              <w:pStyle w:val="P68B1DB1-Normal5"/>
              <w:jc w:val="center"/>
              <w:rPr>
                <w:noProof/>
              </w:rPr>
            </w:pPr>
            <w:r>
              <w:rPr>
                <w:noProof/>
              </w:rPr>
              <w:t>M1C1-24</w:t>
            </w:r>
          </w:p>
        </w:tc>
        <w:tc>
          <w:tcPr>
            <w:tcW w:w="1568" w:type="dxa"/>
            <w:shd w:val="clear" w:color="auto" w:fill="C6EFCE"/>
            <w:noWrap/>
            <w:vAlign w:val="center"/>
          </w:tcPr>
          <w:p w14:paraId="03697DDF" w14:textId="7CDC1D1D" w:rsidR="0079495B" w:rsidRDefault="003F2D1F">
            <w:pPr>
              <w:pStyle w:val="P68B1DB1-Normal5"/>
              <w:jc w:val="center"/>
              <w:rPr>
                <w:noProof/>
              </w:rPr>
            </w:pPr>
            <w:r>
              <w:rPr>
                <w:noProof/>
              </w:rPr>
              <w:t>Investiția 1.7.1: Funcția publică digitală</w:t>
            </w:r>
          </w:p>
        </w:tc>
        <w:tc>
          <w:tcPr>
            <w:tcW w:w="1148" w:type="dxa"/>
            <w:shd w:val="clear" w:color="auto" w:fill="C6EFCE"/>
            <w:noWrap/>
            <w:vAlign w:val="center"/>
          </w:tcPr>
          <w:p w14:paraId="010E7A4E"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2376AED8" w14:textId="360A3DB3" w:rsidR="0079495B" w:rsidRDefault="003F2D1F">
            <w:pPr>
              <w:pStyle w:val="P68B1DB1-Normal5"/>
              <w:jc w:val="center"/>
              <w:rPr>
                <w:noProof/>
              </w:rPr>
            </w:pPr>
            <w:r>
              <w:rPr>
                <w:noProof/>
              </w:rPr>
              <w:t xml:space="preserve">Cetățeni care participă la inițiative de educație digitală și/sau de facilitare oferite de organizații înregistrate în registrul național al organizațiilor serviciului public universal </w:t>
            </w:r>
          </w:p>
        </w:tc>
        <w:tc>
          <w:tcPr>
            <w:tcW w:w="1701" w:type="dxa"/>
            <w:shd w:val="clear" w:color="auto" w:fill="C6EFCE"/>
            <w:noWrap/>
            <w:vAlign w:val="center"/>
          </w:tcPr>
          <w:p w14:paraId="1B1E6A44"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78DF70DA"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2EF961F5"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302FAE86" w14:textId="77777777" w:rsidR="0079495B" w:rsidRDefault="003F2D1F">
            <w:pPr>
              <w:pStyle w:val="P68B1DB1-Normal5"/>
              <w:jc w:val="center"/>
              <w:rPr>
                <w:noProof/>
              </w:rPr>
            </w:pPr>
            <w:r>
              <w:rPr>
                <w:noProof/>
              </w:rPr>
              <w:t>700 000</w:t>
            </w:r>
          </w:p>
        </w:tc>
        <w:tc>
          <w:tcPr>
            <w:tcW w:w="992" w:type="dxa"/>
            <w:shd w:val="clear" w:color="auto" w:fill="C6EFCE"/>
            <w:noWrap/>
            <w:vAlign w:val="center"/>
          </w:tcPr>
          <w:p w14:paraId="30471F33" w14:textId="41300337" w:rsidR="0079495B" w:rsidRDefault="00223C59">
            <w:pPr>
              <w:pStyle w:val="P68B1DB1-Normal5"/>
              <w:jc w:val="center"/>
              <w:rPr>
                <w:noProof/>
              </w:rPr>
            </w:pPr>
            <w:r>
              <w:rPr>
                <w:noProof/>
              </w:rPr>
              <w:t xml:space="preserve">T </w:t>
            </w:r>
            <w:r w:rsidR="003F2D1F">
              <w:rPr>
                <w:noProof/>
              </w:rPr>
              <w:t>4</w:t>
            </w:r>
          </w:p>
        </w:tc>
        <w:tc>
          <w:tcPr>
            <w:tcW w:w="567" w:type="dxa"/>
            <w:shd w:val="clear" w:color="auto" w:fill="C6EFCE"/>
            <w:noWrap/>
            <w:vAlign w:val="center"/>
          </w:tcPr>
          <w:p w14:paraId="3384BD2C" w14:textId="77777777" w:rsidR="0079495B" w:rsidRDefault="003F2D1F">
            <w:pPr>
              <w:pStyle w:val="P68B1DB1-Normal5"/>
              <w:jc w:val="center"/>
              <w:rPr>
                <w:noProof/>
              </w:rPr>
            </w:pPr>
            <w:r>
              <w:rPr>
                <w:noProof/>
              </w:rPr>
              <w:t>2025</w:t>
            </w:r>
          </w:p>
        </w:tc>
        <w:tc>
          <w:tcPr>
            <w:tcW w:w="2835" w:type="dxa"/>
            <w:shd w:val="clear" w:color="auto" w:fill="C6EFCE"/>
            <w:noWrap/>
            <w:vAlign w:val="center"/>
          </w:tcPr>
          <w:p w14:paraId="065A0C11" w14:textId="2F52883A" w:rsidR="0079495B" w:rsidRDefault="003F2D1F">
            <w:pPr>
              <w:pStyle w:val="P68B1DB1-Normal5"/>
              <w:rPr>
                <w:noProof/>
              </w:rPr>
            </w:pPr>
            <w:r>
              <w:rPr>
                <w:noProof/>
              </w:rPr>
              <w:t>Cel puțin 700 000 inițiative de educație digitală și/sau de facilitare care implică cetățeni, furnizate de organizații înregistrate în registrul național al organizațiilor serviciului public universal.</w:t>
            </w:r>
          </w:p>
        </w:tc>
      </w:tr>
      <w:tr w:rsidR="0079495B" w14:paraId="35F80035" w14:textId="77777777" w:rsidTr="00223C59">
        <w:trPr>
          <w:trHeight w:val="309"/>
        </w:trPr>
        <w:tc>
          <w:tcPr>
            <w:tcW w:w="1253" w:type="dxa"/>
            <w:shd w:val="clear" w:color="auto" w:fill="C6EFCE"/>
            <w:noWrap/>
            <w:vAlign w:val="center"/>
          </w:tcPr>
          <w:p w14:paraId="1E9EE715" w14:textId="77777777" w:rsidR="0079495B" w:rsidRDefault="003F2D1F">
            <w:pPr>
              <w:pStyle w:val="P68B1DB1-Normal5"/>
              <w:jc w:val="center"/>
              <w:rPr>
                <w:noProof/>
              </w:rPr>
            </w:pPr>
            <w:r>
              <w:rPr>
                <w:noProof/>
              </w:rPr>
              <w:t>M1C1-25</w:t>
            </w:r>
          </w:p>
        </w:tc>
        <w:tc>
          <w:tcPr>
            <w:tcW w:w="1568" w:type="dxa"/>
            <w:shd w:val="clear" w:color="auto" w:fill="C6EFCE"/>
            <w:noWrap/>
            <w:vAlign w:val="center"/>
          </w:tcPr>
          <w:p w14:paraId="5113E1C7" w14:textId="77777777" w:rsidR="0079495B" w:rsidRDefault="003F2D1F">
            <w:pPr>
              <w:pStyle w:val="P68B1DB1-Normal5"/>
              <w:jc w:val="center"/>
              <w:rPr>
                <w:noProof/>
              </w:rPr>
            </w:pPr>
            <w:r>
              <w:rPr>
                <w:noProof/>
              </w:rPr>
              <w:t>Investiția 1.6.6: Digitalizarea Poliției Financiare</w:t>
            </w:r>
          </w:p>
        </w:tc>
        <w:tc>
          <w:tcPr>
            <w:tcW w:w="1148" w:type="dxa"/>
            <w:shd w:val="clear" w:color="auto" w:fill="C6EFCE"/>
            <w:noWrap/>
            <w:vAlign w:val="center"/>
          </w:tcPr>
          <w:p w14:paraId="02C95E45" w14:textId="02B69346" w:rsidR="0079495B" w:rsidRDefault="00186D2C">
            <w:pPr>
              <w:pStyle w:val="P68B1DB1-Normal5"/>
              <w:jc w:val="center"/>
              <w:rPr>
                <w:noProof/>
              </w:rPr>
            </w:pPr>
            <w:r>
              <w:rPr>
                <w:noProof/>
              </w:rPr>
              <w:t>Jalon</w:t>
            </w:r>
          </w:p>
        </w:tc>
        <w:tc>
          <w:tcPr>
            <w:tcW w:w="1470" w:type="dxa"/>
            <w:shd w:val="clear" w:color="auto" w:fill="C6EFCE"/>
            <w:noWrap/>
            <w:vAlign w:val="center"/>
          </w:tcPr>
          <w:p w14:paraId="023241C8" w14:textId="77777777" w:rsidR="0079495B" w:rsidRDefault="003F2D1F">
            <w:pPr>
              <w:pStyle w:val="P68B1DB1-Normal5"/>
              <w:jc w:val="center"/>
              <w:rPr>
                <w:noProof/>
              </w:rPr>
            </w:pPr>
            <w:r>
              <w:rPr>
                <w:noProof/>
              </w:rPr>
              <w:t>Să evolueze sistemele de informații operaționale utilizate pentru combaterea criminalității economice</w:t>
            </w:r>
          </w:p>
        </w:tc>
        <w:tc>
          <w:tcPr>
            <w:tcW w:w="1701" w:type="dxa"/>
            <w:shd w:val="clear" w:color="auto" w:fill="C6EFCE"/>
            <w:noWrap/>
            <w:vAlign w:val="center"/>
          </w:tcPr>
          <w:p w14:paraId="5D12386D" w14:textId="77777777" w:rsidR="0079495B" w:rsidRDefault="003F2D1F">
            <w:pPr>
              <w:pStyle w:val="P68B1DB1-Normal5"/>
              <w:jc w:val="center"/>
              <w:rPr>
                <w:noProof/>
              </w:rPr>
            </w:pPr>
            <w:r>
              <w:rPr>
                <w:noProof/>
              </w:rPr>
              <w:t>Îmbunătățirea sistemelor informatice în ceea ce privește noile funcționalități, performanța și experiența utilizatorilor</w:t>
            </w:r>
          </w:p>
        </w:tc>
        <w:tc>
          <w:tcPr>
            <w:tcW w:w="1134" w:type="dxa"/>
            <w:shd w:val="clear" w:color="auto" w:fill="C6EFCE"/>
            <w:noWrap/>
            <w:vAlign w:val="center"/>
          </w:tcPr>
          <w:p w14:paraId="1F0B82DD" w14:textId="77777777" w:rsidR="0079495B" w:rsidRDefault="003F2D1F">
            <w:pPr>
              <w:pStyle w:val="P68B1DB1-Normal5"/>
              <w:jc w:val="center"/>
              <w:rPr>
                <w:noProof/>
              </w:rPr>
            </w:pPr>
            <w:r>
              <w:rPr>
                <w:noProof/>
              </w:rPr>
              <w:t>NU EXISTĂ</w:t>
            </w:r>
          </w:p>
        </w:tc>
        <w:tc>
          <w:tcPr>
            <w:tcW w:w="1417" w:type="dxa"/>
            <w:shd w:val="clear" w:color="auto" w:fill="C6EFCE"/>
            <w:noWrap/>
            <w:vAlign w:val="center"/>
          </w:tcPr>
          <w:p w14:paraId="17A81F3F" w14:textId="77777777" w:rsidR="0079495B" w:rsidRDefault="003F2D1F">
            <w:pPr>
              <w:pStyle w:val="P68B1DB1-Normal5"/>
              <w:jc w:val="center"/>
              <w:rPr>
                <w:noProof/>
              </w:rPr>
            </w:pPr>
            <w:r>
              <w:rPr>
                <w:noProof/>
              </w:rPr>
              <w:t>NU EXISTĂ</w:t>
            </w:r>
          </w:p>
        </w:tc>
        <w:tc>
          <w:tcPr>
            <w:tcW w:w="1276" w:type="dxa"/>
            <w:shd w:val="clear" w:color="auto" w:fill="C6EFCE"/>
            <w:noWrap/>
            <w:vAlign w:val="center"/>
          </w:tcPr>
          <w:p w14:paraId="27C367E4" w14:textId="77777777" w:rsidR="0079495B" w:rsidRDefault="003F2D1F">
            <w:pPr>
              <w:pStyle w:val="P68B1DB1-Normal5"/>
              <w:jc w:val="center"/>
              <w:rPr>
                <w:noProof/>
              </w:rPr>
            </w:pPr>
            <w:r>
              <w:rPr>
                <w:noProof/>
              </w:rPr>
              <w:t>NU EXISTĂ</w:t>
            </w:r>
          </w:p>
        </w:tc>
        <w:tc>
          <w:tcPr>
            <w:tcW w:w="992" w:type="dxa"/>
            <w:shd w:val="clear" w:color="auto" w:fill="C6EFCE"/>
            <w:noWrap/>
            <w:vAlign w:val="center"/>
          </w:tcPr>
          <w:p w14:paraId="0E754B8E" w14:textId="6F8B1295" w:rsidR="0079495B" w:rsidRDefault="00223C59">
            <w:pPr>
              <w:pStyle w:val="P68B1DB1-Normal5"/>
              <w:jc w:val="center"/>
              <w:rPr>
                <w:noProof/>
              </w:rPr>
            </w:pPr>
            <w:r>
              <w:rPr>
                <w:noProof/>
              </w:rPr>
              <w:t xml:space="preserve">T </w:t>
            </w:r>
            <w:r w:rsidR="003F2D1F">
              <w:rPr>
                <w:noProof/>
              </w:rPr>
              <w:t>2</w:t>
            </w:r>
          </w:p>
        </w:tc>
        <w:tc>
          <w:tcPr>
            <w:tcW w:w="567" w:type="dxa"/>
            <w:shd w:val="clear" w:color="auto" w:fill="C6EFCE"/>
            <w:noWrap/>
            <w:vAlign w:val="center"/>
          </w:tcPr>
          <w:p w14:paraId="44E04321" w14:textId="77777777" w:rsidR="0079495B" w:rsidRDefault="003F2D1F">
            <w:pPr>
              <w:pStyle w:val="P68B1DB1-Normal5"/>
              <w:jc w:val="center"/>
              <w:rPr>
                <w:noProof/>
              </w:rPr>
            </w:pPr>
            <w:r>
              <w:rPr>
                <w:noProof/>
              </w:rPr>
              <w:t>2025</w:t>
            </w:r>
          </w:p>
        </w:tc>
        <w:tc>
          <w:tcPr>
            <w:tcW w:w="2835" w:type="dxa"/>
            <w:shd w:val="clear" w:color="auto" w:fill="C6EFCE"/>
            <w:noWrap/>
            <w:vAlign w:val="center"/>
          </w:tcPr>
          <w:p w14:paraId="6A7C19D5" w14:textId="77777777" w:rsidR="0079495B" w:rsidRDefault="003F2D1F">
            <w:pPr>
              <w:pStyle w:val="P68B1DB1-Normal5"/>
              <w:rPr>
                <w:noProof/>
              </w:rPr>
            </w:pPr>
            <w:r>
              <w:rPr>
                <w:noProof/>
              </w:rPr>
              <w:t>Eliberarea progresivă (în funcție de an) a unor noi funcționalități ale sistemelor de informații operaționale pentru a asigura actualitatea acestora în conformitate cu scenariile legislative în schimbare rapidă, legate și de situația pandemiei.</w:t>
            </w:r>
          </w:p>
        </w:tc>
      </w:tr>
      <w:tr w:rsidR="0079495B" w14:paraId="0A2F7A5B" w14:textId="77777777" w:rsidTr="00223C59">
        <w:trPr>
          <w:trHeight w:val="309"/>
        </w:trPr>
        <w:tc>
          <w:tcPr>
            <w:tcW w:w="1253" w:type="dxa"/>
            <w:shd w:val="clear" w:color="auto" w:fill="C6EFCE"/>
            <w:noWrap/>
            <w:vAlign w:val="center"/>
            <w:hideMark/>
          </w:tcPr>
          <w:p w14:paraId="062CC674" w14:textId="77777777" w:rsidR="0079495B" w:rsidRDefault="003F2D1F">
            <w:pPr>
              <w:pStyle w:val="P68B1DB1-Normal5"/>
              <w:jc w:val="center"/>
              <w:rPr>
                <w:noProof/>
              </w:rPr>
            </w:pPr>
            <w:r>
              <w:rPr>
                <w:noProof/>
              </w:rPr>
              <w:t>M1C1-26</w:t>
            </w:r>
          </w:p>
        </w:tc>
        <w:tc>
          <w:tcPr>
            <w:tcW w:w="1568" w:type="dxa"/>
            <w:shd w:val="clear" w:color="auto" w:fill="C6EFCE"/>
            <w:noWrap/>
            <w:vAlign w:val="center"/>
            <w:hideMark/>
          </w:tcPr>
          <w:p w14:paraId="7EC5F168" w14:textId="77777777" w:rsidR="0079495B" w:rsidRDefault="003F2D1F">
            <w:pPr>
              <w:pStyle w:val="P68B1DB1-Normal5"/>
              <w:jc w:val="center"/>
              <w:rPr>
                <w:noProof/>
              </w:rPr>
            </w:pPr>
            <w:r>
              <w:rPr>
                <w:noProof/>
              </w:rPr>
              <w:t>Investiția 1.1: Infrastructură digitală</w:t>
            </w:r>
          </w:p>
        </w:tc>
        <w:tc>
          <w:tcPr>
            <w:tcW w:w="1148" w:type="dxa"/>
            <w:shd w:val="clear" w:color="auto" w:fill="C6EFCE"/>
            <w:noWrap/>
            <w:vAlign w:val="center"/>
            <w:hideMark/>
          </w:tcPr>
          <w:p w14:paraId="0ACB1580" w14:textId="77777777" w:rsidR="0079495B" w:rsidRDefault="003F2D1F">
            <w:pPr>
              <w:pStyle w:val="P68B1DB1-Normal5"/>
              <w:jc w:val="center"/>
              <w:rPr>
                <w:noProof/>
              </w:rPr>
            </w:pPr>
            <w:r>
              <w:rPr>
                <w:noProof/>
              </w:rPr>
              <w:t>Țintă</w:t>
            </w:r>
          </w:p>
        </w:tc>
        <w:tc>
          <w:tcPr>
            <w:tcW w:w="1470" w:type="dxa"/>
            <w:shd w:val="clear" w:color="auto" w:fill="C6EFCE"/>
            <w:noWrap/>
            <w:vAlign w:val="center"/>
            <w:hideMark/>
          </w:tcPr>
          <w:p w14:paraId="2C048693" w14:textId="77777777" w:rsidR="0079495B" w:rsidRDefault="003F2D1F">
            <w:pPr>
              <w:pStyle w:val="P68B1DB1-Normal5"/>
              <w:jc w:val="center"/>
              <w:rPr>
                <w:noProof/>
              </w:rPr>
            </w:pPr>
            <w:r>
              <w:rPr>
                <w:noProof/>
              </w:rPr>
              <w:t>Migrația către Polo Strategico Nazionale T2</w:t>
            </w:r>
          </w:p>
        </w:tc>
        <w:tc>
          <w:tcPr>
            <w:tcW w:w="1701" w:type="dxa"/>
            <w:shd w:val="clear" w:color="auto" w:fill="C6EFCE"/>
            <w:noWrap/>
            <w:vAlign w:val="center"/>
            <w:hideMark/>
          </w:tcPr>
          <w:p w14:paraId="44AB7C49" w14:textId="77777777" w:rsidR="0079495B" w:rsidRDefault="003F2D1F">
            <w:pPr>
              <w:pStyle w:val="P68B1DB1-Normal5"/>
              <w:jc w:val="center"/>
              <w:rPr>
                <w:noProof/>
              </w:rPr>
            </w:pPr>
            <w:r>
              <w:rPr>
                <w:noProof/>
              </w:rPr>
              <w:t>NU EXISTĂ</w:t>
            </w:r>
          </w:p>
        </w:tc>
        <w:tc>
          <w:tcPr>
            <w:tcW w:w="1134" w:type="dxa"/>
            <w:shd w:val="clear" w:color="auto" w:fill="C6EFCE"/>
            <w:noWrap/>
            <w:vAlign w:val="center"/>
            <w:hideMark/>
          </w:tcPr>
          <w:p w14:paraId="01CBCFEB" w14:textId="77777777" w:rsidR="0079495B" w:rsidRDefault="003F2D1F">
            <w:pPr>
              <w:pStyle w:val="P68B1DB1-Normal5"/>
              <w:jc w:val="center"/>
              <w:rPr>
                <w:noProof/>
              </w:rPr>
            </w:pPr>
            <w:r>
              <w:rPr>
                <w:noProof/>
              </w:rPr>
              <w:t>Numărul</w:t>
            </w:r>
          </w:p>
        </w:tc>
        <w:tc>
          <w:tcPr>
            <w:tcW w:w="1417" w:type="dxa"/>
            <w:shd w:val="clear" w:color="auto" w:fill="C6EFCE"/>
            <w:noWrap/>
            <w:vAlign w:val="center"/>
            <w:hideMark/>
          </w:tcPr>
          <w:p w14:paraId="02F42438" w14:textId="77777777" w:rsidR="0079495B" w:rsidRDefault="003F2D1F">
            <w:pPr>
              <w:pStyle w:val="P68B1DB1-Normal5"/>
              <w:jc w:val="center"/>
              <w:rPr>
                <w:noProof/>
              </w:rPr>
            </w:pPr>
            <w:r>
              <w:rPr>
                <w:noProof/>
              </w:rPr>
              <w:t>100</w:t>
            </w:r>
          </w:p>
        </w:tc>
        <w:tc>
          <w:tcPr>
            <w:tcW w:w="1276" w:type="dxa"/>
            <w:shd w:val="clear" w:color="auto" w:fill="C6EFCE"/>
            <w:noWrap/>
            <w:vAlign w:val="center"/>
            <w:hideMark/>
          </w:tcPr>
          <w:p w14:paraId="6B1E3483" w14:textId="77777777" w:rsidR="0079495B" w:rsidRDefault="003F2D1F">
            <w:pPr>
              <w:pStyle w:val="P68B1DB1-Normal5"/>
              <w:jc w:val="center"/>
              <w:rPr>
                <w:noProof/>
              </w:rPr>
            </w:pPr>
            <w:r>
              <w:rPr>
                <w:noProof/>
              </w:rPr>
              <w:t>280</w:t>
            </w:r>
          </w:p>
        </w:tc>
        <w:tc>
          <w:tcPr>
            <w:tcW w:w="992" w:type="dxa"/>
            <w:shd w:val="clear" w:color="auto" w:fill="C6EFCE"/>
            <w:noWrap/>
            <w:vAlign w:val="center"/>
            <w:hideMark/>
          </w:tcPr>
          <w:p w14:paraId="00D170F6" w14:textId="60C31894" w:rsidR="0079495B" w:rsidRDefault="00223C59">
            <w:pPr>
              <w:pStyle w:val="P68B1DB1-Normal5"/>
              <w:jc w:val="center"/>
              <w:rPr>
                <w:noProof/>
              </w:rPr>
            </w:pPr>
            <w:r>
              <w:rPr>
                <w:noProof/>
              </w:rPr>
              <w:t xml:space="preserve">T </w:t>
            </w:r>
            <w:r w:rsidR="003F2D1F">
              <w:rPr>
                <w:noProof/>
              </w:rPr>
              <w:t>2</w:t>
            </w:r>
          </w:p>
        </w:tc>
        <w:tc>
          <w:tcPr>
            <w:tcW w:w="567" w:type="dxa"/>
            <w:shd w:val="clear" w:color="auto" w:fill="C6EFCE"/>
            <w:noWrap/>
            <w:vAlign w:val="center"/>
            <w:hideMark/>
          </w:tcPr>
          <w:p w14:paraId="7DE74470" w14:textId="77777777" w:rsidR="0079495B" w:rsidRDefault="003F2D1F">
            <w:pPr>
              <w:pStyle w:val="P68B1DB1-Normal5"/>
              <w:jc w:val="center"/>
              <w:rPr>
                <w:noProof/>
              </w:rPr>
            </w:pPr>
            <w:r>
              <w:rPr>
                <w:noProof/>
              </w:rPr>
              <w:t>2026</w:t>
            </w:r>
          </w:p>
        </w:tc>
        <w:tc>
          <w:tcPr>
            <w:tcW w:w="2835" w:type="dxa"/>
            <w:shd w:val="clear" w:color="auto" w:fill="C6EFCE"/>
            <w:noWrap/>
            <w:vAlign w:val="center"/>
            <w:hideMark/>
          </w:tcPr>
          <w:p w14:paraId="37D8573F" w14:textId="77777777" w:rsidR="0079495B" w:rsidRDefault="003F2D1F">
            <w:pPr>
              <w:pStyle w:val="P68B1DB1-Normal4"/>
              <w:spacing w:after="120"/>
              <w:rPr>
                <w:noProof/>
                <w:color w:val="006100"/>
              </w:rPr>
            </w:pPr>
            <w:r>
              <w:rPr>
                <w:noProof/>
                <w:color w:val="006100"/>
              </w:rPr>
              <w:t>Cel puțin 280 administrații publice centrale și autorități locale din domeniul sănătății (Aziende Sanitarie Locali) au migrat la „Polo Strategico Nazionale” în conformitate cu planul de migrare aprobat de Departamentul pentru transformarea digitală.</w:t>
            </w:r>
          </w:p>
          <w:p w14:paraId="3B80004E" w14:textId="77777777" w:rsidR="0079495B" w:rsidRDefault="003F2D1F">
            <w:pPr>
              <w:pStyle w:val="P68B1DB1-Normal5"/>
              <w:spacing w:after="120"/>
              <w:rPr>
                <w:noProof/>
              </w:rPr>
            </w:pPr>
            <w:r>
              <w:rPr>
                <w:noProof/>
              </w:rPr>
              <w:t xml:space="preserve">Migrarea către Polo Strategico Nazionale poate fi efectuată în diferite moduri, în conformitate cu stadiul actual al arhitecturii informatice a software-ului de la fața locului, deținută de fiecare administrație publică care migrează. </w:t>
            </w:r>
          </w:p>
          <w:p w14:paraId="2C3969F0" w14:textId="0197E6DB" w:rsidR="0079495B" w:rsidRDefault="003F2D1F">
            <w:pPr>
              <w:pStyle w:val="P68B1DB1-Normal5"/>
              <w:spacing w:after="120"/>
              <w:rPr>
                <w:noProof/>
              </w:rPr>
            </w:pPr>
            <w:r>
              <w:rPr>
                <w:noProof/>
              </w:rPr>
              <w:t xml:space="preserve">Aceste strategii pot varia de la simpla găzduire și migrare prin transfer pentru software-ul care nu este gata pentru cloud, până la migrarea către Infrastructură ca serviciu (IaaS), Platform-as-a-Service (PaaS) sau software ca serviciu (SaaS) pentru software-ul pregătit pentru cloud. </w:t>
            </w:r>
          </w:p>
          <w:p w14:paraId="31A1D4C2" w14:textId="6A21A4C7" w:rsidR="0079495B" w:rsidRDefault="003F2D1F">
            <w:pPr>
              <w:pStyle w:val="P68B1DB1-Normal5"/>
              <w:spacing w:after="120"/>
              <w:rPr>
                <w:noProof/>
              </w:rPr>
            </w:pPr>
            <w:r>
              <w:rPr>
                <w:noProof/>
              </w:rPr>
              <w:t>Cel puțin 40 % din serviciile migrate sunt implementate fie prin soluții IaaS, PaaS sau SaaS.</w:t>
            </w:r>
          </w:p>
          <w:p w14:paraId="286BF5A3" w14:textId="77777777" w:rsidR="0079495B" w:rsidRDefault="003F2D1F">
            <w:pPr>
              <w:pStyle w:val="P68B1DB1-Normal5"/>
              <w:spacing w:after="120"/>
              <w:rPr>
                <w:noProof/>
              </w:rPr>
            </w:pPr>
            <w:r>
              <w:rPr>
                <w:noProof/>
              </w:rPr>
              <w:t>PSN oferă fiecărei administrații publice migratoare toate strategiile de migrație care sunt eligibile să ia în considerare realizarea obiectivului „migrare către Polo Strategico Nazionale”.</w:t>
            </w:r>
          </w:p>
          <w:p w14:paraId="50BB3BEA" w14:textId="77777777" w:rsidR="0079495B" w:rsidRDefault="003F2D1F">
            <w:pPr>
              <w:pStyle w:val="P68B1DB1-Normal5"/>
              <w:spacing w:after="120"/>
              <w:rPr>
                <w:noProof/>
              </w:rPr>
            </w:pPr>
            <w:r>
              <w:rPr>
                <w:noProof/>
              </w:rPr>
              <w:t>Totalul administrațiilor publice care „intră în domeniul de aplicare” include:</w:t>
            </w:r>
          </w:p>
          <w:p w14:paraId="39F667B6" w14:textId="77777777" w:rsidR="0079495B" w:rsidRDefault="003F2D1F">
            <w:pPr>
              <w:pStyle w:val="P68B1DB1-Normal5"/>
              <w:spacing w:after="120"/>
              <w:rPr>
                <w:noProof/>
              </w:rPr>
            </w:pPr>
            <w:r>
              <w:rPr>
                <w:noProof/>
              </w:rPr>
              <w:t>• Administrațiile publice centrale care reprezintă cea mai mare parte a cheltuielilor legate de tehnologiile informației și comunicațiilor (TIC) (cum ar fi Institutul Național de Securitate Socială, Ministerul Justiției);</w:t>
            </w:r>
          </w:p>
          <w:p w14:paraId="3CF57394" w14:textId="77777777" w:rsidR="0079495B" w:rsidRDefault="003F2D1F">
            <w:pPr>
              <w:pStyle w:val="P68B1DB1-Normal5"/>
              <w:spacing w:after="120"/>
              <w:rPr>
                <w:noProof/>
              </w:rPr>
            </w:pPr>
            <w:r>
              <w:rPr>
                <w:noProof/>
              </w:rPr>
              <w:t>• Administrațiile publice centrale care găzduiesc date în centre de date învechite, conform sondajului realizat recent cu privire la „gradul de pregătire pentru cloud”;</w:t>
            </w:r>
          </w:p>
          <w:p w14:paraId="2F5FD307" w14:textId="77777777" w:rsidR="0079495B" w:rsidRDefault="003F2D1F">
            <w:pPr>
              <w:pStyle w:val="P68B1DB1-Normal5"/>
              <w:spacing w:after="120"/>
              <w:rPr>
                <w:noProof/>
              </w:rPr>
            </w:pPr>
            <w:r>
              <w:rPr>
                <w:noProof/>
              </w:rPr>
              <w:t>• Autoritățile locale din domeniul sănătății (Aziende Sanitarie Locali) situate în principal în Italia Centrală și de Sud nu dispun de o infrastructură adecvată pentru a asigura securitatea datelor.</w:t>
            </w:r>
          </w:p>
        </w:tc>
      </w:tr>
      <w:tr w:rsidR="0079495B" w14:paraId="281E3311" w14:textId="77777777" w:rsidTr="00223C59">
        <w:trPr>
          <w:trHeight w:val="309"/>
        </w:trPr>
        <w:tc>
          <w:tcPr>
            <w:tcW w:w="1253" w:type="dxa"/>
            <w:shd w:val="clear" w:color="auto" w:fill="C6EFCE"/>
            <w:noWrap/>
            <w:vAlign w:val="center"/>
          </w:tcPr>
          <w:p w14:paraId="5A759B1F" w14:textId="77777777" w:rsidR="0079495B" w:rsidRDefault="003F2D1F">
            <w:pPr>
              <w:pStyle w:val="P68B1DB1-Normal5"/>
              <w:jc w:val="center"/>
              <w:rPr>
                <w:noProof/>
              </w:rPr>
            </w:pPr>
            <w:r>
              <w:rPr>
                <w:noProof/>
              </w:rPr>
              <w:t>M1C1-27</w:t>
            </w:r>
          </w:p>
        </w:tc>
        <w:tc>
          <w:tcPr>
            <w:tcW w:w="1568" w:type="dxa"/>
            <w:shd w:val="clear" w:color="auto" w:fill="C6EFCE"/>
            <w:noWrap/>
            <w:vAlign w:val="center"/>
          </w:tcPr>
          <w:p w14:paraId="099DFB04" w14:textId="1151DE24" w:rsidR="0079495B" w:rsidRDefault="003F2D1F">
            <w:pPr>
              <w:pStyle w:val="P68B1DB1-Normal5"/>
              <w:jc w:val="center"/>
              <w:rPr>
                <w:noProof/>
              </w:rPr>
            </w:pPr>
            <w:r>
              <w:rPr>
                <w:noProof/>
              </w:rPr>
              <w:t>Investiția 1.3.1: Platforma națională de date digitale</w:t>
            </w:r>
          </w:p>
        </w:tc>
        <w:tc>
          <w:tcPr>
            <w:tcW w:w="1148" w:type="dxa"/>
            <w:shd w:val="clear" w:color="auto" w:fill="C6EFCE"/>
            <w:noWrap/>
            <w:vAlign w:val="center"/>
          </w:tcPr>
          <w:p w14:paraId="0CB37A22"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5C612E3C" w14:textId="77777777" w:rsidR="0079495B" w:rsidRDefault="003F2D1F">
            <w:pPr>
              <w:pStyle w:val="P68B1DB1-Normal5"/>
              <w:jc w:val="center"/>
              <w:rPr>
                <w:noProof/>
              </w:rPr>
            </w:pPr>
            <w:r>
              <w:rPr>
                <w:noProof/>
              </w:rPr>
              <w:t>API pe platforma națională de date digitale T2</w:t>
            </w:r>
          </w:p>
        </w:tc>
        <w:tc>
          <w:tcPr>
            <w:tcW w:w="1701" w:type="dxa"/>
            <w:shd w:val="clear" w:color="auto" w:fill="C6EFCE"/>
            <w:noWrap/>
            <w:vAlign w:val="center"/>
          </w:tcPr>
          <w:p w14:paraId="1737A35E"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4C831262"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5B650D25" w14:textId="77777777" w:rsidR="0079495B" w:rsidRDefault="003F2D1F">
            <w:pPr>
              <w:pStyle w:val="P68B1DB1-Normal5"/>
              <w:jc w:val="center"/>
              <w:rPr>
                <w:noProof/>
              </w:rPr>
            </w:pPr>
            <w:r>
              <w:rPr>
                <w:noProof/>
              </w:rPr>
              <w:t>400</w:t>
            </w:r>
          </w:p>
        </w:tc>
        <w:tc>
          <w:tcPr>
            <w:tcW w:w="1276" w:type="dxa"/>
            <w:shd w:val="clear" w:color="auto" w:fill="C6EFCE"/>
            <w:noWrap/>
            <w:vAlign w:val="center"/>
          </w:tcPr>
          <w:p w14:paraId="4EB63296" w14:textId="77777777" w:rsidR="0079495B" w:rsidRDefault="003F2D1F">
            <w:pPr>
              <w:pStyle w:val="P68B1DB1-Normal5"/>
              <w:jc w:val="center"/>
              <w:rPr>
                <w:noProof/>
              </w:rPr>
            </w:pPr>
            <w:r>
              <w:rPr>
                <w:noProof/>
              </w:rPr>
              <w:t>1 000</w:t>
            </w:r>
          </w:p>
        </w:tc>
        <w:tc>
          <w:tcPr>
            <w:tcW w:w="992" w:type="dxa"/>
            <w:shd w:val="clear" w:color="auto" w:fill="C6EFCE"/>
            <w:noWrap/>
            <w:vAlign w:val="center"/>
          </w:tcPr>
          <w:p w14:paraId="3EBF7EC8" w14:textId="13FE4CC9" w:rsidR="0079495B" w:rsidRDefault="00223C59">
            <w:pPr>
              <w:pStyle w:val="P68B1DB1-Normal5"/>
              <w:jc w:val="center"/>
              <w:rPr>
                <w:noProof/>
              </w:rPr>
            </w:pPr>
            <w:r>
              <w:rPr>
                <w:noProof/>
              </w:rPr>
              <w:t xml:space="preserve">T </w:t>
            </w:r>
            <w:r w:rsidR="003F2D1F">
              <w:rPr>
                <w:noProof/>
              </w:rPr>
              <w:t>2</w:t>
            </w:r>
          </w:p>
        </w:tc>
        <w:tc>
          <w:tcPr>
            <w:tcW w:w="567" w:type="dxa"/>
            <w:shd w:val="clear" w:color="auto" w:fill="C6EFCE"/>
            <w:noWrap/>
            <w:vAlign w:val="center"/>
          </w:tcPr>
          <w:p w14:paraId="536F93C6" w14:textId="77777777" w:rsidR="0079495B" w:rsidRDefault="003F2D1F">
            <w:pPr>
              <w:pStyle w:val="P68B1DB1-Normal5"/>
              <w:jc w:val="center"/>
              <w:rPr>
                <w:noProof/>
              </w:rPr>
            </w:pPr>
            <w:r>
              <w:rPr>
                <w:noProof/>
              </w:rPr>
              <w:t>2026</w:t>
            </w:r>
          </w:p>
        </w:tc>
        <w:tc>
          <w:tcPr>
            <w:tcW w:w="2835" w:type="dxa"/>
            <w:shd w:val="clear" w:color="auto" w:fill="C6EFCE"/>
            <w:noWrap/>
            <w:vAlign w:val="center"/>
          </w:tcPr>
          <w:p w14:paraId="7A84F9F4" w14:textId="75CDB062" w:rsidR="0079495B" w:rsidRDefault="003F2D1F">
            <w:pPr>
              <w:pStyle w:val="P68B1DB1-Normal5"/>
              <w:spacing w:after="120"/>
              <w:rPr>
                <w:noProof/>
              </w:rPr>
            </w:pPr>
            <w:r>
              <w:rPr>
                <w:noProof/>
              </w:rPr>
              <w:t>Acest obiectiv constă în atingerea a cel puțin 600 interfețe suplimentare de programare a aplicațiilor (API) publicate în catalog (pentru un total de 1 000).</w:t>
            </w:r>
          </w:p>
          <w:p w14:paraId="5A75FC7A" w14:textId="77777777" w:rsidR="0079495B" w:rsidRDefault="003F2D1F">
            <w:pPr>
              <w:pStyle w:val="P68B1DB1-Normal5"/>
              <w:spacing w:after="120"/>
              <w:rPr>
                <w:noProof/>
              </w:rPr>
            </w:pPr>
            <w:r>
              <w:rPr>
                <w:noProof/>
              </w:rPr>
              <w:t>API publicate au impact asupra următoarelor domenii:</w:t>
            </w:r>
          </w:p>
          <w:p w14:paraId="7B63B174" w14:textId="77777777" w:rsidR="0079495B" w:rsidRDefault="003F2D1F">
            <w:pPr>
              <w:pStyle w:val="P68B1DB1-Normal5"/>
              <w:spacing w:after="120"/>
              <w:ind w:right="-62"/>
              <w:rPr>
                <w:noProof/>
              </w:rPr>
            </w:pPr>
            <w:r>
              <w:rPr>
                <w:noProof/>
              </w:rPr>
              <w:t>(I) până la 31 decembrie 2025: proceduri publice, cum ar fi recrutarea, pensionarea, înscrierea la școală și la universitate (cum ar fi Registrul Național al Studenților și Registrul licențelor auto);</w:t>
            </w:r>
          </w:p>
          <w:p w14:paraId="3A9BA6E0" w14:textId="77777777" w:rsidR="0079495B" w:rsidRDefault="003F2D1F">
            <w:pPr>
              <w:pStyle w:val="P68B1DB1-Normal5"/>
              <w:spacing w:after="120"/>
              <w:ind w:right="-62"/>
              <w:rPr>
                <w:noProof/>
              </w:rPr>
            </w:pPr>
            <w:r>
              <w:rPr>
                <w:noProof/>
              </w:rPr>
              <w:t>(II) până la 30 iunie 2026: bunăstarea, gestionarea serviciilor de achiziții publice, sistemul național de informații privind datele medicale și urgențele sanitare – cum ar fi registrele pacienților și ale medicilor.</w:t>
            </w:r>
          </w:p>
          <w:p w14:paraId="005DC369" w14:textId="77777777" w:rsidR="0079495B" w:rsidRDefault="003F2D1F">
            <w:pPr>
              <w:pStyle w:val="P68B1DB1-Normal5"/>
              <w:spacing w:after="120"/>
              <w:ind w:right="-62"/>
              <w:rPr>
                <w:noProof/>
              </w:rPr>
            </w:pPr>
            <w:r>
              <w:rPr>
                <w:noProof/>
              </w:rPr>
              <w:t>Fiecare implementare și documentație API respectă standardele naționale de interoperabilitate și sprijină cadrul platformei naționale de date digitale; platforma menționată anterior oferă funcționalități de evaluare a conformității respective.</w:t>
            </w:r>
          </w:p>
        </w:tc>
      </w:tr>
      <w:tr w:rsidR="0079495B" w14:paraId="5B532FE4" w14:textId="77777777" w:rsidTr="00223C59">
        <w:trPr>
          <w:trHeight w:val="309"/>
        </w:trPr>
        <w:tc>
          <w:tcPr>
            <w:tcW w:w="1253" w:type="dxa"/>
            <w:shd w:val="clear" w:color="auto" w:fill="C6EFCE"/>
            <w:noWrap/>
            <w:vAlign w:val="center"/>
          </w:tcPr>
          <w:p w14:paraId="2999D531" w14:textId="77777777" w:rsidR="0079495B" w:rsidRDefault="003F2D1F">
            <w:pPr>
              <w:pStyle w:val="P68B1DB1-Normal5"/>
              <w:jc w:val="center"/>
              <w:rPr>
                <w:noProof/>
              </w:rPr>
            </w:pPr>
            <w:r>
              <w:rPr>
                <w:noProof/>
              </w:rPr>
              <w:t>M1C1-28</w:t>
            </w:r>
          </w:p>
        </w:tc>
        <w:tc>
          <w:tcPr>
            <w:tcW w:w="1568" w:type="dxa"/>
            <w:shd w:val="clear" w:color="auto" w:fill="C6EFCE"/>
            <w:noWrap/>
            <w:vAlign w:val="center"/>
          </w:tcPr>
          <w:p w14:paraId="1457F6F5" w14:textId="799FB2ED" w:rsidR="0079495B" w:rsidRDefault="003F2D1F">
            <w:pPr>
              <w:pStyle w:val="P68B1DB1-Normal5"/>
              <w:jc w:val="center"/>
              <w:rPr>
                <w:noProof/>
              </w:rPr>
            </w:pPr>
            <w:r>
              <w:rPr>
                <w:noProof/>
              </w:rPr>
              <w:t>Investiția 1.7.2: Rețea de servicii digitale de facilitare</w:t>
            </w:r>
          </w:p>
        </w:tc>
        <w:tc>
          <w:tcPr>
            <w:tcW w:w="1148" w:type="dxa"/>
            <w:shd w:val="clear" w:color="auto" w:fill="C6EFCE"/>
            <w:noWrap/>
            <w:vAlign w:val="center"/>
          </w:tcPr>
          <w:p w14:paraId="0DA9C736" w14:textId="77777777" w:rsidR="0079495B" w:rsidRDefault="003F2D1F">
            <w:pPr>
              <w:pStyle w:val="P68B1DB1-Normal5"/>
              <w:jc w:val="center"/>
              <w:rPr>
                <w:noProof/>
              </w:rPr>
            </w:pPr>
            <w:r>
              <w:rPr>
                <w:noProof/>
              </w:rPr>
              <w:t>Țintă</w:t>
            </w:r>
          </w:p>
        </w:tc>
        <w:tc>
          <w:tcPr>
            <w:tcW w:w="1470" w:type="dxa"/>
            <w:shd w:val="clear" w:color="auto" w:fill="C6EFCE"/>
            <w:noWrap/>
            <w:vAlign w:val="center"/>
          </w:tcPr>
          <w:p w14:paraId="454C0A8E" w14:textId="77777777" w:rsidR="0079495B" w:rsidRDefault="003F2D1F">
            <w:pPr>
              <w:pStyle w:val="P68B1DB1-Normal5"/>
              <w:jc w:val="center"/>
              <w:rPr>
                <w:noProof/>
              </w:rPr>
            </w:pPr>
            <w:r>
              <w:rPr>
                <w:noProof/>
              </w:rPr>
              <w:t>Numărul de cetățeni care participă la noi inițiative de educație digitală și/sau de facilitare oferite de centrele de facilitare digitală</w:t>
            </w:r>
          </w:p>
        </w:tc>
        <w:tc>
          <w:tcPr>
            <w:tcW w:w="1701" w:type="dxa"/>
            <w:shd w:val="clear" w:color="auto" w:fill="C6EFCE"/>
            <w:noWrap/>
            <w:vAlign w:val="center"/>
          </w:tcPr>
          <w:p w14:paraId="113DBC4F" w14:textId="77777777" w:rsidR="0079495B" w:rsidRDefault="003F2D1F">
            <w:pPr>
              <w:pStyle w:val="P68B1DB1-Normal5"/>
              <w:jc w:val="center"/>
              <w:rPr>
                <w:noProof/>
              </w:rPr>
            </w:pPr>
            <w:r>
              <w:rPr>
                <w:noProof/>
              </w:rPr>
              <w:t>NU EXISTĂ</w:t>
            </w:r>
          </w:p>
        </w:tc>
        <w:tc>
          <w:tcPr>
            <w:tcW w:w="1134" w:type="dxa"/>
            <w:shd w:val="clear" w:color="auto" w:fill="C6EFCE"/>
            <w:noWrap/>
            <w:vAlign w:val="center"/>
          </w:tcPr>
          <w:p w14:paraId="086DEA8F" w14:textId="77777777" w:rsidR="0079495B" w:rsidRDefault="003F2D1F">
            <w:pPr>
              <w:pStyle w:val="P68B1DB1-Normal5"/>
              <w:jc w:val="center"/>
              <w:rPr>
                <w:noProof/>
              </w:rPr>
            </w:pPr>
            <w:r>
              <w:rPr>
                <w:noProof/>
              </w:rPr>
              <w:t>Numărul</w:t>
            </w:r>
          </w:p>
        </w:tc>
        <w:tc>
          <w:tcPr>
            <w:tcW w:w="1417" w:type="dxa"/>
            <w:shd w:val="clear" w:color="auto" w:fill="C6EFCE"/>
            <w:noWrap/>
            <w:vAlign w:val="center"/>
          </w:tcPr>
          <w:p w14:paraId="7BCC2AD7" w14:textId="77777777" w:rsidR="0079495B" w:rsidRDefault="003F2D1F">
            <w:pPr>
              <w:pStyle w:val="P68B1DB1-Normal5"/>
              <w:jc w:val="center"/>
              <w:rPr>
                <w:noProof/>
              </w:rPr>
            </w:pPr>
            <w:r>
              <w:rPr>
                <w:noProof/>
              </w:rPr>
              <w:t>0</w:t>
            </w:r>
          </w:p>
        </w:tc>
        <w:tc>
          <w:tcPr>
            <w:tcW w:w="1276" w:type="dxa"/>
            <w:shd w:val="clear" w:color="auto" w:fill="C6EFCE"/>
            <w:noWrap/>
            <w:vAlign w:val="center"/>
          </w:tcPr>
          <w:p w14:paraId="62947177" w14:textId="77777777" w:rsidR="0079495B" w:rsidRDefault="003F2D1F">
            <w:pPr>
              <w:pStyle w:val="P68B1DB1-Normal5"/>
              <w:jc w:val="center"/>
              <w:rPr>
                <w:noProof/>
              </w:rPr>
            </w:pPr>
            <w:r>
              <w:rPr>
                <w:noProof/>
              </w:rPr>
              <w:t>2 000 000</w:t>
            </w:r>
          </w:p>
        </w:tc>
        <w:tc>
          <w:tcPr>
            <w:tcW w:w="992" w:type="dxa"/>
            <w:shd w:val="clear" w:color="auto" w:fill="C6EFCE"/>
            <w:noWrap/>
            <w:vAlign w:val="center"/>
          </w:tcPr>
          <w:p w14:paraId="73D1C9B4" w14:textId="7A8E6512" w:rsidR="0079495B" w:rsidRDefault="00223C59">
            <w:pPr>
              <w:pStyle w:val="P68B1DB1-Normal5"/>
              <w:jc w:val="center"/>
              <w:rPr>
                <w:noProof/>
              </w:rPr>
            </w:pPr>
            <w:r>
              <w:rPr>
                <w:noProof/>
              </w:rPr>
              <w:t xml:space="preserve">T </w:t>
            </w:r>
            <w:r w:rsidR="003F2D1F">
              <w:rPr>
                <w:noProof/>
              </w:rPr>
              <w:t>2</w:t>
            </w:r>
          </w:p>
        </w:tc>
        <w:tc>
          <w:tcPr>
            <w:tcW w:w="567" w:type="dxa"/>
            <w:shd w:val="clear" w:color="auto" w:fill="C6EFCE"/>
            <w:noWrap/>
            <w:vAlign w:val="center"/>
          </w:tcPr>
          <w:p w14:paraId="5233F8AC" w14:textId="77777777" w:rsidR="0079495B" w:rsidRDefault="003F2D1F">
            <w:pPr>
              <w:pStyle w:val="P68B1DB1-Normal5"/>
              <w:jc w:val="center"/>
              <w:rPr>
                <w:noProof/>
              </w:rPr>
            </w:pPr>
            <w:r>
              <w:rPr>
                <w:noProof/>
              </w:rPr>
              <w:t>2026</w:t>
            </w:r>
          </w:p>
        </w:tc>
        <w:tc>
          <w:tcPr>
            <w:tcW w:w="2835" w:type="dxa"/>
            <w:shd w:val="clear" w:color="auto" w:fill="C6EFCE"/>
            <w:noWrap/>
            <w:vAlign w:val="center"/>
          </w:tcPr>
          <w:p w14:paraId="2ED7C91C" w14:textId="42B7A39B" w:rsidR="0079495B" w:rsidRDefault="003F2D1F">
            <w:pPr>
              <w:pStyle w:val="P68B1DB1-Normal5"/>
              <w:spacing w:after="120"/>
              <w:rPr>
                <w:noProof/>
              </w:rPr>
            </w:pPr>
            <w:r>
              <w:rPr>
                <w:noProof/>
              </w:rPr>
              <w:t>Participarea a cel puțin 2 000 000 de cetățeni la educația digitală și/sau la inițiativele de facilitare oferite de centrele de facilitare digitală.</w:t>
            </w:r>
          </w:p>
          <w:p w14:paraId="274AFCDB" w14:textId="77777777" w:rsidR="0079495B" w:rsidRDefault="003F2D1F">
            <w:pPr>
              <w:pStyle w:val="P68B1DB1-Normal5"/>
              <w:spacing w:after="120"/>
              <w:rPr>
                <w:noProof/>
              </w:rPr>
            </w:pPr>
            <w:r>
              <w:rPr>
                <w:noProof/>
              </w:rPr>
              <w:t>Activitățile de formare avute în vedere pentru atingerea obiectivului sunt următoarele:</w:t>
            </w:r>
          </w:p>
          <w:p w14:paraId="02D3348E" w14:textId="77777777" w:rsidR="0079495B" w:rsidRDefault="003F2D1F">
            <w:pPr>
              <w:pStyle w:val="P68B1DB1-Normal5"/>
              <w:rPr>
                <w:noProof/>
              </w:rPr>
            </w:pPr>
            <w:r>
              <w:rPr>
                <w:noProof/>
              </w:rPr>
              <w:t>a) inițiative personalizate de educație digitală individuală și/sau de facilitare, furnizate prin metode de facilitare digitală, de regulă realizate pe baza rezervării serviciului și înregistrate în sistemul de monitorizare;</w:t>
            </w:r>
          </w:p>
          <w:p w14:paraId="7B93DAA3" w14:textId="77777777" w:rsidR="0079495B" w:rsidRDefault="003F2D1F">
            <w:pPr>
              <w:pStyle w:val="P68B1DB1-Normal5"/>
              <w:rPr>
                <w:noProof/>
              </w:rPr>
            </w:pPr>
            <w:r>
              <w:rPr>
                <w:noProof/>
              </w:rPr>
              <w:t>b) educația digitală față în față și online și/sau inițiative de facilitare menite să dezvolte competențele digitale ale cetățenilor, desfășurate în mod sincronizat de centrele de facilitare digitală și înregistrate în sistemul de monitorizare;</w:t>
            </w:r>
          </w:p>
          <w:p w14:paraId="7237A21D" w14:textId="7BA7D955" w:rsidR="0079495B" w:rsidRDefault="003F2D1F">
            <w:pPr>
              <w:pStyle w:val="P68B1DB1-Normal5"/>
              <w:spacing w:after="120"/>
              <w:rPr>
                <w:noProof/>
              </w:rPr>
            </w:pPr>
            <w:r>
              <w:rPr>
                <w:noProof/>
              </w:rPr>
              <w:t>c) educația digitală online și/sau inițiativele de facilitare care vizează dezvoltarea competențelor digitale ale cetățenilor, inclusiv în ceea ce privește autoînvățarea și modul asincron, dar în mod necesar cu înregistrarea raportată în sistemul de monitorizare, efectuată ca parte a catalogului de formare pregătit de rețeaua de servicii de facilitare digitală și accesibil din sistemul de gestionare a cunoștințelor pus în aplicare.</w:t>
            </w:r>
          </w:p>
        </w:tc>
      </w:tr>
      <w:tr w:rsidR="0079495B" w14:paraId="0915F413"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79495B" w:rsidRDefault="003F2D1F">
            <w:pPr>
              <w:pStyle w:val="P68B1DB1-Normal5"/>
              <w:jc w:val="center"/>
              <w:rPr>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E87FAD6"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79495B" w:rsidRDefault="003F2D1F">
            <w:pPr>
              <w:pStyle w:val="P68B1DB1-Normal5"/>
              <w:jc w:val="center"/>
              <w:rPr>
                <w:noProof/>
              </w:rPr>
            </w:pPr>
            <w:r>
              <w:rPr>
                <w:noProof/>
              </w:rPr>
              <w:t>Intrarea în vigoare a legislației care să permită reforma justiției civile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79495B" w:rsidRDefault="003F2D1F">
            <w:pPr>
              <w:pStyle w:val="P68B1DB1-Normal5"/>
              <w:jc w:val="center"/>
              <w:rPr>
                <w:noProof/>
              </w:rPr>
            </w:pPr>
            <w:r>
              <w:rPr>
                <w:noProof/>
              </w:rPr>
              <w:t>Dispoziție legală care indică data de intrare în vigoare a legislației de abilitare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A119CE8"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31B4646E" w:rsidR="0079495B" w:rsidRDefault="003F2D1F">
            <w:pPr>
              <w:pStyle w:val="P68B1DB1-Normal5"/>
              <w:rPr>
                <w:noProof/>
              </w:rPr>
            </w:pPr>
            <w:r>
              <w:rPr>
                <w:noProof/>
              </w:rPr>
              <w:t>Legislația de abilitare include cel puțin următoarele măsuri: introducerea procedurii simplificate în primă instanță/proces și consolidarea aplicării „procedurilor de filtrare” la nivelul căilor de atac, inclusiv utilizarea extinsă a procedurilor simplificate și gama de cauze în care un singur judecător este competent să se pronunțe; II)</w:t>
            </w:r>
            <w:r w:rsidR="00223C59">
              <w:rPr>
                <w:noProof/>
              </w:rPr>
              <w:t> </w:t>
            </w:r>
            <w:r>
              <w:rPr>
                <w:noProof/>
              </w:rPr>
              <w:t>să asigure punerea în aplicare efectivă a unor termene obligatorii pentru proceduri și un calendar pentru colectarea probelor și depunerea electronică a oricărui act și document relevant; să reformeze utilizarea medierii și a soluționării alternative a litigiilor, împreună cu medierea asistată, arbitrajul și orice altă alternativă posibilă pentru a face aceste institute mai eficace în ceea ce privește atenuarea presiunii asupra sistemului de justiție civilă, inclusiv prin stimulente; IV)</w:t>
            </w:r>
            <w:r w:rsidR="00223C59">
              <w:rPr>
                <w:noProof/>
              </w:rPr>
              <w:t> </w:t>
            </w:r>
            <w:r>
              <w:rPr>
                <w:noProof/>
              </w:rPr>
              <w:t>reformarea procedurii de executare silită pentru a reduce durata medie existentă, inclusiv pentru a face executarea mai rapidă și mai puțin costisitoare a sumelor declarate datorate; reformarea sistemului actual de cuantificare și recuperare a onorariilor judiciare pentru a reduce litigiile abuzive; V)</w:t>
            </w:r>
            <w:r w:rsidR="00223C59">
              <w:rPr>
                <w:noProof/>
              </w:rPr>
              <w:t> </w:t>
            </w:r>
            <w:r>
              <w:rPr>
                <w:noProof/>
              </w:rPr>
              <w:t>introducerea unui sistem de monitorizare la nivelul Curții și creșterea productivității instanțelor civile prin stimulente pentru a asigura o durată rezonabilă a procedurilor și performanțe uniforme în toate instanțele.</w:t>
            </w:r>
          </w:p>
        </w:tc>
      </w:tr>
      <w:tr w:rsidR="0079495B" w14:paraId="68B70FF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79495B" w:rsidRDefault="003F2D1F">
            <w:pPr>
              <w:pStyle w:val="P68B1DB1-Normal5"/>
              <w:jc w:val="center"/>
              <w:rPr>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79495B" w:rsidRDefault="003F2D1F">
            <w:pPr>
              <w:pStyle w:val="P68B1DB1-Normal5"/>
              <w:jc w:val="center"/>
              <w:rPr>
                <w:noProof/>
              </w:rPr>
            </w:pPr>
            <w:r>
              <w:rPr>
                <w:noProof/>
              </w:rPr>
              <w:t>Reforma din 1.5: Reforma justiției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6EAD7E2C"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79495B" w:rsidRDefault="003F2D1F">
            <w:pPr>
              <w:pStyle w:val="P68B1DB1-Normal5"/>
              <w:jc w:val="center"/>
              <w:rPr>
                <w:noProof/>
              </w:rPr>
            </w:pPr>
            <w:r>
              <w:rPr>
                <w:noProof/>
              </w:rPr>
              <w:t>Intrarea în vigoare a legislației de abilitare pentru reforma justiției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79495B" w:rsidRDefault="003F2D1F">
            <w:pPr>
              <w:pStyle w:val="P68B1DB1-Normal5"/>
              <w:jc w:val="center"/>
              <w:rPr>
                <w:noProof/>
              </w:rPr>
            </w:pPr>
            <w:r>
              <w:rPr>
                <w:noProof/>
              </w:rPr>
              <w:t>Dispoziție legală care indică data de intrare în vigoare a legislației de abilitare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4EA535F6"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1E77FFB3" w:rsidR="0079495B" w:rsidRDefault="003F2D1F">
            <w:pPr>
              <w:pStyle w:val="P68B1DB1-Normal5"/>
              <w:spacing w:after="120"/>
              <w:rPr>
                <w:noProof/>
              </w:rPr>
            </w:pPr>
            <w:r>
              <w:rPr>
                <w:noProof/>
              </w:rPr>
              <w:t>Legislație de abilitare care include cel puțin următoarele măsuri: I) un sistem de notificare revizuit, ii) o utilizare mai largă a procedurilor simplificate, iii) o utilizare mai largă a depunerii electronice a documentelor, iv) norme simplificate privind probele, v) definirea termenelor pentru durata anchetei preliminare și a măsurilor de evitare a stagnării în faza de investigare, vi)</w:t>
            </w:r>
            <w:r w:rsidR="00223C59">
              <w:rPr>
                <w:noProof/>
              </w:rPr>
              <w:t> </w:t>
            </w:r>
            <w:r>
              <w:rPr>
                <w:noProof/>
              </w:rPr>
              <w:t>extinderea posibilității de a stinge infracțiunea în cazul în care daunele au fost rambursate, vii) introducerea unui sistem de monitorizare la nivelul instanțelor și creșterea productivității instanțelor penale prin stimulente pentru a asigura o durată rezonabilă a procedurilor și performanțe uniforme între instanțe.</w:t>
            </w:r>
          </w:p>
        </w:tc>
      </w:tr>
      <w:tr w:rsidR="0079495B" w14:paraId="23353153"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79495B" w:rsidRDefault="003F2D1F">
            <w:pPr>
              <w:pStyle w:val="P68B1DB1-Normal5"/>
              <w:jc w:val="center"/>
              <w:rPr>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79495B" w:rsidRDefault="003F2D1F">
            <w:pPr>
              <w:pStyle w:val="P68B1DB1-Normal5"/>
              <w:jc w:val="center"/>
              <w:rPr>
                <w:noProof/>
              </w:rPr>
            </w:pPr>
            <w:r>
              <w:rPr>
                <w:noProof/>
              </w:rPr>
              <w:t>Reforma din 1.6: Reforma cadrului în materie de insolvență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58CC4013"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79495B" w:rsidRDefault="003F2D1F">
            <w:pPr>
              <w:pStyle w:val="P68B1DB1-Normal5"/>
              <w:jc w:val="center"/>
              <w:rPr>
                <w:noProof/>
              </w:rPr>
            </w:pPr>
            <w:r>
              <w:rPr>
                <w:noProof/>
              </w:rPr>
              <w:t>Intrarea în vigoare a legislației de abilitare pentru cadrul de reformă în materie de insolvență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79495B" w:rsidRDefault="003F2D1F">
            <w:pPr>
              <w:pStyle w:val="P68B1DB1-Normal5"/>
              <w:jc w:val="center"/>
              <w:rPr>
                <w:noProof/>
              </w:rPr>
            </w:pPr>
            <w:r>
              <w:rPr>
                <w:noProof/>
              </w:rPr>
              <w:t>Dispoziție legală care indică data de intrare în vigoare a legislației de abilitare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2398533A"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79495B" w:rsidRDefault="003F2D1F">
            <w:pPr>
              <w:pStyle w:val="P68B1DB1-Normal5"/>
              <w:spacing w:after="120"/>
              <w:rPr>
                <w:noProof/>
              </w:rPr>
            </w:pPr>
            <w:r>
              <w:rPr>
                <w:noProof/>
              </w:rPr>
              <w:t>Reforma în materie de insolvență include cel puțin următoarele măsuri: I) să revizuiască mecanismele de soluționare extrajudiciară pentru a identifica domeniile în care ar putea fi necesare îmbunătățiri suplimentare pentru a stimula părțile în cauză să utilizeze în mai mare măsură astfel de proceduri; II) să instituie mecanisme de alertă timpurie și acces la informații înainte de faza de insolvență; III) trecerea la specializarea instanțelor (dreptul comercial, divizia/camera de insolvență), precum și a instituțiilor prejudiciare pentru a gestiona procedurile de insolvență în caz de insolvență; IV) să permită prima plată a creditorilor garantați (înainte de creanțele fiscale și creanțele angajaților); V) să permită întreprinderilor să acorde un drept de securitate fără deposedare. În completarea reformei în materie de insolvență, se asigură formarea și specializarea membrilor autorităților judiciare și administrative care se ocupă de procedurile de restructurare, precum și digitalizarea generală a procedurilor de restructurare și de insolvență și crearea unei platforme online pentru soluționarea extrajudiciară a litigiilor, în special în faza de pre-insolvență, a cărei utilizare este stimulată pentru a reduce sarcina sistemului judiciar (cereri de restructurare înainte de insolvență, promovarea restructurărilor multilaterale și autorizarea procedurilor de restructurare automatizate și a rezoluțiilor de restructurare aprobate în prealabil pentru cazurile cu valoare scăzută). O astfel de platformă online asigură, de asemenea, interoperabilitatea cu sistemele informatice ale băncilor, precum și cu alte autorități publice și baze de date, astfel încât să se asigure un schimb rapid și electronic de documente și date între debitori și creditori. În acest scop, solicitantul (debitorul) și-ar da consimțământul pentru schimbul de date cu caracter personal în conformitate cu RGPD, iar această dispoziție ar trebui inclusă în lege. Reforma instituie un registru al garanțiilor.</w:t>
            </w:r>
          </w:p>
        </w:tc>
      </w:tr>
      <w:tr w:rsidR="0079495B" w14:paraId="43A2BDC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79495B" w:rsidRDefault="003F2D1F">
            <w:pPr>
              <w:pStyle w:val="P68B1DB1-Normal5"/>
              <w:jc w:val="center"/>
              <w:rPr>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79495B" w:rsidRDefault="003F2D1F">
            <w:pPr>
              <w:pStyle w:val="P68B1DB1-Normal5"/>
              <w:jc w:val="center"/>
              <w:rPr>
                <w:noProof/>
              </w:rPr>
            </w:pPr>
            <w:r>
              <w:rPr>
                <w:noProof/>
              </w:rPr>
              <w:t>Investiția 1.8: Proceduri de recrutare pentru instanțele civile, penale și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0C11A4B8"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79495B" w:rsidRDefault="003F2D1F">
            <w:pPr>
              <w:pStyle w:val="P68B1DB1-Normal5"/>
              <w:jc w:val="center"/>
              <w:rPr>
                <w:noProof/>
              </w:rPr>
            </w:pPr>
            <w:r>
              <w:rPr>
                <w:noProof/>
              </w:rPr>
              <w:t>Intrarea în vigoare a legislației speciale care reglementează recrutarea în cadrul Planului național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79495B" w:rsidRDefault="003F2D1F">
            <w:pPr>
              <w:pStyle w:val="P68B1DB1-Normal5"/>
              <w:jc w:val="center"/>
              <w:rPr>
                <w:noProof/>
              </w:rPr>
            </w:pPr>
            <w:r>
              <w:rPr>
                <w:noProof/>
              </w:rPr>
              <w:t>Dispoziție legală care indică data de intrare în vigoare a legislației speciale care reglementează recrutarea în cadrul Planului național de redresare și reziliență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3ADAAE2"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79495B" w:rsidRDefault="003F2D1F">
            <w:pPr>
              <w:pStyle w:val="P68B1DB1-Normal5"/>
              <w:spacing w:after="120"/>
              <w:rPr>
                <w:noProof/>
              </w:rPr>
            </w:pPr>
            <w:r>
              <w:rPr>
                <w:noProof/>
              </w:rPr>
              <w:t>Aprobarea legislației speciale care reglementează recrutarea în cadrul Planului național de redresare și reziliență, cu autorizarea publicării și recrutării.</w:t>
            </w:r>
          </w:p>
        </w:tc>
      </w:tr>
      <w:tr w:rsidR="0079495B" w14:paraId="67E6CCA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79495B" w:rsidRDefault="003F2D1F">
            <w:pPr>
              <w:pStyle w:val="P68B1DB1-Normal5"/>
              <w:jc w:val="center"/>
              <w:rPr>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79495B" w:rsidRDefault="003F2D1F">
            <w:pPr>
              <w:pStyle w:val="P68B1DB1-Normal5"/>
              <w:jc w:val="center"/>
              <w:rPr>
                <w:noProof/>
              </w:rPr>
            </w:pPr>
            <w:r>
              <w:rPr>
                <w:noProof/>
              </w:rPr>
              <w:t>Începerea procedurilor de recrutare pentru instanțele administrative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79495B" w:rsidRDefault="003F2D1F">
            <w:pPr>
              <w:pStyle w:val="P68B1DB1-Normal5"/>
              <w:jc w:val="center"/>
              <w:rPr>
                <w:noProof/>
              </w:rPr>
            </w:pPr>
            <w:r>
              <w:rPr>
                <w:noProof/>
              </w:rPr>
              <w:t>168</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4CC7E67F"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79495B" w:rsidRDefault="003F2D1F">
            <w:pPr>
              <w:pStyle w:val="P68B1DB1-Normal5"/>
              <w:spacing w:after="120"/>
              <w:rPr>
                <w:noProof/>
              </w:rPr>
            </w:pPr>
            <w:r>
              <w:rPr>
                <w:noProof/>
              </w:rPr>
              <w:t>Demararea procedurilor de recrutare a cel puțin 168 de unități de personal pentru biroul de primă instanță și instanțele administrative și punerea în funcțiune a unităților. Valoarea de referință este numărul de membri ai personalului aflați în serviciu la 31 decembrie 2021.</w:t>
            </w:r>
          </w:p>
        </w:tc>
      </w:tr>
      <w:tr w:rsidR="0079495B" w14:paraId="5AC49E8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79495B" w:rsidRDefault="003F2D1F">
            <w:pPr>
              <w:pStyle w:val="P68B1DB1-Normal5"/>
              <w:jc w:val="center"/>
              <w:rPr>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79495B" w:rsidRDefault="003F2D1F">
            <w:pPr>
              <w:pStyle w:val="P68B1DB1-Normal5"/>
              <w:jc w:val="center"/>
              <w:rPr>
                <w:noProof/>
              </w:rPr>
            </w:pPr>
            <w:r>
              <w:rPr>
                <w:noProof/>
              </w:rPr>
              <w:t>Investiția 1.8: Proceduri de recrutare pentru biroul de judecată al instanțelor civile și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79495B" w:rsidRDefault="003F2D1F">
            <w:pPr>
              <w:pStyle w:val="P68B1DB1-Normal5"/>
              <w:jc w:val="center"/>
              <w:rPr>
                <w:noProof/>
              </w:rPr>
            </w:pPr>
            <w:r>
              <w:rPr>
                <w:noProof/>
              </w:rPr>
              <w:t>Începerea procedurilor de recrutare a instanțelor civile și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79495B" w:rsidRDefault="003F2D1F">
            <w:pPr>
              <w:pStyle w:val="P68B1DB1-Normal5"/>
              <w:jc w:val="center"/>
              <w:rPr>
                <w:noProof/>
              </w:rPr>
            </w:pPr>
            <w:r>
              <w:rPr>
                <w:noProof/>
              </w:rPr>
              <w:t>8 764</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2C0517EE"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79495B" w:rsidRDefault="003F2D1F">
            <w:pPr>
              <w:pStyle w:val="P68B1DB1-Normal5"/>
              <w:spacing w:after="120"/>
              <w:rPr>
                <w:noProof/>
              </w:rPr>
            </w:pPr>
            <w:r>
              <w:rPr>
                <w:noProof/>
              </w:rPr>
              <w:t>Demararea procedurilor de recrutare a cel puțin 8 764 unități de personal pentru biroul de judecată al instanțelor civile și penale și punerea în funcțiune a unităților. Nivelul de referință este numărul de membri ai personalului la sfârșitul anului 2021.</w:t>
            </w:r>
          </w:p>
        </w:tc>
      </w:tr>
      <w:tr w:rsidR="0079495B" w14:paraId="0981C51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79495B" w:rsidRDefault="003F2D1F">
            <w:pPr>
              <w:pStyle w:val="P68B1DB1-Normal5"/>
              <w:jc w:val="center"/>
              <w:rPr>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79495B" w:rsidRDefault="003F2D1F">
            <w:pPr>
              <w:pStyle w:val="P68B1DB1-Normal5"/>
              <w:jc w:val="center"/>
              <w:rPr>
                <w:noProof/>
              </w:rPr>
            </w:pPr>
            <w:r>
              <w:rPr>
                <w:noProof/>
              </w:rPr>
              <w:t>Reforma din 1.7: Reforma instanțelor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4FD2A489"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79495B" w:rsidRDefault="003F2D1F">
            <w:pPr>
              <w:pStyle w:val="P68B1DB1-Normal5"/>
              <w:jc w:val="center"/>
              <w:rPr>
                <w:noProof/>
              </w:rPr>
            </w:pPr>
            <w:r>
              <w:rPr>
                <w:noProof/>
              </w:rPr>
              <w:t>Reforma cuprinzătoare a instanțelor fiscale de prim grad și de al doilea grad de jurisdicție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79495B" w:rsidRDefault="003F2D1F">
            <w:pPr>
              <w:pStyle w:val="P68B1DB1-Normal5"/>
              <w:jc w:val="center"/>
              <w:rPr>
                <w:noProof/>
              </w:rPr>
            </w:pPr>
            <w:r>
              <w:rPr>
                <w:noProof/>
              </w:rPr>
              <w:t>Dispoziție legală care indică intrarea în vigoare a cadrului juridic revizuit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271CE33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79495B" w:rsidRDefault="003F2D1F">
            <w:pPr>
              <w:pStyle w:val="P68B1DB1-Normal5"/>
              <w:spacing w:after="120"/>
              <w:rPr>
                <w:noProof/>
              </w:rPr>
            </w:pPr>
            <w:r>
              <w:rPr>
                <w:noProof/>
              </w:rPr>
              <w:t>Cadrul juridic revizuit va spori eficacitatea aplicării legislației fiscale și va reduce numărul mare de recursuri la Curtea de Casație.</w:t>
            </w:r>
          </w:p>
        </w:tc>
      </w:tr>
      <w:tr w:rsidR="0079495B" w14:paraId="0DA5A98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79495B" w:rsidRDefault="003F2D1F">
            <w:pPr>
              <w:pStyle w:val="P68B1DB1-Normal5"/>
              <w:jc w:val="center"/>
              <w:rPr>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79495B" w:rsidRDefault="003F2D1F">
            <w:pPr>
              <w:pStyle w:val="P68B1DB1-Normal5"/>
              <w:jc w:val="center"/>
              <w:rPr>
                <w:noProof/>
              </w:rPr>
            </w:pPr>
            <w:r>
              <w:rPr>
                <w:noProof/>
              </w:rPr>
              <w:t>Reformele 1.4, 1.5 și 1.6: Reforma justiției civile și penale și reforma în materie de insolvență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9712D30"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79495B" w:rsidRDefault="003F2D1F">
            <w:pPr>
              <w:pStyle w:val="P68B1DB1-Normal5"/>
              <w:jc w:val="center"/>
              <w:rPr>
                <w:noProof/>
              </w:rPr>
            </w:pPr>
            <w:r>
              <w:rPr>
                <w:noProof/>
              </w:rPr>
              <w:t>Intrarea în vigoare a actelor delegate pentru reformele justiției civile și penale și a reformei în materie de insolvență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79495B" w:rsidRDefault="003F2D1F">
            <w:pPr>
              <w:pStyle w:val="P68B1DB1-Normal5"/>
              <w:jc w:val="center"/>
              <w:rPr>
                <w:noProof/>
              </w:rPr>
            </w:pPr>
            <w:r>
              <w:rPr>
                <w:noProof/>
              </w:rPr>
              <w:t>Dispoziție din actele delegate care indică intrarea în vigoare a actelor delegate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23FF16B9"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79495B" w:rsidRDefault="003F2D1F">
            <w:pPr>
              <w:pStyle w:val="P68B1DB1-Normal5"/>
              <w:spacing w:after="120"/>
              <w:rPr>
                <w:noProof/>
              </w:rPr>
            </w:pPr>
            <w:r>
              <w:rPr>
                <w:noProof/>
              </w:rPr>
              <w:t>Intrarea în vigoare a tuturor actelor delegate al căror conținut este indicat în legislația de abilitare pentru reformele justiției civile și penale și pentru reforma în materie de insolvență.</w:t>
            </w:r>
          </w:p>
        </w:tc>
      </w:tr>
      <w:tr w:rsidR="0079495B" w14:paraId="75A3D8D4"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79495B" w:rsidRDefault="003F2D1F">
            <w:pPr>
              <w:pStyle w:val="P68B1DB1-Normal5"/>
              <w:jc w:val="center"/>
              <w:rPr>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79495B" w:rsidRDefault="003F2D1F">
            <w:pPr>
              <w:pStyle w:val="P68B1DB1-Normal5"/>
              <w:jc w:val="center"/>
              <w:rPr>
                <w:noProof/>
              </w:rPr>
            </w:pPr>
            <w:r>
              <w:rPr>
                <w:noProof/>
              </w:rPr>
              <w:t>Reformele 1.4 și 1.5: Reforma justiției civile și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6D8E5376"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79495B" w:rsidRDefault="003F2D1F">
            <w:pPr>
              <w:pStyle w:val="P68B1DB1-Normal5"/>
              <w:jc w:val="center"/>
              <w:rPr>
                <w:noProof/>
              </w:rPr>
            </w:pPr>
            <w:r>
              <w:rPr>
                <w:noProof/>
              </w:rPr>
              <w:t>Intrarea în vigoare a reformei justiției civile și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79495B" w:rsidRDefault="003F2D1F">
            <w:pPr>
              <w:pStyle w:val="P68B1DB1-Normal5"/>
              <w:jc w:val="center"/>
              <w:rPr>
                <w:noProof/>
              </w:rPr>
            </w:pPr>
            <w:r>
              <w:rPr>
                <w:noProof/>
              </w:rPr>
              <w:t>Dispoziție din actele secundare care indică data de intrare în vigoare a actelor secundare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CE844C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79495B" w:rsidRDefault="003F2D1F">
            <w:pPr>
              <w:pStyle w:val="P68B1DB1-Normal5"/>
              <w:spacing w:after="120"/>
              <w:rPr>
                <w:noProof/>
              </w:rPr>
            </w:pPr>
            <w:r>
              <w:rPr>
                <w:noProof/>
              </w:rPr>
              <w:t>Finalizarea adoptării tuturor regulamentelor și a surselor secundare de legislație necesare pentru aplicarea efectivă a legilor care permit reformele justiției.</w:t>
            </w:r>
          </w:p>
        </w:tc>
      </w:tr>
      <w:tr w:rsidR="0079495B" w14:paraId="34AB677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79495B" w:rsidRDefault="003F2D1F">
            <w:pPr>
              <w:pStyle w:val="P68B1DB1-Normal5"/>
              <w:jc w:val="center"/>
              <w:rPr>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79495B" w:rsidRDefault="003F2D1F">
            <w:pPr>
              <w:pStyle w:val="P68B1DB1-Normal5"/>
              <w:jc w:val="center"/>
              <w:rPr>
                <w:noProof/>
              </w:rPr>
            </w:pPr>
            <w:r>
              <w:rPr>
                <w:noProof/>
              </w:rPr>
              <w:t>Reforma din 1.8: Digitalizarea justiției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05A2FFFB"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79495B" w:rsidRDefault="003F2D1F">
            <w:pPr>
              <w:pStyle w:val="P68B1DB1-Normal5"/>
              <w:jc w:val="center"/>
              <w:rPr>
                <w:noProof/>
              </w:rPr>
            </w:pPr>
            <w:r>
              <w:rPr>
                <w:noProof/>
              </w:rPr>
              <w:t>Digitalizarea sistemului judiciar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79495B" w:rsidRDefault="003F2D1F">
            <w:pPr>
              <w:pStyle w:val="P68B1DB1-Normal5"/>
              <w:jc w:val="center"/>
              <w:rPr>
                <w:noProof/>
              </w:rPr>
            </w:pPr>
            <w:r>
              <w:rPr>
                <w:noProof/>
              </w:rPr>
              <w:t>Dispoziție din actele primare și secundare care indică data de intrare în vigoare a actelor corespunzătoare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088618A3"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79495B" w:rsidRDefault="003F2D1F">
            <w:pPr>
              <w:pStyle w:val="P68B1DB1-Normal5"/>
              <w:spacing w:after="120"/>
              <w:rPr>
                <w:noProof/>
              </w:rPr>
            </w:pPr>
            <w:r>
              <w:rPr>
                <w:noProof/>
              </w:rPr>
              <w:t>Se stabilesc depunerea electronică obligatorie a tuturor documentelor și fluxul de lucru electronic complet pentru procedurile civile. Digitalizarea procedurilor penale în primă instanță (cu excepția biroului de audiere preliminară). Crearea unei baze de date gratuite, complet accesibile și cu funcție de căutare a hotărârilor civile, în conformitate cu legislația.</w:t>
            </w:r>
          </w:p>
        </w:tc>
      </w:tr>
      <w:tr w:rsidR="0079495B" w14:paraId="098518E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79495B" w:rsidRDefault="003F2D1F">
            <w:pPr>
              <w:pStyle w:val="P68B1DB1-Normal5"/>
              <w:jc w:val="center"/>
              <w:rPr>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79495B" w:rsidRDefault="003F2D1F">
            <w:pPr>
              <w:pStyle w:val="P68B1DB1-Normal5"/>
              <w:jc w:val="center"/>
              <w:rPr>
                <w:noProof/>
              </w:rPr>
            </w:pPr>
            <w:r>
              <w:rPr>
                <w:noProof/>
              </w:rPr>
              <w:t>Investiția 1.8: Proceduri de recrutare pentru instanțele civile și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79495B" w:rsidRDefault="003F2D1F">
            <w:pPr>
              <w:pStyle w:val="P68B1DB1-Normal5"/>
              <w:jc w:val="center"/>
              <w:rPr>
                <w:noProof/>
              </w:rPr>
            </w:pPr>
            <w:r>
              <w:rPr>
                <w:noProof/>
              </w:rPr>
              <w:t>Încheierea procedurilor de recrutare a instanțelor civile și penale și a serviciilor teritoriale și centrale ale Ministerului Justiției responsabile cu punerea în aplicare a planului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79495B" w:rsidRDefault="003F2D1F">
            <w:pPr>
              <w:pStyle w:val="P68B1DB1-Normal5"/>
              <w:jc w:val="center"/>
              <w:rPr>
                <w:noProof/>
              </w:rPr>
            </w:pPr>
            <w:r>
              <w:rPr>
                <w:noProof/>
              </w:rPr>
              <w:t>10 000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14EBBE6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79495B" w:rsidRDefault="003F2D1F">
            <w:pPr>
              <w:pStyle w:val="P68B1DB1-Normal5"/>
              <w:spacing w:after="120"/>
              <w:rPr>
                <w:noProof/>
              </w:rPr>
            </w:pPr>
            <w:r>
              <w:rPr>
                <w:noProof/>
              </w:rPr>
              <w:t>Să finalizeze procedurile de recrutare sau de prelungire a cel puțin 10 000 unități de personal pentru biroul de probă și personalul tehnic administrativ și să le pună în funcțiune.</w:t>
            </w:r>
          </w:p>
          <w:p w14:paraId="161A4992" w14:textId="0EC4A00E" w:rsidR="0079495B" w:rsidRDefault="003F2D1F">
            <w:pPr>
              <w:pStyle w:val="P68B1DB1-Normal5"/>
              <w:spacing w:after="120"/>
              <w:rPr>
                <w:noProof/>
              </w:rPr>
            </w:pPr>
            <w:r>
              <w:rPr>
                <w:noProof/>
              </w:rPr>
              <w:t xml:space="preserve">Nivelul de referință este numărul de membri ai personalului la sfârșitul anului 2021. </w:t>
            </w:r>
          </w:p>
        </w:tc>
      </w:tr>
      <w:tr w:rsidR="0079495B" w14:paraId="62F9F8F7"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79495B" w:rsidRDefault="003F2D1F">
            <w:pPr>
              <w:pStyle w:val="P68B1DB1-Normal5"/>
              <w:jc w:val="center"/>
              <w:rPr>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79495B" w:rsidRDefault="003F2D1F">
            <w:pPr>
              <w:pStyle w:val="P68B1DB1-Normal5"/>
              <w:jc w:val="center"/>
              <w:rPr>
                <w:noProof/>
              </w:rPr>
            </w:pPr>
            <w:r>
              <w:rPr>
                <w:noProof/>
              </w:rPr>
              <w:t>Încheierea procedurilor de recrutare pentru instanțele administrative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79495B" w:rsidRDefault="003F2D1F">
            <w:pPr>
              <w:pStyle w:val="P68B1DB1-Normal5"/>
              <w:jc w:val="center"/>
              <w:rPr>
                <w:noProof/>
              </w:rPr>
            </w:pPr>
            <w:r>
              <w:rPr>
                <w:noProof/>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79495B" w:rsidRDefault="003F2D1F">
            <w:pPr>
              <w:pStyle w:val="P68B1DB1-Normal5"/>
              <w:jc w:val="center"/>
              <w:rPr>
                <w:noProof/>
              </w:rPr>
            </w:pPr>
            <w:r>
              <w:rPr>
                <w:noProof/>
              </w:rPr>
              <w:t>326</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47005AA2"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79495B" w:rsidRDefault="003F2D1F">
            <w:pPr>
              <w:pStyle w:val="P68B1DB1-Normal5"/>
              <w:spacing w:after="120"/>
              <w:rPr>
                <w:noProof/>
              </w:rPr>
            </w:pPr>
            <w:r>
              <w:rPr>
                <w:noProof/>
              </w:rPr>
              <w:t>Să finalizeze procedurile de recrutare a cel puțin 326 de unități de personal pentru biroul de instrucție și instanțele administrative și să pună în funcțiune unitățile. Valoarea de referință este numărul de membri ai personalului la T2 din 2022.</w:t>
            </w:r>
          </w:p>
        </w:tc>
      </w:tr>
      <w:tr w:rsidR="0079495B" w14:paraId="14ED400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79495B" w:rsidRDefault="003F2D1F">
            <w:pPr>
              <w:pStyle w:val="P68B1DB1-Normal5"/>
              <w:jc w:val="center"/>
              <w:rPr>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79495B" w:rsidRDefault="003F2D1F">
            <w:pPr>
              <w:pStyle w:val="P68B1DB1-Normal5"/>
              <w:jc w:val="center"/>
              <w:rPr>
                <w:noProof/>
              </w:rPr>
            </w:pPr>
            <w:r>
              <w:rPr>
                <w:noProof/>
              </w:rPr>
              <w:t>Reducerea numărului de cauze nesoluționate pentru instanțele administrative regionale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79495B" w:rsidRDefault="003F2D1F">
            <w:pPr>
              <w:pStyle w:val="P68B1DB1-Normal5"/>
              <w:jc w:val="center"/>
              <w:rPr>
                <w:noProof/>
              </w:rPr>
            </w:pPr>
            <w:r>
              <w:rPr>
                <w:noProof/>
              </w:rPr>
              <w:t>75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22F71825"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79495B" w:rsidRDefault="003F2D1F">
            <w:pPr>
              <w:pStyle w:val="P68B1DB1-Normal5"/>
              <w:spacing w:after="120"/>
              <w:rPr>
                <w:noProof/>
              </w:rPr>
            </w:pPr>
            <w:r>
              <w:rPr>
                <w:noProof/>
              </w:rPr>
              <w:t>Reducerea cu 25 % a numărului de cauze pendinte în 2019 (109 029) în instanțele administrative regionale (instanțe administrative de prim grad de jurisdicție).</w:t>
            </w:r>
          </w:p>
        </w:tc>
      </w:tr>
      <w:tr w:rsidR="0079495B" w14:paraId="300604CF"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79495B" w:rsidRDefault="003F2D1F">
            <w:pPr>
              <w:pStyle w:val="P68B1DB1-Normal5"/>
              <w:jc w:val="center"/>
              <w:rPr>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79495B" w:rsidRDefault="003F2D1F">
            <w:pPr>
              <w:pStyle w:val="P68B1DB1-Normal5"/>
              <w:jc w:val="center"/>
              <w:rPr>
                <w:noProof/>
              </w:rPr>
            </w:pPr>
            <w:r>
              <w:rPr>
                <w:noProof/>
              </w:rPr>
              <w:t>Reducerea numărului de cauze nesoluționate pentru Consiliul de Stat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79495B" w:rsidRDefault="003F2D1F">
            <w:pPr>
              <w:pStyle w:val="P68B1DB1-Normal5"/>
              <w:jc w:val="center"/>
              <w:rPr>
                <w:noProof/>
              </w:rPr>
            </w:pPr>
            <w:r>
              <w:rPr>
                <w:noProof/>
              </w:rPr>
              <w:t>65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3813035"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79495B" w:rsidRDefault="003F2D1F">
            <w:pPr>
              <w:pStyle w:val="P68B1DB1-Normal5"/>
              <w:spacing w:after="120"/>
              <w:rPr>
                <w:noProof/>
              </w:rPr>
            </w:pPr>
            <w:r>
              <w:rPr>
                <w:noProof/>
              </w:rPr>
              <w:t>Reducerea cu 35 % a numărului de cauze pendinte în 2019 (24 010) la Consiliul de Stat (al doilea grad de jurisdicție).</w:t>
            </w:r>
          </w:p>
        </w:tc>
      </w:tr>
      <w:tr w:rsidR="0079495B" w14:paraId="7FF8BE5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79495B" w:rsidRDefault="003F2D1F">
            <w:pPr>
              <w:pStyle w:val="P68B1DB1-Normal5"/>
              <w:jc w:val="center"/>
              <w:rPr>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79495B" w:rsidRDefault="003F2D1F">
            <w:pPr>
              <w:pStyle w:val="P68B1DB1-Normal5"/>
              <w:jc w:val="center"/>
              <w:rPr>
                <w:noProof/>
              </w:rPr>
            </w:pPr>
            <w:r>
              <w:rPr>
                <w:noProof/>
              </w:rPr>
              <w:t>Reducerea numărului de cauze nesoluționate pentru instanțele civile ordinare (în primă instanță)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79495B" w:rsidRDefault="003F2D1F">
            <w:pPr>
              <w:pStyle w:val="P68B1DB1-Normal5"/>
              <w:jc w:val="center"/>
              <w:rPr>
                <w:noProof/>
              </w:rPr>
            </w:pPr>
            <w:r>
              <w:rPr>
                <w:noProof/>
              </w:rPr>
              <w:t>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6B2E3BFA"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79495B" w:rsidRDefault="003F2D1F">
            <w:pPr>
              <w:pStyle w:val="P68B1DB1-Normal5"/>
              <w:spacing w:after="120"/>
              <w:rPr>
                <w:noProof/>
              </w:rPr>
            </w:pPr>
            <w:r>
              <w:rPr>
                <w:noProof/>
              </w:rPr>
              <w:t>Reducerea cu 95 % a numărului de cauze pendinte în 2019 (337 740) în instanțele civile ordinare (în primă instanță).</w:t>
            </w:r>
          </w:p>
          <w:p w14:paraId="41AF5FBD" w14:textId="7D995099" w:rsidR="0079495B" w:rsidRDefault="003F2D1F">
            <w:pPr>
              <w:pStyle w:val="P68B1DB1-Normal5"/>
              <w:spacing w:after="120"/>
              <w:rPr>
                <w:noProof/>
              </w:rPr>
            </w:pPr>
            <w:r>
              <w:rPr>
                <w:noProof/>
              </w:rPr>
              <w:t>Valoarea de referință este numărul de cauze pendinte de mai mult de trei ani în fața instanțelor civile ordinare (în 2019).</w:t>
            </w:r>
          </w:p>
        </w:tc>
      </w:tr>
      <w:tr w:rsidR="0079495B" w14:paraId="1CD1817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79495B" w:rsidRDefault="003F2D1F">
            <w:pPr>
              <w:pStyle w:val="P68B1DB1-Normal5"/>
              <w:jc w:val="center"/>
              <w:rPr>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79495B" w:rsidRDefault="003F2D1F">
            <w:pPr>
              <w:pStyle w:val="P68B1DB1-Normal5"/>
              <w:jc w:val="center"/>
              <w:rPr>
                <w:noProof/>
              </w:rPr>
            </w:pPr>
            <w:r>
              <w:rPr>
                <w:noProof/>
              </w:rPr>
              <w:t>Reducerea numărului de cauze nesoluționate pentru Curtea civilă de apel (a doua instanță)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79495B" w:rsidRDefault="003F2D1F">
            <w:pPr>
              <w:pStyle w:val="P68B1DB1-Normal5"/>
              <w:jc w:val="center"/>
              <w:rPr>
                <w:noProof/>
              </w:rPr>
            </w:pPr>
            <w:r>
              <w:rPr>
                <w:noProof/>
              </w:rPr>
              <w:t>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460DFB57"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79495B" w:rsidRDefault="003F2D1F">
            <w:pPr>
              <w:pStyle w:val="P68B1DB1-Normal5"/>
              <w:spacing w:after="120"/>
              <w:rPr>
                <w:noProof/>
              </w:rPr>
            </w:pPr>
            <w:r>
              <w:rPr>
                <w:noProof/>
              </w:rPr>
              <w:t xml:space="preserve">Reducerea cu 95 % a numărului de cauze pendinte în 2019 (98 371) în curțile civile de apel (a doua instanță). </w:t>
            </w:r>
          </w:p>
          <w:p w14:paraId="1D212D3F" w14:textId="77777777" w:rsidR="0079495B" w:rsidRDefault="003F2D1F">
            <w:pPr>
              <w:pStyle w:val="P68B1DB1-Normal5"/>
              <w:spacing w:after="120"/>
              <w:rPr>
                <w:noProof/>
              </w:rPr>
            </w:pPr>
            <w:r>
              <w:rPr>
                <w:noProof/>
              </w:rPr>
              <w:t>Valoarea de referință este numărul de cauze pendinte de mai mult de doi ani în fața curților civile de apel (în 2019).</w:t>
            </w:r>
          </w:p>
        </w:tc>
      </w:tr>
      <w:tr w:rsidR="0079495B" w14:paraId="066869FA"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79495B" w:rsidRDefault="003F2D1F">
            <w:pPr>
              <w:pStyle w:val="P68B1DB1-Normal5"/>
              <w:jc w:val="center"/>
              <w:rPr>
                <w:noProof/>
              </w:rPr>
            </w:pPr>
            <w:r>
              <w:rPr>
                <w:noProof/>
              </w:rPr>
              <w:t>M1C1-37a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8428F4C"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79495B" w:rsidRDefault="003F2D1F">
            <w:pPr>
              <w:pStyle w:val="P68B1DB1-Normal5"/>
              <w:jc w:val="center"/>
              <w:rPr>
                <w:noProof/>
              </w:rPr>
            </w:pPr>
            <w:r>
              <w:rPr>
                <w:noProof/>
              </w:rPr>
              <w:t>Intrarea în vigoare a măsurilor care vizează reducerea întârzierilor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79495B" w:rsidRDefault="003F2D1F">
            <w:pPr>
              <w:pStyle w:val="P68B1DB1-Normal5"/>
              <w:jc w:val="center"/>
              <w:rPr>
                <w:noProof/>
              </w:rPr>
            </w:pPr>
            <w:r>
              <w:rPr>
                <w:noProof/>
              </w:rPr>
              <w:t>Dispoziție legală care indică intrarea în vigoare a legislației primare și a actelor secundare pentru reducerea întârzierilor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79495B" w:rsidRDefault="0079495B">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79495B" w:rsidRDefault="0079495B">
            <w:pPr>
              <w:jc w:val="center"/>
              <w:rPr>
                <w:rFonts w:ascii="Arial Narrow" w:hAnsi="Arial Narrow" w:cs="Arial"/>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79495B" w:rsidRDefault="0079495B">
            <w:pPr>
              <w:jc w:val="center"/>
              <w:rPr>
                <w:rFonts w:ascii="Arial Narrow" w:hAnsi="Arial Narrow" w:cs="Arial"/>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63F08C0A"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79495B" w:rsidRDefault="003F2D1F">
            <w:pPr>
              <w:pStyle w:val="P68B1DB1-Normal5"/>
              <w:rPr>
                <w:noProof/>
              </w:rPr>
            </w:pPr>
            <w:r>
              <w:rPr>
                <w:noProof/>
              </w:rPr>
              <w:t>Intrarea în vigoare a legislației primare și a surselor secundare de legislație pentru a permite:</w:t>
            </w:r>
          </w:p>
          <w:p w14:paraId="6F87B41C" w14:textId="77777777" w:rsidR="0079495B" w:rsidRDefault="003F2D1F">
            <w:pPr>
              <w:pStyle w:val="P68B1DB1-ListParagraph6"/>
              <w:numPr>
                <w:ilvl w:val="0"/>
                <w:numId w:val="113"/>
              </w:numPr>
              <w:ind w:left="304" w:hanging="142"/>
              <w:jc w:val="left"/>
              <w:rPr>
                <w:noProof/>
              </w:rPr>
            </w:pPr>
            <w:r>
              <w:rPr>
                <w:noProof/>
              </w:rPr>
              <w:t>Consolidarea birourilor de probă, inclusiv prin stimulente, pentru a atrage și a păstra unitățile de personal angajate pe baza schemei de recrutare pentru Planul național de redresare și reziliență;</w:t>
            </w:r>
          </w:p>
          <w:p w14:paraId="4415764E" w14:textId="49D383CF" w:rsidR="0079495B" w:rsidRDefault="003F2D1F">
            <w:pPr>
              <w:pStyle w:val="P68B1DB1-ListParagraph6"/>
              <w:numPr>
                <w:ilvl w:val="0"/>
                <w:numId w:val="113"/>
              </w:numPr>
              <w:ind w:left="304" w:hanging="142"/>
              <w:jc w:val="left"/>
              <w:rPr>
                <w:noProof/>
              </w:rPr>
            </w:pPr>
            <w:r>
              <w:rPr>
                <w:noProof/>
              </w:rPr>
              <w:t>Crearea de stimulente pentru: (1) sprijinirea instanțelor mai puțin eficiente în reducerea numărului de cauze restante în materie de justiție civilă; (2) recompensarea funcțiilor judiciare care îndeplinesc obiectivele anuale specifice de reducere a numărului de cauze pendinte în sistemul de justiție civilă.</w:t>
            </w:r>
          </w:p>
        </w:tc>
      </w:tr>
      <w:tr w:rsidR="0079495B" w14:paraId="7DC4B2D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79495B" w:rsidRDefault="003F2D1F">
            <w:pPr>
              <w:pStyle w:val="P68B1DB1-Normal5"/>
              <w:jc w:val="center"/>
              <w:rPr>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79495B" w:rsidRDefault="003F2D1F">
            <w:pPr>
              <w:pStyle w:val="P68B1DB1-Normal5"/>
              <w:jc w:val="center"/>
              <w:rPr>
                <w:noProof/>
              </w:rPr>
            </w:pPr>
            <w:r>
              <w:rPr>
                <w:noProof/>
              </w:rPr>
              <w:t>Reformele 1.4 și 1.5: Reforma justiției civile și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79495B" w:rsidRDefault="003F2D1F">
            <w:pPr>
              <w:pStyle w:val="P68B1DB1-Normal5"/>
              <w:jc w:val="center"/>
              <w:rPr>
                <w:noProof/>
              </w:rPr>
            </w:pPr>
            <w:r>
              <w:rPr>
                <w:noProof/>
              </w:rPr>
              <w:t>Reducerea duratei procedurilor civile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79495B" w:rsidRDefault="003F2D1F">
            <w:pPr>
              <w:pStyle w:val="P68B1DB1-Normal5"/>
              <w:jc w:val="center"/>
              <w:rPr>
                <w:noProof/>
              </w:rPr>
            </w:pPr>
            <w:r>
              <w:rPr>
                <w:noProof/>
              </w:rPr>
              <w:t>60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185CDFBD"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79495B" w:rsidRDefault="003F2D1F">
            <w:pPr>
              <w:pStyle w:val="P68B1DB1-Normal5"/>
              <w:spacing w:after="120"/>
              <w:rPr>
                <w:noProof/>
              </w:rPr>
            </w:pPr>
            <w:r>
              <w:rPr>
                <w:noProof/>
              </w:rPr>
              <w:t xml:space="preserve">Reducerea duratei lichidării stocului de cauze pendinte cu 40 % din totalul cauzelor litigioase civile și comerciale în comparație cu 2019 </w:t>
            </w:r>
          </w:p>
        </w:tc>
      </w:tr>
      <w:tr w:rsidR="0079495B" w14:paraId="2C4C4A5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79495B" w:rsidRDefault="003F2D1F">
            <w:pPr>
              <w:pStyle w:val="P68B1DB1-Normal5"/>
              <w:jc w:val="center"/>
              <w:rPr>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79495B" w:rsidRDefault="003F2D1F">
            <w:pPr>
              <w:pStyle w:val="P68B1DB1-Normal5"/>
              <w:jc w:val="center"/>
              <w:rPr>
                <w:noProof/>
              </w:rPr>
            </w:pPr>
            <w:r>
              <w:rPr>
                <w:noProof/>
              </w:rPr>
              <w:t>Reformele 1.4 și 1.5: Reforma justiției civile și penale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79495B" w:rsidRDefault="003F2D1F">
            <w:pPr>
              <w:pStyle w:val="P68B1DB1-Normal5"/>
              <w:jc w:val="center"/>
              <w:rPr>
                <w:noProof/>
              </w:rPr>
            </w:pPr>
            <w:r>
              <w:rPr>
                <w:noProof/>
              </w:rPr>
              <w:t>Reducerea duratei procedurilor penale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79495B" w:rsidRDefault="003F2D1F">
            <w:pPr>
              <w:pStyle w:val="P68B1DB1-Normal5"/>
              <w:jc w:val="center"/>
              <w:rPr>
                <w:noProof/>
              </w:rPr>
            </w:pPr>
            <w:r>
              <w:rPr>
                <w:noProof/>
              </w:rPr>
              <w:t>75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22B8F1E6"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79495B" w:rsidRDefault="003F2D1F">
            <w:pPr>
              <w:pStyle w:val="P68B1DB1-Normal5"/>
              <w:spacing w:after="120"/>
              <w:rPr>
                <w:noProof/>
              </w:rPr>
            </w:pPr>
            <w:r>
              <w:rPr>
                <w:noProof/>
              </w:rPr>
              <w:t xml:space="preserve">Reducerea duratei lichidării stocului de cauze pendinte cu 25 % din totalul cauzelor penale comparativ cu 2019 </w:t>
            </w:r>
          </w:p>
        </w:tc>
      </w:tr>
      <w:tr w:rsidR="0079495B" w14:paraId="54A8C64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79495B" w:rsidRDefault="003F2D1F">
            <w:pPr>
              <w:pStyle w:val="P68B1DB1-Normal5"/>
              <w:jc w:val="center"/>
              <w:rPr>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79495B" w:rsidRDefault="003F2D1F">
            <w:pPr>
              <w:pStyle w:val="P68B1DB1-Normal5"/>
              <w:jc w:val="center"/>
              <w:rPr>
                <w:noProof/>
              </w:rPr>
            </w:pPr>
            <w:r>
              <w:rPr>
                <w:noProof/>
              </w:rPr>
              <w:t>Reducerea numărului de cauze nesoluționate pentru instanțele civile ordinare (prima instanță)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79495B" w:rsidRDefault="003F2D1F">
            <w:pPr>
              <w:pStyle w:val="P68B1DB1-Normal5"/>
              <w:jc w:val="center"/>
              <w:rPr>
                <w:noProof/>
              </w:rPr>
            </w:pPr>
            <w:r>
              <w:rPr>
                <w:noProof/>
              </w:rPr>
              <w:t>10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183636C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79495B" w:rsidRDefault="003F2D1F">
            <w:pPr>
              <w:pStyle w:val="P68B1DB1-Normal5"/>
              <w:spacing w:after="120"/>
              <w:rPr>
                <w:noProof/>
              </w:rPr>
            </w:pPr>
            <w:r>
              <w:rPr>
                <w:noProof/>
              </w:rPr>
              <w:t xml:space="preserve">Reducerea cu 90 % a numărului de cauze pendinte care au fost deschise între 1 ianuarie 2017 și 31 decembrie 2022 și care erau încă deschise la 31 decembrie 2022 [1 197 786] în instanțele civile ordinare (în primă instanță). </w:t>
            </w:r>
          </w:p>
        </w:tc>
      </w:tr>
      <w:tr w:rsidR="0079495B" w14:paraId="53B3C8E4"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79495B" w:rsidRDefault="003F2D1F">
            <w:pPr>
              <w:pStyle w:val="P68B1DB1-Normal5"/>
              <w:jc w:val="center"/>
              <w:rPr>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79495B" w:rsidRDefault="003F2D1F">
            <w:pPr>
              <w:pStyle w:val="P68B1DB1-Normal5"/>
              <w:jc w:val="center"/>
              <w:rPr>
                <w:noProof/>
              </w:rPr>
            </w:pPr>
            <w:r>
              <w:rPr>
                <w:noProof/>
              </w:rPr>
              <w:t>Reforma din 1.4: Reforma justiției civile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79495B" w:rsidRDefault="003F2D1F">
            <w:pPr>
              <w:pStyle w:val="P68B1DB1-Normal5"/>
              <w:jc w:val="center"/>
              <w:rPr>
                <w:noProof/>
              </w:rPr>
            </w:pPr>
            <w:r>
              <w:rPr>
                <w:noProof/>
              </w:rPr>
              <w:t>Reducerea numărului de cauze nesoluționate pentru Curtea civilă de apel (a doua instanță)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79495B" w:rsidRDefault="003F2D1F">
            <w:pPr>
              <w:pStyle w:val="P68B1DB1-Normal5"/>
              <w:jc w:val="center"/>
              <w:rPr>
                <w:noProof/>
              </w:rPr>
            </w:pPr>
            <w:r>
              <w:rPr>
                <w:noProof/>
              </w:rPr>
              <w:t>10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05AD2CE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79495B" w:rsidRDefault="003F2D1F">
            <w:pPr>
              <w:pStyle w:val="P68B1DB1-Normal5"/>
              <w:spacing w:after="120"/>
              <w:rPr>
                <w:noProof/>
              </w:rPr>
            </w:pPr>
            <w:r>
              <w:rPr>
                <w:noProof/>
              </w:rPr>
              <w:t xml:space="preserve">Reducerea cu 90 % a numărului de cauze pendinte care au fost deschise între 1 ianuarie 2018 și 31 decembrie 2022 și care erau încă deschise la 31 decembrie 2022 [179 306] în curțile civile de apel (a doua instanță). </w:t>
            </w:r>
          </w:p>
        </w:tc>
      </w:tr>
      <w:tr w:rsidR="0079495B" w14:paraId="0DC211C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79495B" w:rsidRDefault="003F2D1F">
            <w:pPr>
              <w:pStyle w:val="P68B1DB1-Normal5"/>
              <w:jc w:val="center"/>
              <w:rPr>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79495B" w:rsidRDefault="003F2D1F">
            <w:pPr>
              <w:pStyle w:val="P68B1DB1-Normal5"/>
              <w:jc w:val="center"/>
              <w:rPr>
                <w:noProof/>
              </w:rPr>
            </w:pPr>
            <w:r>
              <w:rPr>
                <w:noProof/>
              </w:rPr>
              <w:t>Reducerea numărului de cauze nesoluționate pentru instanțele administrative regionale (prima instanță)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09ECD71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79495B" w:rsidRDefault="003F2D1F">
            <w:pPr>
              <w:pStyle w:val="P68B1DB1-Normal5"/>
              <w:spacing w:after="120"/>
              <w:rPr>
                <w:noProof/>
              </w:rPr>
            </w:pPr>
            <w:r>
              <w:rPr>
                <w:noProof/>
              </w:rPr>
              <w:t>Reducerea cu 70 % a numărului de cauze pendinte (109 029) în 2019 în instanțele administrative regionale (tribunalele administrative de prim grad de jurisdicție).</w:t>
            </w:r>
          </w:p>
        </w:tc>
      </w:tr>
      <w:tr w:rsidR="0079495B" w14:paraId="60C7F04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79495B" w:rsidRDefault="003F2D1F">
            <w:pPr>
              <w:pStyle w:val="P68B1DB1-Normal5"/>
              <w:jc w:val="center"/>
              <w:rPr>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79495B" w:rsidRDefault="003F2D1F">
            <w:pPr>
              <w:pStyle w:val="P68B1DB1-Normal5"/>
              <w:jc w:val="center"/>
              <w:rPr>
                <w:noProof/>
              </w:rPr>
            </w:pPr>
            <w:r>
              <w:rPr>
                <w:noProof/>
              </w:rPr>
              <w:t>Investiția 1.8: Proceduri de recrutare pentru instanțele administrative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79495B" w:rsidRDefault="003F2D1F">
            <w:pPr>
              <w:pStyle w:val="P68B1DB1-Normal5"/>
              <w:jc w:val="center"/>
              <w:rPr>
                <w:noProof/>
              </w:rPr>
            </w:pPr>
            <w:r>
              <w:rPr>
                <w:noProof/>
              </w:rPr>
              <w:t>Reducerea numărului de cauze nesoluționate pentru Consiliul de Stat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4ECB73CE"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79495B" w:rsidRDefault="003F2D1F">
            <w:pPr>
              <w:pStyle w:val="P68B1DB1-Normal5"/>
              <w:spacing w:after="120"/>
              <w:rPr>
                <w:noProof/>
              </w:rPr>
            </w:pPr>
            <w:r>
              <w:rPr>
                <w:noProof/>
              </w:rPr>
              <w:t>Reducerea cu 70 % a numărului de cauze pendinte (24 010) în 2019 în cadrul Consiliului de Stat (al doilea grad de jurisdicție).</w:t>
            </w:r>
          </w:p>
        </w:tc>
      </w:tr>
      <w:tr w:rsidR="0079495B" w14:paraId="79CD914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79495B" w:rsidRDefault="003F2D1F">
            <w:pPr>
              <w:pStyle w:val="P68B1DB1-Normal5"/>
              <w:jc w:val="center"/>
              <w:rPr>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50AF30D5"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79495B" w:rsidRDefault="003F2D1F">
            <w:pPr>
              <w:pStyle w:val="P68B1DB1-Normal5"/>
              <w:jc w:val="center"/>
              <w:rPr>
                <w:noProof/>
              </w:rPr>
            </w:pPr>
            <w:r>
              <w:rPr>
                <w:noProof/>
              </w:rPr>
              <w:t>Intrarea în vigoare a legislației primare privind guvernanța planului de redresare și reziliență al Italiei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79495B" w:rsidRDefault="003F2D1F">
            <w:pPr>
              <w:pStyle w:val="P68B1DB1-Normal5"/>
              <w:jc w:val="center"/>
              <w:rPr>
                <w:noProof/>
              </w:rPr>
            </w:pPr>
            <w:r>
              <w:rPr>
                <w:noProof/>
              </w:rPr>
              <w:t>Dispoziție legală care indică data de intrare în vigoare a legii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55B224E2"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79495B" w:rsidRDefault="003F2D1F">
            <w:pPr>
              <w:pStyle w:val="P68B1DB1-Normal5"/>
              <w:spacing w:after="120"/>
              <w:rPr>
                <w:noProof/>
              </w:rPr>
            </w:pPr>
            <w:r>
              <w:rPr>
                <w:noProof/>
              </w:rPr>
              <w:t>Legislația primară se referă cel puțin la:</w:t>
            </w:r>
          </w:p>
          <w:p w14:paraId="4FF848D5" w14:textId="77777777" w:rsidR="0079495B" w:rsidRDefault="003F2D1F">
            <w:pPr>
              <w:pStyle w:val="P68B1DB1-Normal5"/>
              <w:spacing w:after="120"/>
              <w:rPr>
                <w:noProof/>
              </w:rPr>
            </w:pPr>
            <w:r>
              <w:rPr>
                <w:noProof/>
              </w:rPr>
              <w:t>1) coordonarea și monitorizarea proiectelor italiene din planul de redresare și reziliență la nivel central;</w:t>
            </w:r>
          </w:p>
          <w:p w14:paraId="030EF8E9" w14:textId="77777777" w:rsidR="0079495B" w:rsidRDefault="003F2D1F">
            <w:pPr>
              <w:pStyle w:val="P68B1DB1-Normal5"/>
              <w:spacing w:after="120"/>
              <w:rPr>
                <w:noProof/>
              </w:rPr>
            </w:pPr>
            <w:r>
              <w:rPr>
                <w:noProof/>
              </w:rPr>
              <w:t>2) definirea și separarea competențelor și aprobarea mandatelor relevante ale diferitelor organisme și administrații implicate în coordonarea, monitorizarea și punerea în aplicare a planului de redresare și reziliență al Italiei;</w:t>
            </w:r>
          </w:p>
          <w:p w14:paraId="706FBAD7" w14:textId="77777777" w:rsidR="0079495B" w:rsidRDefault="003F2D1F">
            <w:pPr>
              <w:pStyle w:val="P68B1DB1-Normal5"/>
              <w:spacing w:after="120"/>
              <w:rPr>
                <w:noProof/>
              </w:rPr>
            </w:pPr>
            <w:r>
              <w:rPr>
                <w:noProof/>
              </w:rPr>
              <w:t>3) definirea unui sistem de detectare timpurie a problemelor de punere în aplicare;</w:t>
            </w:r>
          </w:p>
          <w:p w14:paraId="095FACCB" w14:textId="77777777" w:rsidR="0079495B" w:rsidRDefault="003F2D1F">
            <w:pPr>
              <w:pStyle w:val="P68B1DB1-Normal5"/>
              <w:spacing w:after="120"/>
              <w:rPr>
                <w:noProof/>
              </w:rPr>
            </w:pPr>
            <w:r>
              <w:rPr>
                <w:noProof/>
              </w:rPr>
              <w:t>4) definirea ex ante a unui mecanism de punere în aplicare pentru a soluționa problemele de punere în aplicare și pentru a evita întârzierile, în special în raport cu diferitele niveluri ale administrațiilor;</w:t>
            </w:r>
          </w:p>
          <w:p w14:paraId="36749454" w14:textId="77777777" w:rsidR="0079495B" w:rsidRDefault="003F2D1F">
            <w:pPr>
              <w:pStyle w:val="P68B1DB1-Normal5"/>
              <w:spacing w:after="120"/>
              <w:rPr>
                <w:noProof/>
              </w:rPr>
            </w:pPr>
            <w:r>
              <w:rPr>
                <w:noProof/>
              </w:rPr>
              <w:t>5) definirea personalului (număr și expertiză) dedicat coordonării, monitorizării și punerii în aplicare a planului de redresare și reziliență al Italiei în administrațiile implicate;</w:t>
            </w:r>
          </w:p>
          <w:p w14:paraId="316B3747" w14:textId="77777777" w:rsidR="0079495B" w:rsidRDefault="003F2D1F">
            <w:pPr>
              <w:pStyle w:val="P68B1DB1-Normal5"/>
              <w:spacing w:after="120"/>
              <w:rPr>
                <w:noProof/>
              </w:rPr>
            </w:pPr>
            <w:r>
              <w:rPr>
                <w:noProof/>
              </w:rPr>
              <w:t>6) definirea asistenței tehnice acordate administrațiilor implicate în punerea în aplicare a planului italian de redresare și reziliență, în special la nivel local, asigurând consolidarea capacității administrative în cadrul administrației publice;</w:t>
            </w:r>
          </w:p>
          <w:p w14:paraId="793473AF" w14:textId="77777777" w:rsidR="0079495B" w:rsidRDefault="003F2D1F">
            <w:pPr>
              <w:pStyle w:val="P68B1DB1-Normal5"/>
              <w:spacing w:after="120"/>
              <w:rPr>
                <w:noProof/>
              </w:rPr>
            </w:pPr>
            <w:r>
              <w:rPr>
                <w:noProof/>
              </w:rPr>
              <w:t>7) o delimitare a procedurilor „accelerate” pentru punerea în aplicare a planului italian de redresare și reziliență și absorbția la timp a fondurilor;</w:t>
            </w:r>
          </w:p>
          <w:p w14:paraId="6C46F90E" w14:textId="77777777" w:rsidR="0079495B" w:rsidRDefault="003F2D1F">
            <w:pPr>
              <w:pStyle w:val="P68B1DB1-Normal5"/>
              <w:spacing w:after="120"/>
              <w:rPr>
                <w:noProof/>
              </w:rPr>
            </w:pPr>
            <w:r>
              <w:rPr>
                <w:noProof/>
              </w:rPr>
              <w:t>8) organizarea și procedurile de audit și control pentru planul de redresare și reziliență al Italiei.</w:t>
            </w:r>
          </w:p>
        </w:tc>
      </w:tr>
      <w:tr w:rsidR="0079495B" w14:paraId="7EF912A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79495B" w:rsidRDefault="003F2D1F">
            <w:pPr>
              <w:pStyle w:val="P68B1DB1-Normal5"/>
              <w:jc w:val="center"/>
              <w:rPr>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1F291BCE"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79495B" w:rsidRDefault="003F2D1F">
            <w:pPr>
              <w:pStyle w:val="P68B1DB1-Normal5"/>
              <w:jc w:val="center"/>
              <w:rPr>
                <w:noProof/>
              </w:rPr>
            </w:pPr>
            <w:r>
              <w:rPr>
                <w:noProof/>
              </w:rPr>
              <w:t>Intrarea în vigoare a legislației primare privind simplificarea procedurilor administrative pentru punerea în aplicare a planului italian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79495B" w:rsidRDefault="003F2D1F">
            <w:pPr>
              <w:pStyle w:val="P68B1DB1-Normal5"/>
              <w:jc w:val="center"/>
              <w:rPr>
                <w:noProof/>
              </w:rPr>
            </w:pPr>
            <w:r>
              <w:rPr>
                <w:noProof/>
              </w:rPr>
              <w:t>Dispoziție legală care indică data de intrare în vigoare a legii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1283BCB6"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79495B" w:rsidRDefault="003F2D1F">
            <w:pPr>
              <w:pStyle w:val="P68B1DB1-Normal5"/>
              <w:spacing w:after="120"/>
              <w:rPr>
                <w:noProof/>
              </w:rPr>
            </w:pPr>
            <w:r>
              <w:rPr>
                <w:noProof/>
              </w:rPr>
              <w:t>Printre aceste măsuri se numără:</w:t>
            </w:r>
          </w:p>
          <w:p w14:paraId="37C440DC" w14:textId="1FA8C72A" w:rsidR="0079495B" w:rsidRDefault="003F2D1F">
            <w:pPr>
              <w:pStyle w:val="P68B1DB1-Normal5"/>
              <w:spacing w:after="120"/>
              <w:rPr>
                <w:noProof/>
              </w:rPr>
            </w:pPr>
            <w:r>
              <w:rPr>
                <w:noProof/>
              </w:rPr>
              <w:t>1) eliminarea blocajelor critice privind, în special, evaluarea impactului asupra mediului la nivel național și regional, autorizarea unor noi instalații de reciclare a deșeurilor, procedurile de autorizare pentru energia din surse regenerabile și cele necesare pentru realizarea eficienței energetice a clădirilor (așa-numitul Super Bonus) și regenerarea urbană. Se vor întreprinde acțiuni specifice pentru simplificarea procedurilor în cadrul „Conferenza di servizi” (un acord formal între două sau mai multe administrații publice.</w:t>
            </w:r>
          </w:p>
        </w:tc>
      </w:tr>
      <w:tr w:rsidR="0079495B" w14:paraId="6F9FA67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79495B" w:rsidRDefault="003F2D1F">
            <w:pPr>
              <w:pStyle w:val="P68B1DB1-Normal5"/>
              <w:jc w:val="center"/>
              <w:rPr>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669A4E0F"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79495B" w:rsidRDefault="003F2D1F">
            <w:pPr>
              <w:pStyle w:val="P68B1DB1-Normal5"/>
              <w:jc w:val="center"/>
              <w:rPr>
                <w:noProof/>
              </w:rPr>
            </w:pPr>
            <w:r>
              <w:rPr>
                <w:noProof/>
              </w:rPr>
              <w:t>Intrarea în vigoare a legislației primare pentru a oferi asistență tehnică și a consolida consolidarea capacităților pentru punerea în aplicare a planului italian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79495B" w:rsidRDefault="003F2D1F">
            <w:pPr>
              <w:pStyle w:val="P68B1DB1-Normal5"/>
              <w:jc w:val="center"/>
              <w:rPr>
                <w:noProof/>
              </w:rPr>
            </w:pPr>
            <w:r>
              <w:rPr>
                <w:noProof/>
              </w:rPr>
              <w:t>Dispoziție legală care indică data de intrare în vigoare a legii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6F66898"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79495B" w:rsidRDefault="003F2D1F">
            <w:pPr>
              <w:pStyle w:val="P68B1DB1-Normal5"/>
              <w:spacing w:after="120"/>
              <w:rPr>
                <w:noProof/>
              </w:rPr>
            </w:pPr>
            <w:r>
              <w:rPr>
                <w:noProof/>
              </w:rPr>
              <w:t>Măsurile includ dispoziția care permite recrutarea temporară de:</w:t>
            </w:r>
          </w:p>
          <w:p w14:paraId="6B440EA4" w14:textId="4E1FF529" w:rsidR="0079495B" w:rsidRDefault="003F2D1F">
            <w:pPr>
              <w:pStyle w:val="P68B1DB1-Normal5"/>
              <w:spacing w:after="120"/>
              <w:rPr>
                <w:noProof/>
              </w:rPr>
            </w:pPr>
            <w:r>
              <w:rPr>
                <w:noProof/>
              </w:rPr>
              <w:t>I) 2 800 cifre tehnice pentru consolidarea administrațiilor publice din sud, plătite din bugetul național;</w:t>
            </w:r>
          </w:p>
          <w:p w14:paraId="2CF289DD" w14:textId="77777777" w:rsidR="0079495B" w:rsidRDefault="003F2D1F">
            <w:pPr>
              <w:pStyle w:val="P68B1DB1-Normal5"/>
              <w:spacing w:after="120"/>
              <w:rPr>
                <w:noProof/>
              </w:rPr>
            </w:pPr>
            <w:r>
              <w:rPr>
                <w:noProof/>
              </w:rPr>
              <w:t>un grup de 1 000 de experți care urmează să fie trimiși pe o perioadă de trei ani pentru a sprijini administrațiile în gestionarea noilor proceduri de acordare de asistență tehnică.</w:t>
            </w:r>
          </w:p>
        </w:tc>
      </w:tr>
      <w:tr w:rsidR="0079495B" w14:paraId="3D57D15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79495B" w:rsidRDefault="003F2D1F">
            <w:pPr>
              <w:pStyle w:val="P68B1DB1-Normal5"/>
              <w:jc w:val="center"/>
              <w:rPr>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79495B" w:rsidRDefault="003F2D1F">
            <w:pPr>
              <w:pStyle w:val="P68B1DB1-Normal5"/>
              <w:jc w:val="center"/>
              <w:rPr>
                <w:noProof/>
              </w:rPr>
            </w:pPr>
            <w:r>
              <w:rPr>
                <w:noProof/>
              </w:rPr>
              <w:t>Recrutarea finalizată de experți pentru punerea în aplicare a planului italian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79495B" w:rsidRDefault="003F2D1F">
            <w:pPr>
              <w:pStyle w:val="P68B1DB1-Normal5"/>
              <w:jc w:val="center"/>
              <w:rPr>
                <w:noProof/>
              </w:rPr>
            </w:pPr>
            <w:r>
              <w:rPr>
                <w:noProof/>
              </w:rPr>
              <w:t>1 000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306779AC"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79495B" w:rsidRDefault="003F2D1F">
            <w:pPr>
              <w:pStyle w:val="P68B1DB1-Normal5"/>
              <w:spacing w:after="120"/>
              <w:rPr>
                <w:noProof/>
              </w:rPr>
            </w:pPr>
            <w:r>
              <w:rPr>
                <w:noProof/>
              </w:rPr>
              <w:t>Finalizarea procedurilor de recrutare a grupului de 1 000 de experți care urmează să fie trimiși pe o perioadă de trei ani pentru a sprijini administrațiile în gestionarea noilor proceduri care oferă asistență tehnică.</w:t>
            </w:r>
          </w:p>
        </w:tc>
      </w:tr>
      <w:tr w:rsidR="0079495B" w14:paraId="13E97EE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79495B" w:rsidRDefault="003F2D1F">
            <w:pPr>
              <w:pStyle w:val="P68B1DB1-Normal5"/>
              <w:jc w:val="center"/>
              <w:rPr>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5F53FE83"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79495B" w:rsidRDefault="003F2D1F">
            <w:pPr>
              <w:pStyle w:val="P68B1DB1-Normal5"/>
              <w:jc w:val="center"/>
              <w:rPr>
                <w:noProof/>
              </w:rPr>
            </w:pPr>
            <w:r>
              <w:rPr>
                <w:noProof/>
              </w:rPr>
              <w:t>Extinderea metodologiei aplicate planului italian de redresare și reziliență la bugetul național pentru a spori absorbția investițiilor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79495B" w:rsidRDefault="003F2D1F">
            <w:pPr>
              <w:pStyle w:val="P68B1DB1-Normal5"/>
              <w:jc w:val="center"/>
              <w:rPr>
                <w:noProof/>
              </w:rPr>
            </w:pPr>
            <w:r>
              <w:rPr>
                <w:noProof/>
              </w:rPr>
              <w:t>Dispoziție legală care indică data de intrare în vigoare a extinderii metodologiei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5FDC09AD"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79495B" w:rsidRDefault="003F2D1F">
            <w:pPr>
              <w:pStyle w:val="P68B1DB1-Normal5"/>
              <w:spacing w:after="120"/>
              <w:rPr>
                <w:noProof/>
              </w:rPr>
            </w:pPr>
            <w:r>
              <w:rPr>
                <w:noProof/>
              </w:rPr>
              <w:t>Instituirea unui sistem simplificat de jaloane și ținte similare cu MRR pentru planificarea, execuția și finanțarea proiectelor în cadrul Fondului de investiții complementare (30,5 miliarde EUR).</w:t>
            </w:r>
          </w:p>
        </w:tc>
      </w:tr>
      <w:tr w:rsidR="0079495B" w14:paraId="6D0096A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79495B" w:rsidRDefault="003F2D1F">
            <w:pPr>
              <w:pStyle w:val="P68B1DB1-Normal5"/>
              <w:jc w:val="center"/>
              <w:rPr>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274817C1"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79495B" w:rsidRDefault="003F2D1F">
            <w:pPr>
              <w:pStyle w:val="P68B1DB1-Normal5"/>
              <w:jc w:val="center"/>
              <w:rPr>
                <w:noProof/>
              </w:rPr>
            </w:pPr>
            <w:r>
              <w:rPr>
                <w:noProof/>
              </w:rPr>
              <w:t>Intrarea în vigoare a legislației de abilitare pentru reforma ocupării forței de muncă în sectorul public</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79495B" w:rsidRDefault="003F2D1F">
            <w:pPr>
              <w:pStyle w:val="P68B1DB1-Normal5"/>
              <w:jc w:val="center"/>
              <w:rPr>
                <w:noProof/>
              </w:rPr>
            </w:pPr>
            <w:r>
              <w:rPr>
                <w:noProof/>
              </w:rPr>
              <w:t>Dispoziție legală care indică data de intrare în vigoare a legii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2AF4637A"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79495B" w:rsidRDefault="003F2D1F">
            <w:pPr>
              <w:pStyle w:val="P68B1DB1-Normal5"/>
              <w:spacing w:after="120"/>
              <w:rPr>
                <w:noProof/>
              </w:rPr>
            </w:pPr>
            <w:r>
              <w:rPr>
                <w:noProof/>
              </w:rPr>
              <w:t>Legislația de abilitare include următoarele măsuri:</w:t>
            </w:r>
          </w:p>
          <w:p w14:paraId="7DB9BD6D" w14:textId="77777777" w:rsidR="0079495B" w:rsidRDefault="003F2D1F">
            <w:pPr>
              <w:pStyle w:val="P68B1DB1-Normal5"/>
              <w:spacing w:after="120"/>
              <w:rPr>
                <w:noProof/>
              </w:rPr>
            </w:pPr>
            <w:r>
              <w:rPr>
                <w:noProof/>
              </w:rPr>
              <w:t>— să definească profiluri profesionale specifice pentru sectorul public pentru a atrage competențele și aptitudinile necesare;</w:t>
            </w:r>
          </w:p>
          <w:p w14:paraId="59A50578" w14:textId="77777777" w:rsidR="0079495B" w:rsidRDefault="003F2D1F">
            <w:pPr>
              <w:pStyle w:val="P68B1DB1-Normal5"/>
              <w:spacing w:after="120"/>
              <w:rPr>
                <w:noProof/>
              </w:rPr>
            </w:pPr>
            <w:r>
              <w:rPr>
                <w:noProof/>
              </w:rPr>
              <w:t>— crearea unei platforme unice de recrutare pentru a centraliza procedurile publice de angajare pentru toate administrațiile publice centrale, cu angajamentul de a extinde utilizarea platformei și la administrațiile locale;</w:t>
            </w:r>
          </w:p>
          <w:p w14:paraId="2ACFA4A3" w14:textId="5290A996" w:rsidR="0079495B" w:rsidRDefault="003F2D1F">
            <w:pPr>
              <w:pStyle w:val="P68B1DB1-Normal5"/>
              <w:spacing w:after="120"/>
              <w:rPr>
                <w:noProof/>
              </w:rPr>
            </w:pPr>
            <w:r>
              <w:rPr>
                <w:noProof/>
              </w:rPr>
              <w:t>— reforma procesului de recrutare pentru: I) trecerea de la un sistem bazat exclusiv pe cunoaștere la un sistem bazat în principal pe competențe și aptitudini adecvate; II) evaluează competențele de execuție a funcționarilor publici; să diferențieze procesele de recrutare între recrutarea la nivel de început, care se bazează exclusiv pe competențe, și recrutarea de profiluri specializate, care ar trebui să combine competențele cu experiența profesională relevantă și să conducă la accesul la cariera la un nivel superior. Ministerul Administrației Publice asigură implementarea coerentă a noului proces la nivelul administrațiilor;</w:t>
            </w:r>
          </w:p>
          <w:p w14:paraId="7AEBC519" w14:textId="77777777" w:rsidR="0079495B" w:rsidRDefault="003F2D1F">
            <w:pPr>
              <w:pStyle w:val="P68B1DB1-Normal5"/>
              <w:spacing w:after="120"/>
              <w:rPr>
                <w:noProof/>
              </w:rPr>
            </w:pPr>
            <w:r>
              <w:rPr>
                <w:noProof/>
              </w:rPr>
              <w:t>— reforma funcției publice superioare pentru omogenizarea procedurilor de numire în administrația publică, definirea profilurilor profesionale și evaluarea performanței acestora;</w:t>
            </w:r>
          </w:p>
          <w:p w14:paraId="41F53FA7" w14:textId="77777777" w:rsidR="0079495B" w:rsidRDefault="003F2D1F">
            <w:pPr>
              <w:pStyle w:val="P68B1DB1-Normal5"/>
              <w:spacing w:after="120"/>
              <w:rPr>
                <w:noProof/>
              </w:rPr>
            </w:pPr>
            <w:r>
              <w:rPr>
                <w:noProof/>
              </w:rPr>
              <w:t>— să consolideze legătura dintre învățarea pe tot parcursul vieții și oportunitățile de formare pentru angajați și stimulentele pentru participare, de exemplu prin prevederea unor mecanisme de recompensare sau a unor parcursuri profesionale specifice, acordând o atenție deosebită dublei tranziții;</w:t>
            </w:r>
          </w:p>
          <w:p w14:paraId="7897AEF9" w14:textId="77777777" w:rsidR="0079495B" w:rsidRDefault="003F2D1F">
            <w:pPr>
              <w:pStyle w:val="P68B1DB1-Normal5"/>
              <w:spacing w:after="120"/>
              <w:rPr>
                <w:noProof/>
              </w:rPr>
            </w:pPr>
            <w:r>
              <w:rPr>
                <w:noProof/>
              </w:rPr>
              <w:t>— definirea sau actualizarea principiilor etice ale administrațiilor publice prin norme, coduri de conduită și module de formare clare pe această temă;</w:t>
            </w:r>
          </w:p>
          <w:p w14:paraId="6E208755" w14:textId="77777777" w:rsidR="0079495B" w:rsidRDefault="003F2D1F">
            <w:pPr>
              <w:pStyle w:val="P68B1DB1-Normal5"/>
              <w:spacing w:after="120"/>
              <w:rPr>
                <w:noProof/>
              </w:rPr>
            </w:pPr>
            <w:r>
              <w:rPr>
                <w:noProof/>
              </w:rPr>
              <w:t>— consolidarea angajamentului față de echilibrul de gen;</w:t>
            </w:r>
          </w:p>
          <w:p w14:paraId="70F4B1E6" w14:textId="77777777" w:rsidR="0079495B" w:rsidRDefault="003F2D1F">
            <w:pPr>
              <w:pStyle w:val="P68B1DB1-Normal5"/>
              <w:spacing w:after="120"/>
              <w:rPr>
                <w:noProof/>
              </w:rPr>
            </w:pPr>
            <w:r>
              <w:rPr>
                <w:noProof/>
              </w:rPr>
              <w:t>— revizuirea cadrului de reglementare privind mobilitatea verticală, reformarea parcursurilor profesionale pentru a crea și a avea acces la posturi de conducere de nivel mediu („quadri”) și accesul la posturi de conducere civile („dirigenti di prima e seconda fascia”) din cadrul administrației. Aceasta include reforma sistemului de evaluare a performanței și consolidarea legăturii dintre evoluția carierei și evaluarea performanței;</w:t>
            </w:r>
          </w:p>
          <w:p w14:paraId="7659C5A7" w14:textId="77777777" w:rsidR="0079495B" w:rsidRDefault="003F2D1F">
            <w:pPr>
              <w:pStyle w:val="P68B1DB1-Normal5"/>
              <w:rPr>
                <w:noProof/>
              </w:rPr>
            </w:pPr>
            <w:r>
              <w:rPr>
                <w:noProof/>
              </w:rPr>
              <w:t>— revizuirea cadrului de reglementare privind mobilitatea orizontală pentru a realiza o piață eficientă a locurilor de muncă în administrațiile publice, inclusiv (a) crearea unui sistem unic transparent de publicitate pentru toate posturile vacante din administrațiile centrale și locale (b) posibilitatea de a candida pentru orice post disponibil oriunde, (c) eliminarea autorizației de mobilitate din partea administrației de origine și (d) introducerea unor restricții semnificative în ceea ce privește utilizarea mijloacelor alternative de mobilitate care nu conduc la transferuri (de exemplu, „comandi” și „distacchi”), pentru a le face excepționale și strict limitate în timp.</w:t>
            </w:r>
          </w:p>
        </w:tc>
      </w:tr>
      <w:tr w:rsidR="0079495B" w14:paraId="371D583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79495B" w:rsidRDefault="003F2D1F">
            <w:pPr>
              <w:pStyle w:val="P68B1DB1-Normal5"/>
              <w:jc w:val="center"/>
              <w:rPr>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6231B05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79495B" w:rsidRDefault="003F2D1F">
            <w:pPr>
              <w:pStyle w:val="P68B1DB1-Normal5"/>
              <w:jc w:val="center"/>
              <w:rPr>
                <w:noProof/>
              </w:rPr>
            </w:pPr>
            <w:r>
              <w:rPr>
                <w:noProof/>
              </w:rPr>
              <w:t>Intrarea în vigoare a procedurilor administrative pentru reforma de simplificare care vizează punerea în aplicare a MRR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79495B" w:rsidRDefault="003F2D1F">
            <w:pPr>
              <w:pStyle w:val="P68B1DB1-Normal5"/>
              <w:jc w:val="center"/>
              <w:rPr>
                <w:noProof/>
              </w:rPr>
            </w:pPr>
            <w:r>
              <w:rPr>
                <w:noProof/>
              </w:rPr>
              <w:t>Dispoziție legală care indică data de intrare în vigoare a dreptului derivat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15844CCE"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79495B" w:rsidRDefault="003F2D1F">
            <w:pPr>
              <w:pStyle w:val="P68B1DB1-Normal5"/>
              <w:spacing w:after="120"/>
              <w:rPr>
                <w:noProof/>
              </w:rPr>
            </w:pPr>
            <w:r>
              <w:rPr>
                <w:noProof/>
              </w:rPr>
              <w:t>Intrarea în vigoare a tuturor actelor delegate conexe, a decretelor ministeriale, a legislației secundare și a tuturor celorlalte regulamente necesare pentru punerea în aplicare efectivă a simplificării, inclusiv a acordurilor cu regiunile în cazul competențelor regionale exclusive și concurente.</w:t>
            </w:r>
          </w:p>
        </w:tc>
      </w:tr>
      <w:tr w:rsidR="0079495B" w14:paraId="3B5CA787"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79495B" w:rsidRDefault="003F2D1F">
            <w:pPr>
              <w:pStyle w:val="P68B1DB1-Normal5"/>
              <w:jc w:val="center"/>
              <w:rPr>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5BCF82E"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79495B" w:rsidRDefault="003F2D1F">
            <w:pPr>
              <w:pStyle w:val="P68B1DB1-Normal5"/>
              <w:jc w:val="center"/>
              <w:rPr>
                <w:noProof/>
              </w:rPr>
            </w:pPr>
            <w:r>
              <w:rPr>
                <w:noProof/>
              </w:rPr>
              <w:t>Intrarea în vigoare a actelor juridice pentru reforma ocupării forței de muncă în sectorul public</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79495B" w:rsidRDefault="003F2D1F">
            <w:pPr>
              <w:pStyle w:val="P68B1DB1-Normal5"/>
              <w:jc w:val="center"/>
              <w:rPr>
                <w:noProof/>
              </w:rPr>
            </w:pPr>
            <w:r>
              <w:rPr>
                <w:noProof/>
              </w:rPr>
              <w:t>Dispoziție care indică data de intrare în vigoare a actelor juridice pentru reforma ocupării forței de muncă în sectorul public</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3A041D29"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79495B" w:rsidRDefault="003F2D1F">
            <w:pPr>
              <w:pStyle w:val="P68B1DB1-Normal5"/>
              <w:spacing w:after="120"/>
              <w:rPr>
                <w:noProof/>
              </w:rPr>
            </w:pPr>
            <w:r>
              <w:rPr>
                <w:noProof/>
              </w:rPr>
              <w:t>Intrarea în vigoare a tuturor actelor delegate, a decretelor ministeriale, a legislației secundare și a tuturor celorlalte regulamente necesare pentru punerea în aplicare eficace a reformei.</w:t>
            </w:r>
          </w:p>
        </w:tc>
      </w:tr>
      <w:tr w:rsidR="0079495B" w14:paraId="37AF744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79495B" w:rsidRDefault="003F2D1F">
            <w:pPr>
              <w:pStyle w:val="P68B1DB1-Normal5"/>
              <w:jc w:val="center"/>
              <w:rPr>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5DC49C47"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79495B" w:rsidRDefault="003F2D1F">
            <w:pPr>
              <w:pStyle w:val="P68B1DB1-Normal5"/>
              <w:jc w:val="center"/>
              <w:rPr>
                <w:noProof/>
              </w:rPr>
            </w:pPr>
            <w:r>
              <w:rPr>
                <w:noProof/>
              </w:rPr>
              <w:t>Intrarea în vigoare a gestionării strategice a resurselor umane în administrația publică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79495B" w:rsidRDefault="003F2D1F">
            <w:pPr>
              <w:pStyle w:val="P68B1DB1-Normal5"/>
              <w:jc w:val="center"/>
              <w:rPr>
                <w:noProof/>
              </w:rPr>
            </w:pPr>
            <w:r>
              <w:rPr>
                <w:noProof/>
              </w:rPr>
              <w:t>Dispoziție care indică intrarea în vigoare a legislației pentru introducerea managementului strategic al resurselor umane în administrația publică</w:t>
            </w:r>
          </w:p>
          <w:p w14:paraId="3F1A55B1" w14:textId="77777777" w:rsidR="0079495B" w:rsidRDefault="0079495B">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D138135"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79495B" w:rsidRDefault="003F2D1F">
            <w:pPr>
              <w:pStyle w:val="P68B1DB1-Normal5"/>
              <w:spacing w:after="120"/>
              <w:rPr>
                <w:noProof/>
              </w:rPr>
            </w:pPr>
            <w:r>
              <w:rPr>
                <w:noProof/>
              </w:rPr>
              <w:t>Legislația și actele delegate pentru introducerea managementului strategic al resurselor umane în administrația publică includ: definirea, în contextul Planului integrat de activitate și organizare (PIAO), a planurilor strategice în materie de resurse umane pentru recrutare, dezvoltarea carierei și formare, pentru toate administrațiile centrale și regionale, susținute de o bază de date integrată cu competențe și profiluri; crearea unei unități centrale de livrare care să coordoneze și să sprijine sistemul de planificare a resurselor umane. Într-o a doua etapă, planurile strategice în materie de resurse umane sunt extinse la municipalități, în timp ce municipalitățile mici și mijlocii fac obiectul unor investiții specifice de consolidare a capacităților.</w:t>
            </w:r>
          </w:p>
        </w:tc>
      </w:tr>
      <w:tr w:rsidR="0079495B" w14:paraId="2BF942D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79495B" w:rsidRDefault="003F2D1F">
            <w:pPr>
              <w:pStyle w:val="P68B1DB1-Normal5"/>
              <w:jc w:val="center"/>
              <w:rPr>
                <w:noProof/>
              </w:rPr>
            </w:pPr>
            <w:r>
              <w:rPr>
                <w:noProof/>
              </w:rPr>
              <w:t>M1C1-59 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79495B" w:rsidRDefault="003F2D1F">
            <w:pPr>
              <w:pStyle w:val="P68B1DB1-Normal5"/>
              <w:jc w:val="center"/>
              <w:rPr>
                <w:noProof/>
              </w:rPr>
            </w:pPr>
            <w:r>
              <w:rPr>
                <w:noProof/>
              </w:rPr>
              <w:t>Reforma din 1.9: Reforma administrației publice</w:t>
            </w:r>
          </w:p>
          <w:p w14:paraId="190A9526" w14:textId="77777777" w:rsidR="0079495B" w:rsidRDefault="0079495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19AEFE90"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79495B" w:rsidRDefault="003F2D1F">
            <w:pPr>
              <w:pStyle w:val="P68B1DB1-Normal5"/>
              <w:jc w:val="center"/>
              <w:rPr>
                <w:noProof/>
              </w:rPr>
            </w:pPr>
            <w:r>
              <w:rPr>
                <w:noProof/>
              </w:rPr>
              <w:t>Punerea în aplicare a gestionării strategice a resurselor umane în administrația publică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79495B" w:rsidRDefault="003F2D1F">
            <w:pPr>
              <w:pStyle w:val="P68B1DB1-Normal5"/>
              <w:jc w:val="center"/>
              <w:rPr>
                <w:noProof/>
              </w:rPr>
            </w:pPr>
            <w:r>
              <w:rPr>
                <w:noProof/>
              </w:rPr>
              <w:t>Publicarea primului raport semestrial privind indicatorii-cheie de performanță.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646C8E8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79495B" w:rsidRDefault="003F2D1F">
            <w:pPr>
              <w:pStyle w:val="P68B1DB1-Normal5"/>
              <w:rPr>
                <w:noProof/>
              </w:rPr>
            </w:pPr>
            <w:r>
              <w:rPr>
                <w:noProof/>
              </w:rPr>
              <w:t>Primul raport semestrial privind indicatorii-cheie de performanță se publică.</w:t>
            </w:r>
          </w:p>
        </w:tc>
      </w:tr>
      <w:tr w:rsidR="0079495B" w14:paraId="6B0E5B8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79495B" w:rsidRDefault="003F2D1F">
            <w:pPr>
              <w:pStyle w:val="P68B1DB1-Normal5"/>
              <w:jc w:val="center"/>
              <w:rPr>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6A341A24"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79495B" w:rsidRDefault="003F2D1F">
            <w:pPr>
              <w:pStyle w:val="P68B1DB1-Normal5"/>
              <w:jc w:val="center"/>
              <w:rPr>
                <w:noProof/>
              </w:rPr>
            </w:pPr>
            <w:r>
              <w:rPr>
                <w:noProof/>
              </w:rPr>
              <w:t>Punerea în aplicare completă (inclusiv a tuturor actelor delegate) a simplificării și/sau a digitalizării unui set de 200 de proceduri critice care afectează cetățenii și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79495B" w:rsidRDefault="003F2D1F">
            <w:pPr>
              <w:pStyle w:val="P68B1DB1-Normal5"/>
              <w:jc w:val="center"/>
              <w:rPr>
                <w:noProof/>
              </w:rPr>
            </w:pPr>
            <w:r>
              <w:rPr>
                <w:noProof/>
              </w:rPr>
              <w:t>Intrarea în vigoare a legislației secundare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3A03A633"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79495B" w:rsidRDefault="003F2D1F">
            <w:pPr>
              <w:pStyle w:val="P68B1DB1-Normal5"/>
              <w:spacing w:before="120" w:after="160" w:line="259" w:lineRule="auto"/>
              <w:contextualSpacing/>
              <w:rPr>
                <w:noProof/>
              </w:rPr>
            </w:pPr>
            <w:r>
              <w:rPr>
                <w:noProof/>
              </w:rPr>
              <w:t>Domeniile prioritare identificate pentru simplificare sunt:</w:t>
            </w:r>
          </w:p>
          <w:p w14:paraId="185B7203" w14:textId="77777777" w:rsidR="0079495B" w:rsidRDefault="003F2D1F">
            <w:pPr>
              <w:pStyle w:val="P68B1DB1-ListParagraph6"/>
              <w:numPr>
                <w:ilvl w:val="0"/>
                <w:numId w:val="129"/>
              </w:numPr>
              <w:spacing w:before="0" w:after="0" w:line="259" w:lineRule="auto"/>
              <w:ind w:left="399"/>
              <w:jc w:val="left"/>
              <w:rPr>
                <w:noProof/>
              </w:rPr>
            </w:pPr>
            <w:r>
              <w:rPr>
                <w:noProof/>
              </w:rPr>
              <w:t xml:space="preserve">Autorizațiile de mediu, sursele regenerabile de energie și economia verde </w:t>
            </w:r>
          </w:p>
          <w:p w14:paraId="0731ACBE" w14:textId="21BAED36" w:rsidR="0079495B" w:rsidRDefault="003F2D1F">
            <w:pPr>
              <w:pStyle w:val="P68B1DB1-ListParagraph6"/>
              <w:numPr>
                <w:ilvl w:val="0"/>
                <w:numId w:val="128"/>
              </w:numPr>
              <w:spacing w:before="0" w:after="0" w:line="259" w:lineRule="auto"/>
              <w:ind w:left="399"/>
              <w:jc w:val="left"/>
              <w:rPr>
                <w:noProof/>
              </w:rPr>
            </w:pPr>
            <w:r>
              <w:rPr>
                <w:noProof/>
              </w:rPr>
              <w:t>Autorizațiile de construcție și recalificarea urbană</w:t>
            </w:r>
          </w:p>
          <w:p w14:paraId="17BCABB9" w14:textId="77777777" w:rsidR="0079495B" w:rsidRDefault="003F2D1F">
            <w:pPr>
              <w:pStyle w:val="P68B1DB1-ListParagraph6"/>
              <w:numPr>
                <w:ilvl w:val="0"/>
                <w:numId w:val="127"/>
              </w:numPr>
              <w:spacing w:before="0" w:after="0" w:line="259" w:lineRule="auto"/>
              <w:ind w:left="399"/>
              <w:jc w:val="left"/>
              <w:rPr>
                <w:noProof/>
              </w:rPr>
            </w:pPr>
            <w:r>
              <w:rPr>
                <w:noProof/>
              </w:rPr>
              <w:t>Infrastructuri digitale</w:t>
            </w:r>
          </w:p>
          <w:p w14:paraId="3C14A29D" w14:textId="58CD8F42" w:rsidR="0079495B" w:rsidRDefault="003F2D1F">
            <w:pPr>
              <w:pStyle w:val="P68B1DB1-ListParagraph6"/>
              <w:numPr>
                <w:ilvl w:val="0"/>
                <w:numId w:val="127"/>
              </w:numPr>
              <w:spacing w:before="0" w:after="0" w:line="259" w:lineRule="auto"/>
              <w:ind w:left="399"/>
              <w:jc w:val="left"/>
              <w:rPr>
                <w:noProof/>
              </w:rPr>
            </w:pPr>
            <w:r>
              <w:rPr>
                <w:noProof/>
              </w:rPr>
              <w:t>Proceduri operaționale</w:t>
            </w:r>
          </w:p>
          <w:p w14:paraId="7EAF22AB" w14:textId="01DF17CC" w:rsidR="0079495B" w:rsidRDefault="003F2D1F">
            <w:pPr>
              <w:pStyle w:val="P68B1DB1-Normal5"/>
              <w:spacing w:before="120" w:after="160" w:line="259" w:lineRule="auto"/>
              <w:contextualSpacing/>
              <w:rPr>
                <w:noProof/>
              </w:rPr>
            </w:pPr>
            <w:r>
              <w:rPr>
                <w:noProof/>
              </w:rPr>
              <w:t>Alte sectoare critice sunt:</w:t>
            </w:r>
          </w:p>
          <w:p w14:paraId="1FD1FED2" w14:textId="77777777" w:rsidR="0079495B" w:rsidRDefault="003F2D1F">
            <w:pPr>
              <w:pStyle w:val="P68B1DB1-ListParagraph6"/>
              <w:numPr>
                <w:ilvl w:val="0"/>
                <w:numId w:val="126"/>
              </w:numPr>
              <w:spacing w:before="0" w:after="0" w:line="259" w:lineRule="auto"/>
              <w:ind w:left="399"/>
              <w:jc w:val="left"/>
              <w:rPr>
                <w:noProof/>
              </w:rPr>
            </w:pPr>
            <w:r>
              <w:rPr>
                <w:noProof/>
              </w:rPr>
              <w:t xml:space="preserve">Legislația muncii și securitatea socială </w:t>
            </w:r>
          </w:p>
          <w:p w14:paraId="56298C23" w14:textId="77777777" w:rsidR="0079495B" w:rsidRDefault="003F2D1F">
            <w:pPr>
              <w:pStyle w:val="P68B1DB1-ListParagraph6"/>
              <w:numPr>
                <w:ilvl w:val="0"/>
                <w:numId w:val="125"/>
              </w:numPr>
              <w:spacing w:before="0" w:after="0" w:line="259" w:lineRule="auto"/>
              <w:ind w:left="399"/>
              <w:jc w:val="left"/>
              <w:rPr>
                <w:noProof/>
              </w:rPr>
            </w:pPr>
            <w:r>
              <w:rPr>
                <w:noProof/>
              </w:rPr>
              <w:t xml:space="preserve">Turismul </w:t>
            </w:r>
          </w:p>
          <w:p w14:paraId="12F2105B" w14:textId="3A9F5348" w:rsidR="0079495B" w:rsidRDefault="003F2D1F">
            <w:pPr>
              <w:pStyle w:val="P68B1DB1-ListParagraph6"/>
              <w:numPr>
                <w:ilvl w:val="0"/>
                <w:numId w:val="124"/>
              </w:numPr>
              <w:spacing w:before="0" w:after="0" w:line="259" w:lineRule="auto"/>
              <w:ind w:left="399"/>
              <w:jc w:val="left"/>
              <w:rPr>
                <w:noProof/>
              </w:rPr>
            </w:pPr>
            <w:r>
              <w:rPr>
                <w:noProof/>
              </w:rPr>
              <w:t>Sectorul agroalimentar</w:t>
            </w:r>
          </w:p>
          <w:p w14:paraId="6357DBCD" w14:textId="47E9D624" w:rsidR="0079495B" w:rsidRDefault="003F2D1F">
            <w:pPr>
              <w:pStyle w:val="P68B1DB1-Normal5"/>
              <w:spacing w:before="120" w:after="160" w:line="259" w:lineRule="auto"/>
              <w:contextualSpacing/>
              <w:rPr>
                <w:noProof/>
              </w:rPr>
            </w:pPr>
            <w:r>
              <w:rPr>
                <w:noProof/>
              </w:rPr>
              <w:t xml:space="preserve">Procedurile de stat și regionale în curs de selecție pot fi rezumate în următoarele domenii majore: </w:t>
            </w:r>
          </w:p>
          <w:p w14:paraId="3C982D9A" w14:textId="77777777" w:rsidR="0079495B" w:rsidRDefault="003F2D1F">
            <w:pPr>
              <w:pStyle w:val="P68B1DB1-ListParagraph6"/>
              <w:numPr>
                <w:ilvl w:val="0"/>
                <w:numId w:val="123"/>
              </w:numPr>
              <w:spacing w:before="0" w:after="0" w:line="259" w:lineRule="auto"/>
              <w:jc w:val="left"/>
              <w:rPr>
                <w:noProof/>
              </w:rPr>
            </w:pPr>
            <w:r>
              <w:rPr>
                <w:noProof/>
              </w:rPr>
              <w:t xml:space="preserve">Autorizații de mediu și de energie: </w:t>
            </w:r>
          </w:p>
          <w:p w14:paraId="351A3687" w14:textId="77777777" w:rsidR="0079495B" w:rsidRDefault="003F2D1F">
            <w:pPr>
              <w:pStyle w:val="P68B1DB1-ListParagraph6"/>
              <w:numPr>
                <w:ilvl w:val="0"/>
                <w:numId w:val="118"/>
              </w:numPr>
              <w:spacing w:before="0" w:after="0" w:line="259" w:lineRule="auto"/>
              <w:jc w:val="left"/>
              <w:rPr>
                <w:noProof/>
              </w:rPr>
            </w:pPr>
            <w:r>
              <w:rPr>
                <w:noProof/>
              </w:rPr>
              <w:t xml:space="preserve">Procedura națională de evaluare a impactului asupra mediului </w:t>
            </w:r>
          </w:p>
          <w:p w14:paraId="49AA9AC1" w14:textId="77777777" w:rsidR="0079495B" w:rsidRDefault="003F2D1F">
            <w:pPr>
              <w:pStyle w:val="P68B1DB1-ListParagraph6"/>
              <w:numPr>
                <w:ilvl w:val="0"/>
                <w:numId w:val="118"/>
              </w:numPr>
              <w:spacing w:before="0" w:after="0" w:line="259" w:lineRule="auto"/>
              <w:jc w:val="left"/>
              <w:rPr>
                <w:noProof/>
              </w:rPr>
            </w:pPr>
            <w:r>
              <w:rPr>
                <w:noProof/>
              </w:rPr>
              <w:t xml:space="preserve">Procedura regională de evaluare a impactului asupra mediului </w:t>
            </w:r>
          </w:p>
          <w:p w14:paraId="30FFC36B" w14:textId="77777777" w:rsidR="0079495B" w:rsidRDefault="003F2D1F">
            <w:pPr>
              <w:pStyle w:val="P68B1DB1-ListParagraph6"/>
              <w:numPr>
                <w:ilvl w:val="0"/>
                <w:numId w:val="118"/>
              </w:numPr>
              <w:spacing w:before="0" w:after="0" w:line="259" w:lineRule="auto"/>
              <w:jc w:val="left"/>
              <w:rPr>
                <w:noProof/>
              </w:rPr>
            </w:pPr>
            <w:r>
              <w:rPr>
                <w:noProof/>
              </w:rPr>
              <w:t xml:space="preserve">Autorizații de remediere a mediului </w:t>
            </w:r>
          </w:p>
          <w:p w14:paraId="5EF8A986" w14:textId="77777777" w:rsidR="0079495B" w:rsidRDefault="003F2D1F">
            <w:pPr>
              <w:pStyle w:val="P68B1DB1-ListParagraph6"/>
              <w:numPr>
                <w:ilvl w:val="0"/>
                <w:numId w:val="118"/>
              </w:numPr>
              <w:spacing w:before="0" w:after="0" w:line="259" w:lineRule="auto"/>
              <w:jc w:val="left"/>
              <w:rPr>
                <w:noProof/>
              </w:rPr>
            </w:pPr>
            <w:r>
              <w:rPr>
                <w:noProof/>
              </w:rPr>
              <w:t xml:space="preserve">Evaluarea strategică de mediu </w:t>
            </w:r>
          </w:p>
          <w:p w14:paraId="048C68BA" w14:textId="77777777" w:rsidR="0079495B" w:rsidRDefault="003F2D1F">
            <w:pPr>
              <w:pStyle w:val="P68B1DB1-ListParagraph6"/>
              <w:numPr>
                <w:ilvl w:val="0"/>
                <w:numId w:val="118"/>
              </w:numPr>
              <w:spacing w:before="0" w:after="0" w:line="259" w:lineRule="auto"/>
              <w:jc w:val="left"/>
              <w:rPr>
                <w:noProof/>
              </w:rPr>
            </w:pPr>
            <w:r>
              <w:rPr>
                <w:noProof/>
              </w:rPr>
              <w:t xml:space="preserve">Prevenirea și controlul integrat al poluării (IPPC) </w:t>
            </w:r>
          </w:p>
          <w:p w14:paraId="199A6264" w14:textId="77777777" w:rsidR="0079495B" w:rsidRDefault="003F2D1F">
            <w:pPr>
              <w:pStyle w:val="P68B1DB1-ListParagraph6"/>
              <w:numPr>
                <w:ilvl w:val="0"/>
                <w:numId w:val="118"/>
              </w:numPr>
              <w:spacing w:before="0" w:after="0" w:line="259" w:lineRule="auto"/>
              <w:jc w:val="left"/>
              <w:rPr>
                <w:noProof/>
              </w:rPr>
            </w:pPr>
            <w:r>
              <w:rPr>
                <w:noProof/>
              </w:rPr>
              <w:t xml:space="preserve">Proceduri de autorizare pentru sursele regenerabile de energie </w:t>
            </w:r>
          </w:p>
          <w:p w14:paraId="52BD605B" w14:textId="0674CBAE" w:rsidR="0079495B" w:rsidRDefault="003F2D1F">
            <w:pPr>
              <w:pStyle w:val="P68B1DB1-ListParagraph6"/>
              <w:numPr>
                <w:ilvl w:val="0"/>
                <w:numId w:val="118"/>
              </w:numPr>
              <w:spacing w:before="0" w:after="0" w:line="259" w:lineRule="auto"/>
              <w:jc w:val="left"/>
              <w:rPr>
                <w:noProof/>
              </w:rPr>
            </w:pPr>
            <w:r>
              <w:rPr>
                <w:noProof/>
              </w:rPr>
              <w:t>Proceduri de retehnologizare, modernizare și estompare</w:t>
            </w:r>
          </w:p>
          <w:p w14:paraId="46266E95" w14:textId="77777777" w:rsidR="0079495B" w:rsidRDefault="003F2D1F">
            <w:pPr>
              <w:pStyle w:val="P68B1DB1-ListParagraph6"/>
              <w:numPr>
                <w:ilvl w:val="0"/>
                <w:numId w:val="118"/>
              </w:numPr>
              <w:spacing w:before="0" w:after="0" w:line="259" w:lineRule="auto"/>
              <w:jc w:val="left"/>
              <w:rPr>
                <w:noProof/>
              </w:rPr>
            </w:pPr>
            <w:r>
              <w:rPr>
                <w:noProof/>
              </w:rPr>
              <w:t xml:space="preserve">Proceduri de autorizare pentru infrastructurile energetice </w:t>
            </w:r>
          </w:p>
          <w:p w14:paraId="4B6D16B5" w14:textId="787E9644" w:rsidR="0079495B" w:rsidRDefault="003F2D1F">
            <w:pPr>
              <w:pStyle w:val="P68B1DB1-ListParagraph6"/>
              <w:numPr>
                <w:ilvl w:val="0"/>
                <w:numId w:val="118"/>
              </w:numPr>
              <w:spacing w:before="0" w:after="0" w:line="259" w:lineRule="auto"/>
              <w:jc w:val="left"/>
              <w:rPr>
                <w:noProof/>
              </w:rPr>
            </w:pPr>
            <w:r>
              <w:rPr>
                <w:noProof/>
              </w:rPr>
              <w:t>Autorizații în materie de deșeuri</w:t>
            </w:r>
          </w:p>
          <w:p w14:paraId="330CE9A8" w14:textId="4EAF4F28" w:rsidR="0079495B" w:rsidRDefault="003F2D1F">
            <w:pPr>
              <w:pStyle w:val="P68B1DB1-ListParagraph6"/>
              <w:numPr>
                <w:ilvl w:val="0"/>
                <w:numId w:val="122"/>
              </w:numPr>
              <w:spacing w:before="0" w:after="0" w:line="259" w:lineRule="auto"/>
              <w:jc w:val="left"/>
              <w:rPr>
                <w:noProof/>
              </w:rPr>
            </w:pPr>
            <w:r>
              <w:rPr>
                <w:noProof/>
              </w:rPr>
              <w:t>Construcții și recalificare urbană:</w:t>
            </w:r>
          </w:p>
          <w:p w14:paraId="116CABF3" w14:textId="77777777" w:rsidR="0079495B" w:rsidRDefault="003F2D1F">
            <w:pPr>
              <w:pStyle w:val="P68B1DB1-ListParagraph6"/>
              <w:numPr>
                <w:ilvl w:val="0"/>
                <w:numId w:val="117"/>
              </w:numPr>
              <w:spacing w:before="0" w:after="0" w:line="259" w:lineRule="auto"/>
              <w:jc w:val="left"/>
              <w:rPr>
                <w:noProof/>
              </w:rPr>
            </w:pPr>
            <w:r>
              <w:rPr>
                <w:noProof/>
              </w:rPr>
              <w:t xml:space="preserve">Proceduri de economisire a energiei și de raționalizare a utilizării energiei (proceduri de conformitate etc.) </w:t>
            </w:r>
          </w:p>
          <w:p w14:paraId="110D3B8F" w14:textId="126FF7DD" w:rsidR="0079495B" w:rsidRDefault="003F2D1F">
            <w:pPr>
              <w:pStyle w:val="P68B1DB1-ListParagraph6"/>
              <w:numPr>
                <w:ilvl w:val="0"/>
                <w:numId w:val="117"/>
              </w:numPr>
              <w:spacing w:before="0" w:after="0" w:line="259" w:lineRule="auto"/>
              <w:jc w:val="left"/>
              <w:rPr>
                <w:noProof/>
              </w:rPr>
            </w:pPr>
            <w:r>
              <w:rPr>
                <w:noProof/>
              </w:rPr>
              <w:t xml:space="preserve"> Conferință privind serviciile</w:t>
            </w:r>
          </w:p>
          <w:p w14:paraId="43B28BDB" w14:textId="3F3BC7D6" w:rsidR="0079495B" w:rsidRDefault="003F2D1F">
            <w:pPr>
              <w:pStyle w:val="P68B1DB1-ListParagraph6"/>
              <w:numPr>
                <w:ilvl w:val="0"/>
                <w:numId w:val="121"/>
              </w:numPr>
              <w:spacing w:before="0" w:after="0" w:line="259" w:lineRule="auto"/>
              <w:jc w:val="left"/>
              <w:rPr>
                <w:noProof/>
              </w:rPr>
            </w:pPr>
            <w:r>
              <w:rPr>
                <w:noProof/>
              </w:rPr>
              <w:t>Infrastructuri digitale:</w:t>
            </w:r>
            <w:r w:rsidR="00D8585F">
              <w:rPr>
                <w:noProof/>
              </w:rPr>
              <w:t xml:space="preserve"> </w:t>
            </w:r>
          </w:p>
          <w:p w14:paraId="33AC1F29" w14:textId="64CF33B5" w:rsidR="0079495B" w:rsidRDefault="003F2D1F">
            <w:pPr>
              <w:pStyle w:val="P68B1DB1-ListParagraph6"/>
              <w:numPr>
                <w:ilvl w:val="0"/>
                <w:numId w:val="116"/>
              </w:numPr>
              <w:spacing w:before="0" w:after="0" w:line="259" w:lineRule="auto"/>
              <w:jc w:val="left"/>
              <w:rPr>
                <w:noProof/>
              </w:rPr>
            </w:pPr>
            <w:r>
              <w:rPr>
                <w:noProof/>
              </w:rPr>
              <w:t>Autorizații pentru infrastructurile de comunicații</w:t>
            </w:r>
            <w:r w:rsidR="00D8585F">
              <w:rPr>
                <w:noProof/>
              </w:rPr>
              <w:t xml:space="preserve"> </w:t>
            </w:r>
          </w:p>
          <w:p w14:paraId="6D34301F" w14:textId="77777777" w:rsidR="0079495B" w:rsidRDefault="003F2D1F">
            <w:pPr>
              <w:pStyle w:val="P68B1DB1-ListParagraph6"/>
              <w:numPr>
                <w:ilvl w:val="0"/>
                <w:numId w:val="120"/>
              </w:numPr>
              <w:spacing w:before="0" w:after="0" w:line="259" w:lineRule="auto"/>
              <w:jc w:val="left"/>
              <w:rPr>
                <w:noProof/>
              </w:rPr>
            </w:pPr>
            <w:r>
              <w:rPr>
                <w:noProof/>
              </w:rPr>
              <w:t xml:space="preserve">Proceduri operaționale: </w:t>
            </w:r>
          </w:p>
          <w:p w14:paraId="0627195D" w14:textId="77777777" w:rsidR="0079495B" w:rsidRDefault="003F2D1F">
            <w:pPr>
              <w:pStyle w:val="P68B1DB1-ListParagraph6"/>
              <w:numPr>
                <w:ilvl w:val="0"/>
                <w:numId w:val="112"/>
              </w:numPr>
              <w:spacing w:before="0" w:after="0" w:line="259" w:lineRule="auto"/>
              <w:jc w:val="left"/>
              <w:rPr>
                <w:noProof/>
              </w:rPr>
            </w:pPr>
            <w:r>
              <w:rPr>
                <w:noProof/>
              </w:rPr>
              <w:t>Proceduri în sectorul comerțului cu amănuntul</w:t>
            </w:r>
          </w:p>
          <w:p w14:paraId="2504C141" w14:textId="77777777" w:rsidR="0079495B" w:rsidRDefault="003F2D1F">
            <w:pPr>
              <w:pStyle w:val="P68B1DB1-ListParagraph6"/>
              <w:numPr>
                <w:ilvl w:val="0"/>
                <w:numId w:val="112"/>
              </w:numPr>
              <w:spacing w:before="0" w:after="0" w:line="259" w:lineRule="auto"/>
              <w:jc w:val="left"/>
              <w:rPr>
                <w:noProof/>
              </w:rPr>
            </w:pPr>
            <w:r>
              <w:rPr>
                <w:noProof/>
              </w:rPr>
              <w:t>Proceduri de afaceri și de construcție (SUAP și SUE)</w:t>
            </w:r>
          </w:p>
          <w:p w14:paraId="4276A47E" w14:textId="77777777" w:rsidR="0079495B" w:rsidRDefault="003F2D1F">
            <w:pPr>
              <w:pStyle w:val="P68B1DB1-ListParagraph6"/>
              <w:numPr>
                <w:ilvl w:val="0"/>
                <w:numId w:val="112"/>
              </w:numPr>
              <w:spacing w:before="0" w:after="0" w:line="259" w:lineRule="auto"/>
              <w:jc w:val="left"/>
              <w:rPr>
                <w:noProof/>
              </w:rPr>
            </w:pPr>
            <w:r>
              <w:rPr>
                <w:noProof/>
              </w:rPr>
              <w:t>Proceduri pentru activitățile de construcții navale</w:t>
            </w:r>
          </w:p>
          <w:p w14:paraId="4E37C53D" w14:textId="15200B72" w:rsidR="0079495B" w:rsidRDefault="003F2D1F">
            <w:pPr>
              <w:pStyle w:val="P68B1DB1-ListParagraph6"/>
              <w:numPr>
                <w:ilvl w:val="0"/>
                <w:numId w:val="119"/>
              </w:numPr>
              <w:spacing w:before="0" w:after="0" w:line="259" w:lineRule="auto"/>
              <w:jc w:val="left"/>
              <w:rPr>
                <w:noProof/>
              </w:rPr>
            </w:pPr>
            <w:r>
              <w:rPr>
                <w:noProof/>
              </w:rPr>
              <w:t>Alte proceduri:</w:t>
            </w:r>
            <w:r w:rsidR="00D8585F">
              <w:rPr>
                <w:noProof/>
              </w:rPr>
              <w:t xml:space="preserve"> </w:t>
            </w:r>
          </w:p>
          <w:p w14:paraId="4C96A6AD" w14:textId="77777777" w:rsidR="0079495B" w:rsidRDefault="003F2D1F">
            <w:pPr>
              <w:pStyle w:val="P68B1DB1-ListParagraph6"/>
              <w:numPr>
                <w:ilvl w:val="0"/>
                <w:numId w:val="115"/>
              </w:numPr>
              <w:spacing w:before="0" w:after="0" w:line="259" w:lineRule="auto"/>
              <w:jc w:val="left"/>
              <w:rPr>
                <w:noProof/>
              </w:rPr>
            </w:pPr>
            <w:r>
              <w:rPr>
                <w:noProof/>
              </w:rPr>
              <w:t xml:space="preserve">Certificarea consimțământului tacit </w:t>
            </w:r>
          </w:p>
          <w:p w14:paraId="4A851BCE" w14:textId="77777777" w:rsidR="0079495B" w:rsidRDefault="003F2D1F">
            <w:pPr>
              <w:pStyle w:val="P68B1DB1-ListParagraph6"/>
              <w:numPr>
                <w:ilvl w:val="0"/>
                <w:numId w:val="115"/>
              </w:numPr>
              <w:spacing w:before="0" w:after="0" w:line="259" w:lineRule="auto"/>
              <w:jc w:val="left"/>
              <w:rPr>
                <w:noProof/>
              </w:rPr>
            </w:pPr>
            <w:r>
              <w:rPr>
                <w:noProof/>
              </w:rPr>
              <w:t xml:space="preserve">Puterea de substituție </w:t>
            </w:r>
          </w:p>
          <w:p w14:paraId="6F888952" w14:textId="77777777" w:rsidR="0079495B" w:rsidRDefault="003F2D1F">
            <w:pPr>
              <w:pStyle w:val="P68B1DB1-ListParagraph6"/>
              <w:numPr>
                <w:ilvl w:val="0"/>
                <w:numId w:val="115"/>
              </w:numPr>
              <w:spacing w:before="0" w:after="0" w:line="259" w:lineRule="auto"/>
              <w:jc w:val="left"/>
              <w:rPr>
                <w:noProof/>
              </w:rPr>
            </w:pPr>
            <w:r>
              <w:rPr>
                <w:noProof/>
              </w:rPr>
              <w:t xml:space="preserve">Proceduri de prevenire a incendiilor </w:t>
            </w:r>
          </w:p>
          <w:p w14:paraId="640906AC" w14:textId="77777777" w:rsidR="0079495B" w:rsidRDefault="003F2D1F">
            <w:pPr>
              <w:pStyle w:val="P68B1DB1-ListParagraph6"/>
              <w:numPr>
                <w:ilvl w:val="0"/>
                <w:numId w:val="115"/>
              </w:numPr>
              <w:spacing w:before="0" w:after="0" w:line="259" w:lineRule="auto"/>
              <w:jc w:val="left"/>
              <w:rPr>
                <w:noProof/>
              </w:rPr>
            </w:pPr>
            <w:r>
              <w:rPr>
                <w:noProof/>
              </w:rPr>
              <w:t xml:space="preserve">Autorizații pentru zone economice speciale </w:t>
            </w:r>
          </w:p>
          <w:p w14:paraId="4951E64D" w14:textId="77777777" w:rsidR="0079495B" w:rsidRDefault="003F2D1F">
            <w:pPr>
              <w:pStyle w:val="P68B1DB1-ListParagraph6"/>
              <w:numPr>
                <w:ilvl w:val="0"/>
                <w:numId w:val="115"/>
              </w:numPr>
              <w:spacing w:before="0" w:after="0" w:line="259" w:lineRule="auto"/>
              <w:jc w:val="left"/>
              <w:rPr>
                <w:noProof/>
              </w:rPr>
            </w:pPr>
            <w:r>
              <w:rPr>
                <w:noProof/>
              </w:rPr>
              <w:t>Autorizații de siguranță publică</w:t>
            </w:r>
          </w:p>
          <w:p w14:paraId="65FCEE70" w14:textId="77777777" w:rsidR="0079495B" w:rsidRDefault="003F2D1F">
            <w:pPr>
              <w:pStyle w:val="P68B1DB1-ListParagraph6"/>
              <w:numPr>
                <w:ilvl w:val="0"/>
                <w:numId w:val="115"/>
              </w:numPr>
              <w:spacing w:before="0" w:after="0" w:line="259" w:lineRule="auto"/>
              <w:jc w:val="left"/>
              <w:rPr>
                <w:noProof/>
              </w:rPr>
            </w:pPr>
            <w:r>
              <w:rPr>
                <w:noProof/>
              </w:rPr>
              <w:t xml:space="preserve">Autorizații peisagistice </w:t>
            </w:r>
          </w:p>
          <w:p w14:paraId="3354300E" w14:textId="77777777" w:rsidR="0079495B" w:rsidRDefault="003F2D1F">
            <w:pPr>
              <w:pStyle w:val="P68B1DB1-ListParagraph6"/>
              <w:numPr>
                <w:ilvl w:val="0"/>
                <w:numId w:val="115"/>
              </w:numPr>
              <w:spacing w:before="0" w:after="0" w:line="259" w:lineRule="auto"/>
              <w:jc w:val="left"/>
              <w:rPr>
                <w:noProof/>
              </w:rPr>
            </w:pPr>
            <w:r>
              <w:rPr>
                <w:noProof/>
              </w:rPr>
              <w:t>Autorizații farmaceutice și de sănătate</w:t>
            </w:r>
          </w:p>
          <w:p w14:paraId="3FC45C1B" w14:textId="2874EC2C" w:rsidR="0079495B" w:rsidRDefault="003F2D1F">
            <w:pPr>
              <w:pStyle w:val="P68B1DB1-ListParagraph6"/>
              <w:numPr>
                <w:ilvl w:val="0"/>
                <w:numId w:val="115"/>
              </w:numPr>
              <w:spacing w:after="160" w:line="257" w:lineRule="auto"/>
              <w:jc w:val="left"/>
              <w:rPr>
                <w:noProof/>
              </w:rPr>
            </w:pPr>
            <w:r>
              <w:rPr>
                <w:noProof/>
              </w:rPr>
              <w:t>Proceduri/autorizații seismice și hidrogeologice</w:t>
            </w:r>
          </w:p>
        </w:tc>
      </w:tr>
      <w:tr w:rsidR="0079495B" w14:paraId="4BC4D82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79495B" w:rsidRDefault="003F2D1F">
            <w:pPr>
              <w:pStyle w:val="P68B1DB1-Normal5"/>
              <w:jc w:val="center"/>
              <w:rPr>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683B60B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79495B" w:rsidRDefault="003F2D1F">
            <w:pPr>
              <w:pStyle w:val="P68B1DB1-Normal5"/>
              <w:jc w:val="center"/>
              <w:rPr>
                <w:noProof/>
              </w:rPr>
            </w:pPr>
            <w:r>
              <w:rPr>
                <w:noProof/>
              </w:rPr>
              <w:t xml:space="preserve"> Finalizarea punerii în aplicare (inclusiv a tuturor actelor delegate) a simplificării și/sau a digitalizării unui set suplimentar de 50 de proceduri critice care îi afectează în mod direct pe cetățeni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79495B" w:rsidRDefault="003F2D1F">
            <w:pPr>
              <w:pStyle w:val="P68B1DB1-Normal5"/>
              <w:jc w:val="center"/>
              <w:rPr>
                <w:noProof/>
              </w:rPr>
            </w:pPr>
            <w:r>
              <w:rPr>
                <w:noProof/>
              </w:rPr>
              <w:t>Intrarea în vigoare a legislației secundare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14C302CA"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52EFD366" w:rsidR="0079495B" w:rsidRDefault="003F2D1F">
            <w:pPr>
              <w:pStyle w:val="P68B1DB1-Normal5"/>
              <w:spacing w:after="120"/>
              <w:contextualSpacing/>
              <w:rPr>
                <w:noProof/>
              </w:rPr>
            </w:pPr>
            <w:r>
              <w:rPr>
                <w:noProof/>
              </w:rPr>
              <w:t>Procedurile simplificate afectează următoarele domenii:</w:t>
            </w:r>
            <w:r w:rsidR="00D8585F">
              <w:rPr>
                <w:noProof/>
              </w:rPr>
              <w:t xml:space="preserve"> </w:t>
            </w:r>
          </w:p>
          <w:p w14:paraId="60C6A176" w14:textId="3AC97066" w:rsidR="0079495B" w:rsidRDefault="003F2D1F">
            <w:pPr>
              <w:pStyle w:val="P68B1DB1-ListParagraph6"/>
              <w:numPr>
                <w:ilvl w:val="0"/>
                <w:numId w:val="114"/>
              </w:numPr>
              <w:spacing w:before="0" w:after="0"/>
              <w:ind w:left="173" w:hanging="141"/>
              <w:jc w:val="left"/>
              <w:rPr>
                <w:noProof/>
              </w:rPr>
            </w:pPr>
            <w:r>
              <w:rPr>
                <w:noProof/>
              </w:rPr>
              <w:t>Registrul și starea civilă</w:t>
            </w:r>
            <w:r w:rsidR="00D8585F">
              <w:rPr>
                <w:noProof/>
              </w:rPr>
              <w:t xml:space="preserve"> </w:t>
            </w:r>
          </w:p>
          <w:p w14:paraId="3F2D227B" w14:textId="77777777" w:rsidR="0079495B" w:rsidRDefault="003F2D1F">
            <w:pPr>
              <w:pStyle w:val="P68B1DB1-ListParagraph6"/>
              <w:numPr>
                <w:ilvl w:val="0"/>
                <w:numId w:val="114"/>
              </w:numPr>
              <w:spacing w:before="0" w:after="0"/>
              <w:ind w:left="173" w:hanging="141"/>
              <w:jc w:val="left"/>
              <w:rPr>
                <w:noProof/>
              </w:rPr>
            </w:pPr>
            <w:r>
              <w:rPr>
                <w:noProof/>
              </w:rPr>
              <w:t xml:space="preserve">Identitatea, domiciliul digital și accesul la serviciile online </w:t>
            </w:r>
          </w:p>
          <w:p w14:paraId="612B0DFF" w14:textId="15898B8F" w:rsidR="0079495B" w:rsidRDefault="003F2D1F">
            <w:pPr>
              <w:pStyle w:val="P68B1DB1-ListParagraph6"/>
              <w:numPr>
                <w:ilvl w:val="0"/>
                <w:numId w:val="114"/>
              </w:numPr>
              <w:spacing w:before="0"/>
              <w:ind w:left="173" w:hanging="141"/>
              <w:jc w:val="left"/>
              <w:rPr>
                <w:noProof/>
              </w:rPr>
            </w:pPr>
            <w:r>
              <w:rPr>
                <w:noProof/>
              </w:rPr>
              <w:t>Dizabilități</w:t>
            </w:r>
          </w:p>
        </w:tc>
      </w:tr>
      <w:tr w:rsidR="0079495B" w14:paraId="0BBD26AA"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79495B" w:rsidRDefault="003F2D1F">
            <w:pPr>
              <w:pStyle w:val="P68B1DB1-Normal5"/>
              <w:jc w:val="center"/>
              <w:rPr>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5570EE0D"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79495B" w:rsidRDefault="003F2D1F">
            <w:pPr>
              <w:pStyle w:val="P68B1DB1-Normal5"/>
              <w:jc w:val="center"/>
              <w:rPr>
                <w:noProof/>
              </w:rPr>
            </w:pPr>
            <w:r>
              <w:rPr>
                <w:noProof/>
              </w:rPr>
              <w:t>Creșterea absorbției investițiilor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79495B" w:rsidRDefault="003F2D1F">
            <w:pPr>
              <w:pStyle w:val="P68B1DB1-Normal5"/>
              <w:jc w:val="center"/>
              <w:rPr>
                <w:noProof/>
              </w:rPr>
            </w:pPr>
            <w:r>
              <w:rPr>
                <w:noProof/>
              </w:rPr>
              <w:t>Publicarea unui raport de punere în aplicare de către Ministerul Finanțelor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1EEE2B10"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79495B" w:rsidRDefault="003F2D1F">
            <w:pPr>
              <w:pStyle w:val="P68B1DB1-Normal5"/>
              <w:spacing w:after="120"/>
              <w:rPr>
                <w:noProof/>
              </w:rPr>
            </w:pPr>
            <w:r>
              <w:rPr>
                <w:noProof/>
              </w:rPr>
              <w:t>Să publice un raport de punere în aplicare pentru a măsura impactul acțiunilor menite să ofere asistență tehnică și consolidarea capacităților, să îmbunătățească capacitatea de a planifica, gestiona și executa cheltuielile de capital finanțate din bugetul național să realizeze o absorbție semnificativă a resurselor din fondul complementar alocate până în 2024.</w:t>
            </w:r>
          </w:p>
        </w:tc>
      </w:tr>
      <w:tr w:rsidR="0079495B" w14:paraId="6DCBE95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79495B" w:rsidRDefault="003F2D1F">
            <w:pPr>
              <w:pStyle w:val="P68B1DB1-Normal5"/>
              <w:jc w:val="center"/>
              <w:rPr>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2A171562"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79495B" w:rsidRDefault="003F2D1F">
            <w:pPr>
              <w:pStyle w:val="P68B1DB1-Normal5"/>
              <w:jc w:val="center"/>
              <w:rPr>
                <w:noProof/>
              </w:rPr>
            </w:pPr>
            <w:r>
              <w:rPr>
                <w:noProof/>
              </w:rPr>
              <w:t>Finalizarea simplificării și crearea unui registru cu toate procedurile simplificate și regimurile administrative corespunzătoare cu valabilitate juridică deplină pe întreg teritoriul național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79495B" w:rsidRDefault="003F2D1F">
            <w:pPr>
              <w:pStyle w:val="P68B1DB1-Normal5"/>
              <w:jc w:val="center"/>
              <w:rPr>
                <w:noProof/>
              </w:rPr>
            </w:pPr>
            <w:r>
              <w:rPr>
                <w:noProof/>
              </w:rPr>
              <w:t>Publicarea repertoriului pe site-ul ministerului de resort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60734747"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79495B" w:rsidRDefault="003F2D1F">
            <w:pPr>
              <w:pStyle w:val="P68B1DB1-Normal5"/>
              <w:rPr>
                <w:noProof/>
              </w:rPr>
            </w:pPr>
            <w:r>
              <w:rPr>
                <w:noProof/>
              </w:rPr>
              <w:t xml:space="preserve">Verificarea regimurilor procedurale se finalizează pentru toate procedurile simplificate. </w:t>
            </w:r>
          </w:p>
          <w:p w14:paraId="5BF5FAF6" w14:textId="77777777" w:rsidR="0079495B" w:rsidRDefault="003F2D1F">
            <w:pPr>
              <w:pStyle w:val="P68B1DB1-Normal5"/>
              <w:rPr>
                <w:noProof/>
              </w:rPr>
            </w:pPr>
            <w:r>
              <w:rPr>
                <w:noProof/>
              </w:rPr>
              <w:t>De asemenea, verificarea și monitorizarea:</w:t>
            </w:r>
          </w:p>
          <w:p w14:paraId="06A9A8C1" w14:textId="77777777" w:rsidR="0079495B" w:rsidRDefault="003F2D1F">
            <w:pPr>
              <w:pStyle w:val="P68B1DB1-ListParagraph6"/>
              <w:numPr>
                <w:ilvl w:val="0"/>
                <w:numId w:val="130"/>
              </w:numPr>
              <w:ind w:left="313" w:hanging="283"/>
              <w:jc w:val="left"/>
              <w:rPr>
                <w:noProof/>
              </w:rPr>
            </w:pPr>
            <w:r>
              <w:rPr>
                <w:noProof/>
              </w:rPr>
              <w:t xml:space="preserve">Punerea în aplicare eficientă a procedurilor simplificate; </w:t>
            </w:r>
          </w:p>
          <w:p w14:paraId="35BBB17B" w14:textId="77777777" w:rsidR="0079495B" w:rsidRDefault="003F2D1F">
            <w:pPr>
              <w:pStyle w:val="P68B1DB1-ListParagraph6"/>
              <w:numPr>
                <w:ilvl w:val="0"/>
                <w:numId w:val="130"/>
              </w:numPr>
              <w:ind w:left="313" w:hanging="283"/>
              <w:jc w:val="left"/>
              <w:rPr>
                <w:noProof/>
              </w:rPr>
            </w:pPr>
            <w:r>
              <w:rPr>
                <w:noProof/>
              </w:rPr>
              <w:t xml:space="preserve">noi formulare standardizate și </w:t>
            </w:r>
          </w:p>
          <w:p w14:paraId="7C948C74" w14:textId="77777777" w:rsidR="0079495B" w:rsidRDefault="003F2D1F">
            <w:pPr>
              <w:pStyle w:val="P68B1DB1-ListParagraph6"/>
              <w:numPr>
                <w:ilvl w:val="0"/>
                <w:numId w:val="130"/>
              </w:numPr>
              <w:ind w:left="313" w:hanging="283"/>
              <w:jc w:val="left"/>
              <w:rPr>
                <w:noProof/>
              </w:rPr>
            </w:pPr>
            <w:r>
              <w:rPr>
                <w:noProof/>
              </w:rPr>
              <w:t>gestionarea digitalizată corespunzătoare</w:t>
            </w:r>
          </w:p>
          <w:p w14:paraId="69DD36FF" w14:textId="77777777" w:rsidR="0079495B" w:rsidRDefault="003F2D1F">
            <w:pPr>
              <w:pStyle w:val="P68B1DB1-Normal5"/>
              <w:rPr>
                <w:noProof/>
              </w:rPr>
            </w:pPr>
            <w:r>
              <w:rPr>
                <w:noProof/>
              </w:rPr>
              <w:t xml:space="preserve">se asigură. </w:t>
            </w:r>
          </w:p>
          <w:p w14:paraId="6693D463" w14:textId="77777777" w:rsidR="0079495B" w:rsidRDefault="0079495B">
            <w:pPr>
              <w:rPr>
                <w:rFonts w:ascii="Arial Narrow" w:hAnsi="Arial Narrow" w:cs="Arial"/>
                <w:noProof/>
                <w:color w:val="006100"/>
                <w:sz w:val="20"/>
              </w:rPr>
            </w:pPr>
          </w:p>
          <w:p w14:paraId="5047CE8D" w14:textId="77777777" w:rsidR="0079495B" w:rsidRDefault="003F2D1F">
            <w:pPr>
              <w:pStyle w:val="P68B1DB1-Normal5"/>
              <w:spacing w:after="120"/>
              <w:rPr>
                <w:noProof/>
              </w:rPr>
            </w:pPr>
            <w:r>
              <w:rPr>
                <w:noProof/>
              </w:rPr>
              <w:t xml:space="preserve">Simplificarea se aplică unui număr total de 600 de proceduri critice, inclusiv celor vizate de etapele M1C1 60 și M1C1 61. </w:t>
            </w:r>
          </w:p>
        </w:tc>
      </w:tr>
      <w:tr w:rsidR="0079495B" w14:paraId="70BE381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79495B" w:rsidRDefault="003F2D1F">
            <w:pPr>
              <w:pStyle w:val="P68B1DB1-Normal5"/>
              <w:jc w:val="center"/>
              <w:rPr>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79495B" w:rsidRDefault="003F2D1F">
            <w:pPr>
              <w:pStyle w:val="P68B1DB1-Normal5"/>
              <w:jc w:val="center"/>
              <w:rPr>
                <w:noProof/>
              </w:rPr>
            </w:pPr>
            <w:r>
              <w:rPr>
                <w:noProof/>
              </w:rPr>
              <w:t>Educație și formare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79495B" w:rsidRDefault="003F2D1F">
            <w:pPr>
              <w:pStyle w:val="P68B1DB1-Normal5"/>
              <w:jc w:val="center"/>
              <w:rPr>
                <w:noProof/>
              </w:rPr>
            </w:pPr>
            <w:r>
              <w:rPr>
                <w:noProof/>
              </w:rPr>
              <w:t>350 000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41765A80"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79495B" w:rsidRDefault="003F2D1F">
            <w:pPr>
              <w:pStyle w:val="P68B1DB1-Normal5"/>
              <w:spacing w:after="120"/>
              <w:rPr>
                <w:noProof/>
              </w:rPr>
            </w:pPr>
            <w:r>
              <w:rPr>
                <w:noProof/>
              </w:rPr>
              <w:t>Cel puțin 350 000 de angajați publici din administrațiile publice centrale s-au înscris în inițiative de perfecționare sau recalificare.</w:t>
            </w:r>
          </w:p>
        </w:tc>
      </w:tr>
      <w:tr w:rsidR="0079495B" w14:paraId="3ADE9C6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79495B" w:rsidRDefault="003F2D1F">
            <w:pPr>
              <w:pStyle w:val="P68B1DB1-Normal5"/>
              <w:jc w:val="center"/>
              <w:rPr>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79495B" w:rsidRDefault="003F2D1F">
            <w:pPr>
              <w:pStyle w:val="P68B1DB1-Normal5"/>
              <w:jc w:val="center"/>
              <w:rPr>
                <w:noProof/>
              </w:rPr>
            </w:pPr>
            <w:r>
              <w:rPr>
                <w:noProof/>
              </w:rPr>
              <w:t>Educație și formare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79495B" w:rsidRDefault="003F2D1F">
            <w:pPr>
              <w:pStyle w:val="P68B1DB1-Normal5"/>
              <w:jc w:val="center"/>
              <w:rPr>
                <w:noProof/>
              </w:rPr>
            </w:pPr>
            <w:r>
              <w:rPr>
                <w:noProof/>
              </w:rPr>
              <w:t>400 000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25A15261"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79495B" w:rsidRDefault="003F2D1F">
            <w:pPr>
              <w:pStyle w:val="P68B1DB1-Normal5"/>
              <w:spacing w:after="120"/>
              <w:rPr>
                <w:noProof/>
              </w:rPr>
            </w:pPr>
            <w:r>
              <w:rPr>
                <w:noProof/>
              </w:rPr>
              <w:t>Cel puțin 400 000 de angajați publici din alte administrații publice s-au înscris în inițiative de perfecționare sau recalificare.</w:t>
            </w:r>
          </w:p>
        </w:tc>
      </w:tr>
      <w:tr w:rsidR="0079495B" w14:paraId="356DD75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79495B" w:rsidRDefault="003F2D1F">
            <w:pPr>
              <w:pStyle w:val="P68B1DB1-Normal5"/>
              <w:jc w:val="center"/>
              <w:rPr>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79495B" w:rsidRDefault="003F2D1F">
            <w:pPr>
              <w:pStyle w:val="P68B1DB1-Normal5"/>
              <w:jc w:val="center"/>
              <w:rPr>
                <w:noProof/>
              </w:rPr>
            </w:pPr>
            <w:r>
              <w:rPr>
                <w:noProof/>
              </w:rPr>
              <w:t>Educație și formare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79495B" w:rsidRDefault="003F2D1F">
            <w:pPr>
              <w:pStyle w:val="P68B1DB1-Normal5"/>
              <w:jc w:val="center"/>
              <w:rPr>
                <w:noProof/>
              </w:rPr>
            </w:pPr>
            <w:r>
              <w:rPr>
                <w:noProof/>
              </w:rPr>
              <w:t>245 000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55E2C137"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79495B" w:rsidRDefault="003F2D1F">
            <w:pPr>
              <w:pStyle w:val="P68B1DB1-Normal5"/>
              <w:spacing w:after="120"/>
              <w:rPr>
                <w:noProof/>
              </w:rPr>
            </w:pPr>
            <w:r>
              <w:rPr>
                <w:noProof/>
              </w:rPr>
              <w:t>Cel puțin 245 000 (70 %) angajați publici din administrațiile publice centrale au finalizat cu succes inițiativele de formare menționate în M1C1-64 (certificare oficială sau evaluare a impactului).</w:t>
            </w:r>
          </w:p>
        </w:tc>
      </w:tr>
      <w:tr w:rsidR="0079495B" w14:paraId="599A61D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79495B" w:rsidRDefault="003F2D1F">
            <w:pPr>
              <w:pStyle w:val="P68B1DB1-Normal5"/>
              <w:jc w:val="center"/>
              <w:rPr>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79495B" w:rsidRDefault="003F2D1F">
            <w:pPr>
              <w:pStyle w:val="P68B1DB1-Normal5"/>
              <w:jc w:val="center"/>
              <w:rPr>
                <w:noProof/>
              </w:rPr>
            </w:pPr>
            <w:r>
              <w:rPr>
                <w:noProof/>
              </w:rPr>
              <w:t>Investiția 1.9: Furnizarea de asistență tehnică și consolidarea capacităților pentru punerea în aplicare a planului italian de redresare și reziliență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79495B" w:rsidRDefault="003F2D1F">
            <w:pPr>
              <w:pStyle w:val="P68B1DB1-Normal5"/>
              <w:jc w:val="center"/>
              <w:rPr>
                <w:noProof/>
              </w:rPr>
            </w:pPr>
            <w:r>
              <w:rPr>
                <w:noProof/>
              </w:rPr>
              <w:t>Educație și formare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79495B" w:rsidRDefault="003F2D1F">
            <w:pPr>
              <w:pStyle w:val="P68B1DB1-Normal5"/>
              <w:jc w:val="center"/>
              <w:rPr>
                <w:noProof/>
              </w:rPr>
            </w:pPr>
            <w:r>
              <w:rPr>
                <w:noProof/>
              </w:rPr>
              <w:t>280 000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6BA3587E"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79495B" w:rsidRDefault="003F2D1F">
            <w:pPr>
              <w:pStyle w:val="P68B1DB1-Normal5"/>
              <w:spacing w:after="120"/>
              <w:rPr>
                <w:noProof/>
              </w:rPr>
            </w:pPr>
            <w:r>
              <w:rPr>
                <w:noProof/>
              </w:rPr>
              <w:t>Cel puțin 280 000 (70 %) angajați publici din alte administrații publice au finalizat cu succes inițiativele de formare menționate în M1C1-65 (certificare oficială sau evaluare a impactului).</w:t>
            </w:r>
          </w:p>
        </w:tc>
      </w:tr>
      <w:tr w:rsidR="0079495B" w14:paraId="7CB7F2FF"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79495B" w:rsidRDefault="003F2D1F">
            <w:pPr>
              <w:pStyle w:val="P68B1DB1-Normal5"/>
              <w:jc w:val="center"/>
              <w:rPr>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79495B" w:rsidRDefault="003F2D1F">
            <w:pPr>
              <w:pStyle w:val="P68B1DB1-Normal5"/>
              <w:jc w:val="center"/>
              <w:rPr>
                <w:noProof/>
              </w:rPr>
            </w:pPr>
            <w:r>
              <w:rPr>
                <w:noProof/>
              </w:rPr>
              <w:t>Reforma din 1.9: Reforma administrației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475DB90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79495B" w:rsidRDefault="003F2D1F">
            <w:pPr>
              <w:pStyle w:val="P68B1DB1-Normal5"/>
              <w:jc w:val="center"/>
              <w:rPr>
                <w:noProof/>
              </w:rPr>
            </w:pPr>
            <w:r>
              <w:rPr>
                <w:noProof/>
              </w:rPr>
              <w:t>Sistemul de repertorii pentru audit și controale: informații pentru monitorizarea punerii în aplicare a Mecanismului de redresare și reziliență</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79495B" w:rsidRDefault="003F2D1F">
            <w:pPr>
              <w:pStyle w:val="P68B1DB1-Normal5"/>
              <w:jc w:val="center"/>
              <w:rPr>
                <w:noProof/>
              </w:rPr>
            </w:pPr>
            <w:r>
              <w:rPr>
                <w:noProof/>
              </w:rPr>
              <w:t>Raport de audit care confirmă funcționalitățile sistemului de registre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6F8B556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79495B" w:rsidRDefault="003F2D1F">
            <w:pPr>
              <w:pStyle w:val="P68B1DB1-Normal5"/>
              <w:spacing w:after="120"/>
              <w:rPr>
                <w:noProof/>
              </w:rPr>
            </w:pPr>
            <w:r>
              <w:rPr>
                <w:noProof/>
              </w:rPr>
              <w:t>Trebuie să existe și să fie operațional un sistem de registru de date pentru monitorizarea implementării MRR.</w:t>
            </w:r>
          </w:p>
          <w:p w14:paraId="6B8EA697" w14:textId="77777777" w:rsidR="0079495B" w:rsidRDefault="003F2D1F">
            <w:pPr>
              <w:pStyle w:val="P68B1DB1-Normal5"/>
              <w:spacing w:after="120"/>
              <w:rPr>
                <w:noProof/>
              </w:rPr>
            </w:pPr>
            <w:r>
              <w:rPr>
                <w:noProof/>
              </w:rPr>
              <w:t>Sistemul include cel puțin următoarele funcționalități:</w:t>
            </w:r>
          </w:p>
          <w:p w14:paraId="5A99E7CA" w14:textId="77777777" w:rsidR="0079495B" w:rsidRDefault="003F2D1F">
            <w:pPr>
              <w:pStyle w:val="P68B1DB1-Normal5"/>
              <w:spacing w:after="120"/>
              <w:rPr>
                <w:noProof/>
              </w:rPr>
            </w:pPr>
            <w:r>
              <w:rPr>
                <w:noProof/>
              </w:rPr>
              <w:t>(a) colectează date și monitorizează atingerea jaloanelor și a țintelor;</w:t>
            </w:r>
          </w:p>
          <w:p w14:paraId="5D5E10D0" w14:textId="77777777" w:rsidR="0079495B" w:rsidRDefault="003F2D1F">
            <w:pPr>
              <w:pStyle w:val="P68B1DB1-Normal5"/>
              <w:spacing w:after="120"/>
              <w:rPr>
                <w:noProof/>
              </w:rPr>
            </w:pPr>
            <w:r>
              <w:rPr>
                <w:noProof/>
              </w:rPr>
              <w:t>(b) colectează, stochează și asigură accesul la datele prevăzute la articolul 22 alineatul (2) litera (d) punctele (i)-(iii) din Regulamentul privind MRR.</w:t>
            </w:r>
          </w:p>
        </w:tc>
      </w:tr>
      <w:tr w:rsidR="0079495B" w14:paraId="591C282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79495B" w:rsidRDefault="003F2D1F">
            <w:pPr>
              <w:pStyle w:val="P68B1DB1-Normal5"/>
              <w:jc w:val="center"/>
              <w:rPr>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5251C2A5"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79495B" w:rsidRDefault="003F2D1F">
            <w:pPr>
              <w:pStyle w:val="P68B1DB1-Normal5"/>
              <w:jc w:val="center"/>
              <w:rPr>
                <w:noProof/>
              </w:rPr>
            </w:pPr>
            <w:r>
              <w:rPr>
                <w:noProof/>
              </w:rPr>
              <w:t>Intrarea în vigoare a Decretului privind simplificarea sistemului de achiziții publice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79495B" w:rsidRDefault="003F2D1F">
            <w:pPr>
              <w:pStyle w:val="P68B1DB1-Normal5"/>
              <w:jc w:val="center"/>
              <w:rPr>
                <w:noProof/>
              </w:rPr>
            </w:pPr>
            <w:r>
              <w:rPr>
                <w:noProof/>
              </w:rPr>
              <w:t>Dispoziție legală care indică data de intrare în vigoare a decretului legislativ de simplificare a sistemului de achiziții publice.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35AABFBA"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79495B" w:rsidRDefault="003F2D1F">
            <w:pPr>
              <w:pStyle w:val="P68B1DB1-Normal5"/>
              <w:spacing w:after="120"/>
              <w:rPr>
                <w:noProof/>
              </w:rPr>
            </w:pPr>
            <w:r>
              <w:rPr>
                <w:noProof/>
              </w:rPr>
              <w:t>Decretul legislativ simplifică sistemul de achiziții publice prin cel puțin următoarele măsuri urgente:</w:t>
            </w:r>
          </w:p>
          <w:p w14:paraId="3C906276" w14:textId="77777777" w:rsidR="0079495B" w:rsidRDefault="003F2D1F">
            <w:pPr>
              <w:pStyle w:val="P68B1DB1-Normal5"/>
              <w:spacing w:after="120"/>
              <w:rPr>
                <w:noProof/>
              </w:rPr>
            </w:pPr>
            <w:r>
              <w:rPr>
                <w:noProof/>
              </w:rPr>
              <w:t>I. Sunt stabilite obiective pentru a reduce intervalul de timp dintre publicare și atribuirea contractului.</w:t>
            </w:r>
          </w:p>
          <w:p w14:paraId="0A1E1AB1" w14:textId="77777777" w:rsidR="0079495B" w:rsidRDefault="003F2D1F">
            <w:pPr>
              <w:pStyle w:val="P68B1DB1-Normal5"/>
              <w:spacing w:after="120"/>
              <w:rPr>
                <w:noProof/>
              </w:rPr>
            </w:pPr>
            <w:r>
              <w:rPr>
                <w:noProof/>
              </w:rPr>
              <w:t>II. Stabilește obiective și un sistem de monitorizare pentru a reduce intervalul de timp dintre atribuirea contractului și finalizarea infrastructurii („fase esecutiva”).</w:t>
            </w:r>
          </w:p>
          <w:p w14:paraId="3FF2B944" w14:textId="77777777" w:rsidR="0079495B" w:rsidRDefault="003F2D1F">
            <w:pPr>
              <w:pStyle w:val="P68B1DB1-Normal5"/>
              <w:spacing w:after="120"/>
              <w:rPr>
                <w:noProof/>
              </w:rPr>
            </w:pPr>
            <w:r>
              <w:rPr>
                <w:noProof/>
              </w:rPr>
              <w:t>III. Solicită ca datele tuturor contractelor să fie înregistrate în baza de date anticorupție a autorității naționale anticorupție (ANAC).</w:t>
            </w:r>
          </w:p>
          <w:p w14:paraId="5DBA2BAF" w14:textId="77777777" w:rsidR="0079495B" w:rsidRDefault="003F2D1F">
            <w:pPr>
              <w:pStyle w:val="P68B1DB1-Normal5"/>
              <w:spacing w:after="120"/>
              <w:rPr>
                <w:noProof/>
              </w:rPr>
            </w:pPr>
            <w:r>
              <w:rPr>
                <w:noProof/>
              </w:rPr>
              <w:t>IV. Punerea în aplicare și stimularea mecanismelor alternative de soluționare a litigiilor în faza de executare a contractelor publice.</w:t>
            </w:r>
          </w:p>
          <w:p w14:paraId="4A2ACB70" w14:textId="77777777" w:rsidR="0079495B" w:rsidRDefault="003F2D1F">
            <w:pPr>
              <w:pStyle w:val="P68B1DB1-Normal5"/>
              <w:spacing w:after="120"/>
              <w:rPr>
                <w:noProof/>
              </w:rPr>
            </w:pPr>
            <w:r>
              <w:rPr>
                <w:noProof/>
              </w:rPr>
              <w:t>V. Creează birouri specializate responsabile cu procedurile de achiziții publice în cadrul ministerelor, regiunilor și orașelor metropolitane.</w:t>
            </w:r>
          </w:p>
          <w:p w14:paraId="66CB72FC" w14:textId="77777777" w:rsidR="0079495B" w:rsidRDefault="003F2D1F">
            <w:pPr>
              <w:pStyle w:val="P68B1DB1-Normal5"/>
              <w:spacing w:after="120"/>
              <w:rPr>
                <w:noProof/>
              </w:rPr>
            </w:pPr>
            <w:r>
              <w:rPr>
                <w:noProof/>
              </w:rPr>
              <w:t>Specificații suplimentare:</w:t>
            </w:r>
          </w:p>
          <w:p w14:paraId="26070B95" w14:textId="5F65CD1E" w:rsidR="0079495B" w:rsidRDefault="003F2D1F">
            <w:pPr>
              <w:pStyle w:val="P68B1DB1-Normal5"/>
              <w:spacing w:after="120"/>
              <w:rPr>
                <w:noProof/>
              </w:rPr>
            </w:pPr>
            <w:r>
              <w:rPr>
                <w:noProof/>
              </w:rPr>
              <w:t>— Simplificarea și digitalizarea procedurilor organismelor centrale de achiziție („centrali di comittenza”);</w:t>
            </w:r>
          </w:p>
          <w:p w14:paraId="77542B64" w14:textId="34715083" w:rsidR="0079495B" w:rsidRDefault="003F2D1F">
            <w:pPr>
              <w:pStyle w:val="P68B1DB1-Normal5"/>
              <w:spacing w:after="120"/>
              <w:rPr>
                <w:noProof/>
              </w:rPr>
            </w:pPr>
            <w:r>
              <w:rPr>
                <w:noProof/>
              </w:rPr>
              <w:t>— Punerea în aplicare a articolelor</w:t>
            </w:r>
            <w:r w:rsidR="00D8585F">
              <w:rPr>
                <w:noProof/>
              </w:rPr>
              <w:t> </w:t>
            </w:r>
            <w:r>
              <w:rPr>
                <w:noProof/>
              </w:rPr>
              <w:t>41 și 44 din actualul Cod al achizițiilor publice;</w:t>
            </w:r>
          </w:p>
          <w:p w14:paraId="73119A7B" w14:textId="08623397" w:rsidR="0079495B" w:rsidRDefault="003F2D1F">
            <w:pPr>
              <w:pStyle w:val="P68B1DB1-Normal5"/>
              <w:spacing w:after="120"/>
              <w:rPr>
                <w:noProof/>
              </w:rPr>
            </w:pPr>
            <w:r>
              <w:rPr>
                <w:noProof/>
              </w:rPr>
              <w:t>— Să definească modul în care procedurile ar trebui digitalizate pentru toate contractele de achiziții publice și concesiunile și să definească cerințele de interoperabilitate și interconectivitate;</w:t>
            </w:r>
          </w:p>
          <w:p w14:paraId="056043F8" w14:textId="58C60AED" w:rsidR="0079495B" w:rsidRDefault="003F2D1F">
            <w:pPr>
              <w:pStyle w:val="P68B1DB1-Normal5"/>
              <w:spacing w:after="120"/>
              <w:rPr>
                <w:noProof/>
              </w:rPr>
            </w:pPr>
            <w:r>
              <w:rPr>
                <w:noProof/>
              </w:rPr>
              <w:t>— Punerea în aplicare a articolul 44 din actualul Cod privind achizițiile publice.0</w:t>
            </w:r>
          </w:p>
        </w:tc>
      </w:tr>
      <w:tr w:rsidR="0079495B" w14:paraId="60B8C90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79495B" w:rsidRDefault="003F2D1F">
            <w:pPr>
              <w:pStyle w:val="P68B1DB1-Normal5"/>
              <w:jc w:val="center"/>
              <w:rPr>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492276E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79495B" w:rsidRDefault="003F2D1F">
            <w:pPr>
              <w:pStyle w:val="P68B1DB1-Normal5"/>
              <w:jc w:val="center"/>
              <w:rPr>
                <w:noProof/>
              </w:rPr>
            </w:pPr>
            <w:r>
              <w:rPr>
                <w:noProof/>
              </w:rPr>
              <w:t>Intrarea în vigoare a revizuirii Codului achizițiilor publice (D.Lgs. nr.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79495B" w:rsidRDefault="003F2D1F">
            <w:pPr>
              <w:pStyle w:val="P68B1DB1-Normal5"/>
              <w:jc w:val="center"/>
              <w:rPr>
                <w:noProof/>
              </w:rPr>
            </w:pPr>
            <w:r>
              <w:rPr>
                <w:noProof/>
              </w:rPr>
              <w:t>Dispoziție legală care indică data de intrare în vigoare a legii de delegare care reformează actualul cod al sistemului de achiziții publice (D.Lgs. nr.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33D60355"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79495B" w:rsidRDefault="003F2D1F">
            <w:pPr>
              <w:pStyle w:val="P68B1DB1-Normal5"/>
              <w:spacing w:after="120"/>
              <w:rPr>
                <w:noProof/>
              </w:rPr>
            </w:pPr>
            <w:r>
              <w:rPr>
                <w:noProof/>
              </w:rPr>
              <w:t>Prezenta lege stabilește toate criteriile și principiile precise pentru reforma sistemică a Codului achizițiilor publice.</w:t>
            </w:r>
          </w:p>
          <w:p w14:paraId="628C95E6" w14:textId="77777777" w:rsidR="0079495B" w:rsidRDefault="003F2D1F">
            <w:pPr>
              <w:pStyle w:val="P68B1DB1-Normal5"/>
              <w:spacing w:after="120"/>
              <w:rPr>
                <w:noProof/>
              </w:rPr>
            </w:pPr>
            <w:r>
              <w:rPr>
                <w:noProof/>
              </w:rPr>
              <w:t>Legea delegării impune cel puțin următoarele principii și criterii:</w:t>
            </w:r>
          </w:p>
          <w:p w14:paraId="465F87E6" w14:textId="77777777" w:rsidR="0079495B" w:rsidRDefault="003F2D1F">
            <w:pPr>
              <w:pStyle w:val="P68B1DB1-Normal5"/>
              <w:spacing w:after="120"/>
              <w:rPr>
                <w:noProof/>
              </w:rPr>
            </w:pPr>
            <w:r>
              <w:rPr>
                <w:noProof/>
              </w:rPr>
              <w:t>I. Reducerea fragmentării autorităților contractante (1) stabilirea elementelor de bază ale sistemului de calificare, (2) impunerea instituirii unei platforme electronice ca cerință de bază pentru a participa la evaluarea la nivel național a capacității de achiziții publice (3) împuternicirea autorității naționale anticorupție (ANAC) să examineze calificarea autorităților contractante în ceea ce privește capacitatea de achiziții publice (tipuri și volume de achiziții), (4) oferirea de stimulente pentru utilizarea organismelor centrale de achiziție profesionale existente.</w:t>
            </w:r>
          </w:p>
          <w:p w14:paraId="59ED593F" w14:textId="77777777" w:rsidR="0079495B" w:rsidRDefault="003F2D1F">
            <w:pPr>
              <w:pStyle w:val="P68B1DB1-Normal5"/>
              <w:spacing w:after="120"/>
              <w:rPr>
                <w:noProof/>
              </w:rPr>
            </w:pPr>
            <w:r>
              <w:rPr>
                <w:noProof/>
              </w:rPr>
              <w:t>II. Simplificarea și digitalizarea procedurilor organismelor centrale de achiziție („centrali di comittenza”)</w:t>
            </w:r>
          </w:p>
          <w:p w14:paraId="0185A5CD" w14:textId="77777777" w:rsidR="0079495B" w:rsidRDefault="003F2D1F">
            <w:pPr>
              <w:pStyle w:val="P68B1DB1-Normal5"/>
              <w:spacing w:after="120"/>
              <w:rPr>
                <w:noProof/>
              </w:rPr>
            </w:pPr>
            <w:r>
              <w:rPr>
                <w:noProof/>
              </w:rPr>
              <w:t>III. Definirea modului în care procedurile trebuie digitalizate pentru toate contractele de achiziții publice și concesiunile și definirea cerințelor de interoperabilitate și interconectivitate.</w:t>
            </w:r>
          </w:p>
          <w:p w14:paraId="7F3649C3" w14:textId="77777777" w:rsidR="0079495B" w:rsidRDefault="003F2D1F">
            <w:pPr>
              <w:pStyle w:val="P68B1DB1-Normal5"/>
              <w:spacing w:after="120"/>
              <w:rPr>
                <w:noProof/>
              </w:rPr>
            </w:pPr>
            <w:r>
              <w:rPr>
                <w:noProof/>
              </w:rPr>
              <w:t>IV. Reducerea progresivă a restricțiilor privind subcontractarea.</w:t>
            </w:r>
          </w:p>
        </w:tc>
      </w:tr>
      <w:tr w:rsidR="0079495B" w14:paraId="797BF5A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79495B" w:rsidRDefault="003F2D1F">
            <w:pPr>
              <w:pStyle w:val="P68B1DB1-Normal5"/>
              <w:jc w:val="center"/>
              <w:rPr>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DA0D3F8"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79495B" w:rsidRDefault="003F2D1F">
            <w:pPr>
              <w:pStyle w:val="P68B1DB1-Normal5"/>
              <w:jc w:val="center"/>
              <w:rPr>
                <w:noProof/>
              </w:rPr>
            </w:pPr>
            <w:r>
              <w:rPr>
                <w:noProof/>
              </w:rPr>
              <w:t>Intrarea în vigoare a tuturor actelor legislative, regulamentelor și actelor de punere în aplicare necesare (inclusiv a legislației secundare) pentru sistemul de achiziții publice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79495B" w:rsidRDefault="003F2D1F">
            <w:pPr>
              <w:pStyle w:val="P68B1DB1-Normal5"/>
              <w:jc w:val="center"/>
              <w:rPr>
                <w:noProof/>
              </w:rPr>
            </w:pPr>
            <w:r>
              <w:rPr>
                <w:noProof/>
              </w:rPr>
              <w:t>Intrarea în vigoare a tuturor actelor legislative și a actelor de punere în aplicare necesare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2CEF206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79495B" w:rsidRDefault="003F2D1F">
            <w:pPr>
              <w:pStyle w:val="P68B1DB1-Normal5"/>
              <w:spacing w:after="120"/>
              <w:rPr>
                <w:noProof/>
              </w:rPr>
            </w:pPr>
            <w:r>
              <w:rPr>
                <w:noProof/>
              </w:rPr>
              <w:t>Toate actele legislative, regulamentele și actele de punere în aplicare necesare (inclusiv legislația secundară, dacă este necesar) obțin următoarele rezultate:</w:t>
            </w:r>
          </w:p>
          <w:p w14:paraId="7AC4812D" w14:textId="77777777" w:rsidR="0079495B" w:rsidRDefault="003F2D1F">
            <w:pPr>
              <w:pStyle w:val="P68B1DB1-Normal5"/>
              <w:spacing w:after="120"/>
              <w:rPr>
                <w:noProof/>
              </w:rPr>
            </w:pPr>
            <w:r>
              <w:rPr>
                <w:noProof/>
              </w:rPr>
              <w:t>I. Organismul unic de coordonare pentru politica în domeniul achizițiilor publice trebuie să dispună de un nivel adecvat (care urmează să fie specificat în acordul operațional) de resurse umane și financiare pentru a fi pe deplin operațional, inclusiv datorită sprijinului acordat de o structură specifică a ANAC.</w:t>
            </w:r>
          </w:p>
          <w:p w14:paraId="5F9C90C2" w14:textId="77777777" w:rsidR="0079495B" w:rsidRDefault="003F2D1F">
            <w:pPr>
              <w:pStyle w:val="P68B1DB1-Normal5"/>
              <w:spacing w:after="120"/>
              <w:rPr>
                <w:noProof/>
              </w:rPr>
            </w:pPr>
            <w:r>
              <w:rPr>
                <w:noProof/>
              </w:rPr>
              <w:t>II. Organismul unic de coordonare pentru politica în domeniul achizițiilor publice adoptă strategia de profesionalizare (a se vedea în legătură cu reforma propusă de Italia pentru PNCR 2.1.6), care conține tipurile de formare la diferite niveluri, îndrumarea specială și elaborarea de orientări operaționale, cu sprijinul ANAC și al Școlii Naționale de Administrație.</w:t>
            </w:r>
          </w:p>
          <w:p w14:paraId="146A5498" w14:textId="77777777" w:rsidR="0079495B" w:rsidRDefault="003F2D1F">
            <w:pPr>
              <w:pStyle w:val="P68B1DB1-Normal5"/>
              <w:spacing w:after="120"/>
              <w:rPr>
                <w:noProof/>
              </w:rPr>
            </w:pPr>
            <w:r>
              <w:rPr>
                <w:noProof/>
              </w:rPr>
              <w:t>III. Sistemele dinamice de achiziții sunt puse la dispoziție de Consip și sunt conforme cu directivele privind achizițiile publice.</w:t>
            </w:r>
          </w:p>
          <w:p w14:paraId="4E3C1732" w14:textId="77777777" w:rsidR="0079495B" w:rsidRDefault="003F2D1F">
            <w:pPr>
              <w:pStyle w:val="P68B1DB1-Normal5"/>
              <w:spacing w:after="120"/>
              <w:rPr>
                <w:noProof/>
              </w:rPr>
            </w:pPr>
            <w:r>
              <w:rPr>
                <w:noProof/>
              </w:rPr>
              <w:t>IV. ANAC finalizează exercițiul de calificare a autorităților contractante în ceea ce privește capacitatea de achiziții publice în urma punerii în aplicare a articolul 38 din Codul achizițiilor publice.</w:t>
            </w:r>
          </w:p>
          <w:p w14:paraId="7252BA0B" w14:textId="77777777" w:rsidR="0079495B" w:rsidRDefault="003F2D1F">
            <w:pPr>
              <w:pStyle w:val="P68B1DB1-Normal5"/>
              <w:spacing w:after="120"/>
              <w:rPr>
                <w:noProof/>
              </w:rPr>
            </w:pPr>
            <w:r>
              <w:rPr>
                <w:noProof/>
              </w:rPr>
              <w:t>V. Sistemul de monitorizare pentru perioada dintre atribuirea contractului și finalizarea lucrărilor de infrastructură este operațional.</w:t>
            </w:r>
          </w:p>
          <w:p w14:paraId="6AB832E0" w14:textId="77777777" w:rsidR="0079495B" w:rsidRDefault="003F2D1F">
            <w:pPr>
              <w:pStyle w:val="P68B1DB1-Normal5"/>
              <w:spacing w:after="120"/>
              <w:rPr>
                <w:noProof/>
              </w:rPr>
            </w:pPr>
            <w:r>
              <w:rPr>
                <w:noProof/>
              </w:rPr>
              <w:t>VI. Datele tuturor contractelor sunt înregistrate în baza de date anticorupție a autorității naționale anticorupție (ANAC).</w:t>
            </w:r>
          </w:p>
          <w:p w14:paraId="3784B762" w14:textId="77777777" w:rsidR="0079495B" w:rsidRDefault="003F2D1F">
            <w:pPr>
              <w:pStyle w:val="P68B1DB1-Normal5"/>
              <w:spacing w:after="120"/>
              <w:rPr>
                <w:noProof/>
              </w:rPr>
            </w:pPr>
            <w:r>
              <w:rPr>
                <w:noProof/>
              </w:rPr>
              <w:t>VII. Toate birourile specializate responsabile cu procedurile de achiziții publice din cadrul ministerelor, regiunilor și orașelor metropolitane.</w:t>
            </w:r>
          </w:p>
        </w:tc>
      </w:tr>
      <w:tr w:rsidR="0079495B" w14:paraId="5327A26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79495B" w:rsidRDefault="003F2D1F">
            <w:pPr>
              <w:pStyle w:val="P68B1DB1-Normal5"/>
              <w:jc w:val="center"/>
              <w:rPr>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3991AE41"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79495B" w:rsidRDefault="003F2D1F">
            <w:pPr>
              <w:pStyle w:val="P68B1DB1-Normal5"/>
              <w:jc w:val="center"/>
              <w:rPr>
                <w:noProof/>
              </w:rPr>
            </w:pPr>
            <w:r>
              <w:rPr>
                <w:noProof/>
              </w:rPr>
              <w:t>Sunt aprobate măsurile de reducere a întârzierilor în efectuarea plăților de către administrația publică către întreprinderi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79495B" w:rsidRDefault="003F2D1F">
            <w:pPr>
              <w:pStyle w:val="P68B1DB1-Normal5"/>
              <w:jc w:val="center"/>
              <w:rPr>
                <w:noProof/>
              </w:rPr>
            </w:pPr>
            <w:r>
              <w:rPr>
                <w:noProof/>
              </w:rPr>
              <w:t>Dispoziție legală care indică data de intrare în vigoare a normelor de reducere a plăților întârziate de la AP către întreprinderi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0785C973"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79495B" w:rsidRDefault="003F2D1F">
            <w:pPr>
              <w:pStyle w:val="P68B1DB1-Normal5"/>
              <w:spacing w:after="120"/>
              <w:rPr>
                <w:noProof/>
              </w:rPr>
            </w:pPr>
            <w:r>
              <w:rPr>
                <w:noProof/>
              </w:rPr>
              <w:t>Intrarea în vigoare a unor noi norme de reducere a întârzierilor în efectuarea plăților de către administrația publică către întreprinderi.</w:t>
            </w:r>
          </w:p>
          <w:p w14:paraId="1E38921D" w14:textId="77777777" w:rsidR="0079495B" w:rsidRDefault="003F2D1F">
            <w:pPr>
              <w:pStyle w:val="P68B1DB1-Normal5"/>
              <w:spacing w:after="120"/>
              <w:rPr>
                <w:noProof/>
              </w:rPr>
            </w:pPr>
            <w:r>
              <w:rPr>
                <w:noProof/>
              </w:rPr>
              <w:t>Măsurile includ cel puțin următoarele elemente-cheie:</w:t>
            </w:r>
          </w:p>
          <w:p w14:paraId="7B4A1A34" w14:textId="0B6D0976" w:rsidR="0079495B" w:rsidRDefault="003F2D1F">
            <w:pPr>
              <w:pStyle w:val="P68B1DB1-Normal4"/>
              <w:spacing w:after="120"/>
              <w:rPr>
                <w:noProof/>
                <w:color w:val="006100"/>
              </w:rPr>
            </w:pPr>
            <w:r>
              <w:rPr>
                <w:noProof/>
                <w:color w:val="006100"/>
              </w:rPr>
              <w:t>I.</w:t>
            </w:r>
            <w:r>
              <w:rPr>
                <w:noProof/>
              </w:rPr>
              <w:t xml:space="preserve"> </w:t>
            </w:r>
            <w:r>
              <w:rPr>
                <w:noProof/>
                <w:color w:val="006100"/>
              </w:rPr>
              <w:t>Sistemul InIT este implementat în administrația publică centrală pentru a sprijini contabilitatea economică și financiară și execuția cheltuielilor publice.</w:t>
            </w:r>
          </w:p>
          <w:p w14:paraId="64DC3B84" w14:textId="2CFFE001" w:rsidR="0079495B" w:rsidRDefault="003F2D1F">
            <w:pPr>
              <w:pStyle w:val="P68B1DB1-Normal4"/>
              <w:spacing w:after="120"/>
              <w:rPr>
                <w:noProof/>
                <w:color w:val="006100"/>
              </w:rPr>
            </w:pPr>
            <w:r>
              <w:rPr>
                <w:noProof/>
                <w:color w:val="006100"/>
              </w:rPr>
              <w:t>II.</w:t>
            </w:r>
            <w:r>
              <w:rPr>
                <w:noProof/>
              </w:rPr>
              <w:t xml:space="preserve"> </w:t>
            </w:r>
            <w:r>
              <w:rPr>
                <w:noProof/>
                <w:color w:val="006100"/>
              </w:rPr>
              <w:t>Întârziere în efectuarea plăților: indicatorii bazați pe baza de date a sistemului informatic MoF (Platforma de credit comercial – PCC) sunt media ponderată a timpului de plată a autorităților publice către întreprinderi și întârzierea medie ponderată a plăților efectuate de autoritățile publice către întreprinderi pentru fiecare dintre următoarele niveluri ale administrației publice:</w:t>
            </w:r>
          </w:p>
          <w:p w14:paraId="6FE43641" w14:textId="77777777" w:rsidR="0079495B" w:rsidRDefault="003F2D1F">
            <w:pPr>
              <w:pStyle w:val="P68B1DB1-Normal5"/>
              <w:numPr>
                <w:ilvl w:val="0"/>
                <w:numId w:val="83"/>
              </w:numPr>
              <w:spacing w:after="120"/>
              <w:rPr>
                <w:noProof/>
              </w:rPr>
            </w:pPr>
            <w:r>
              <w:rPr>
                <w:noProof/>
              </w:rPr>
              <w:t>autoritățile centrale (Amministrazioni dello Stato, enti pubblici nazionali e altri enti)</w:t>
            </w:r>
          </w:p>
          <w:p w14:paraId="21024CC2" w14:textId="77777777" w:rsidR="0079495B" w:rsidRDefault="003F2D1F">
            <w:pPr>
              <w:pStyle w:val="P68B1DB1-Normal5"/>
              <w:numPr>
                <w:ilvl w:val="0"/>
                <w:numId w:val="83"/>
              </w:numPr>
              <w:spacing w:after="120"/>
              <w:rPr>
                <w:noProof/>
              </w:rPr>
            </w:pPr>
            <w:r>
              <w:rPr>
                <w:noProof/>
              </w:rPr>
              <w:t>autoritățile regionale (Regioni și Provincia Autonome);</w:t>
            </w:r>
          </w:p>
          <w:p w14:paraId="70476CBD" w14:textId="77777777" w:rsidR="0079495B" w:rsidRDefault="003F2D1F">
            <w:pPr>
              <w:pStyle w:val="P68B1DB1-Normal5"/>
              <w:numPr>
                <w:ilvl w:val="0"/>
                <w:numId w:val="83"/>
              </w:numPr>
              <w:spacing w:after="120"/>
              <w:rPr>
                <w:noProof/>
              </w:rPr>
            </w:pPr>
            <w:r>
              <w:rPr>
                <w:noProof/>
              </w:rPr>
              <w:t>autorități locale (enti locali)</w:t>
            </w:r>
          </w:p>
          <w:p w14:paraId="11D929DC" w14:textId="37823A2E" w:rsidR="0079495B" w:rsidRDefault="003F2D1F">
            <w:pPr>
              <w:pStyle w:val="P68B1DB1-Normal5"/>
              <w:numPr>
                <w:ilvl w:val="0"/>
                <w:numId w:val="83"/>
              </w:numPr>
              <w:spacing w:after="120"/>
              <w:rPr>
                <w:noProof/>
              </w:rPr>
            </w:pPr>
            <w:r>
              <w:rPr>
                <w:noProof/>
              </w:rPr>
              <w:t>autoritățile din domeniul sănătății publice (enti del Servizio sanitario nazionale).</w:t>
            </w:r>
          </w:p>
        </w:tc>
      </w:tr>
      <w:tr w:rsidR="0079495B" w14:paraId="6FFE874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79495B" w:rsidRDefault="003F2D1F">
            <w:pPr>
              <w:pStyle w:val="P68B1DB1-Normal5"/>
              <w:jc w:val="center"/>
              <w:rPr>
                <w:noProof/>
              </w:rPr>
            </w:pPr>
            <w:r>
              <w:rPr>
                <w:noProof/>
              </w:rPr>
              <w:t>M1C1-72a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5FE24952"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79495B" w:rsidRDefault="003F2D1F">
            <w:pPr>
              <w:pStyle w:val="P68B1DB1-Normal5"/>
              <w:jc w:val="center"/>
              <w:rPr>
                <w:noProof/>
              </w:rPr>
            </w:pPr>
            <w:r>
              <w:rPr>
                <w:noProof/>
              </w:rPr>
              <w:t>Acțiuni legislative și specifice pentru reducerea plăților întârziate la nivel central/local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79495B" w:rsidRDefault="003F2D1F">
            <w:pPr>
              <w:pStyle w:val="P68B1DB1-Normal5"/>
              <w:jc w:val="center"/>
              <w:rPr>
                <w:noProof/>
              </w:rPr>
            </w:pPr>
            <w:r>
              <w:rPr>
                <w:noProof/>
              </w:rPr>
              <w:t>Dispoziție legală care indică intrarea în vigoare a legislației primare și adoptarea de măsuri de reducere a plăților întârziate de la AP către întreprinderi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0D4D175B"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79495B" w:rsidRDefault="003F2D1F">
            <w:pPr>
              <w:pStyle w:val="P68B1DB1-Normal5"/>
              <w:spacing w:after="120"/>
              <w:rPr>
                <w:noProof/>
              </w:rPr>
            </w:pPr>
            <w:r>
              <w:rPr>
                <w:noProof/>
              </w:rPr>
              <w:t>Intră în vigoare următoarele acțiuni legislative și specifice:</w:t>
            </w:r>
          </w:p>
          <w:p w14:paraId="2654A60D" w14:textId="19FEC0D1" w:rsidR="0079495B" w:rsidRDefault="003F2D1F">
            <w:pPr>
              <w:pStyle w:val="P68B1DB1-Normal5"/>
              <w:spacing w:after="120"/>
              <w:rPr>
                <w:noProof/>
              </w:rPr>
            </w:pPr>
            <w:r>
              <w:rPr>
                <w:noProof/>
              </w:rPr>
              <w:t xml:space="preserve">— orientări care clarifică domeniul de aplicare al tranzacțiilor comerciale și necomerciale în conformitate cu Directiva privind întârzierea efectuării plăților; </w:t>
            </w:r>
          </w:p>
          <w:p w14:paraId="18731492" w14:textId="2CDCB9CE" w:rsidR="0079495B" w:rsidRDefault="003F2D1F">
            <w:pPr>
              <w:pStyle w:val="P68B1DB1-Normal5"/>
              <w:spacing w:after="120"/>
              <w:rPr>
                <w:noProof/>
              </w:rPr>
            </w:pPr>
            <w:r>
              <w:rPr>
                <w:noProof/>
              </w:rPr>
              <w:t>— orientări care clarifică domeniul de aplicare al articolul 4 alineatul (6) din Directiva privind întârzierea efectuării plăților, în conformitate cu aceasta din urmă;</w:t>
            </w:r>
          </w:p>
          <w:p w14:paraId="11E8E255" w14:textId="1F34520D" w:rsidR="0079495B" w:rsidRDefault="003F2D1F">
            <w:pPr>
              <w:pStyle w:val="P68B1DB1-Normal5"/>
              <w:spacing w:after="120"/>
              <w:rPr>
                <w:noProof/>
              </w:rPr>
            </w:pPr>
            <w:r>
              <w:rPr>
                <w:noProof/>
              </w:rPr>
              <w:t>— legislație care să garanteze că autoritățile locale și regionale primesc fonduri pentru a face față facturilor lor la timp de la nivel central;</w:t>
            </w:r>
          </w:p>
          <w:p w14:paraId="2E3FA0AF" w14:textId="356FFB36" w:rsidR="0079495B" w:rsidRDefault="003F2D1F">
            <w:pPr>
              <w:pStyle w:val="P68B1DB1-Normal5"/>
              <w:spacing w:after="120"/>
              <w:rPr>
                <w:noProof/>
              </w:rPr>
            </w:pPr>
            <w:r>
              <w:rPr>
                <w:noProof/>
              </w:rPr>
              <w:t>— legislație care să impună autorităților publice să adopte planuri anuale de flux de numerar care să asigure respectarea termenelor legale de plată;</w:t>
            </w:r>
          </w:p>
          <w:p w14:paraId="5A043031" w14:textId="0A0BB698" w:rsidR="0079495B" w:rsidRDefault="003F2D1F">
            <w:pPr>
              <w:pStyle w:val="P68B1DB1-Normal5"/>
              <w:spacing w:after="120"/>
              <w:rPr>
                <w:noProof/>
              </w:rPr>
            </w:pPr>
            <w:r>
              <w:rPr>
                <w:noProof/>
              </w:rPr>
              <w:t>capacitățile de audit intern și control ale ministerelor și regiunilor pentru a monitoriza situația facturilor care nu sunt plătite la timp.</w:t>
            </w:r>
          </w:p>
          <w:p w14:paraId="6DB9A0BD" w14:textId="7773B477" w:rsidR="0079495B" w:rsidRDefault="003F2D1F">
            <w:pPr>
              <w:pStyle w:val="P68B1DB1-Normal5"/>
              <w:spacing w:after="120"/>
              <w:rPr>
                <w:noProof/>
              </w:rPr>
            </w:pPr>
            <w:r>
              <w:rPr>
                <w:noProof/>
              </w:rPr>
              <w:t>Se întreprind următoarele acțiuni specifice în cadrul:</w:t>
            </w:r>
          </w:p>
          <w:p w14:paraId="055863CE" w14:textId="77777777" w:rsidR="0079495B" w:rsidRDefault="003F2D1F">
            <w:pPr>
              <w:pStyle w:val="P68B1DB1-Normal7"/>
              <w:rPr>
                <w:noProof/>
              </w:rPr>
            </w:pPr>
            <w:r>
              <w:rPr>
                <w:noProof/>
              </w:rPr>
              <w:t xml:space="preserve">Nivelul central: </w:t>
            </w:r>
          </w:p>
          <w:p w14:paraId="2AF9941A" w14:textId="5D37DE0D" w:rsidR="0079495B" w:rsidRDefault="003F2D1F">
            <w:pPr>
              <w:pStyle w:val="P68B1DB1-Normal5"/>
              <w:spacing w:after="120"/>
              <w:rPr>
                <w:noProof/>
              </w:rPr>
            </w:pPr>
            <w:r>
              <w:rPr>
                <w:noProof/>
              </w:rPr>
              <w:t xml:space="preserve">— Să ia măsuri pentru a se asigura că ministerele și administrațiile centrale pe care autoritățile italiene le identifică până la sfârșitul anului 2023 ca plătitori cu întârziere structurală plătesc individual în termenele de 30 de zile (cum ar fi Ministerul Agriculturii, Justiției, Apărării, Afacerilor Interne, Infrastructurii); </w:t>
            </w:r>
          </w:p>
          <w:p w14:paraId="43B3811D" w14:textId="36B2ABC6" w:rsidR="0079495B" w:rsidRDefault="003F2D1F">
            <w:pPr>
              <w:pStyle w:val="P68B1DB1-Normal5"/>
              <w:spacing w:after="120"/>
              <w:rPr>
                <w:noProof/>
              </w:rPr>
            </w:pPr>
            <w:r>
              <w:rPr>
                <w:noProof/>
              </w:rPr>
              <w:t>— Publicarea de către aceste ministere a stocului lor de arierate, actualizat trimestrial;</w:t>
            </w:r>
          </w:p>
          <w:p w14:paraId="586CFCF1" w14:textId="77777777" w:rsidR="0079495B" w:rsidRDefault="003F2D1F">
            <w:pPr>
              <w:pStyle w:val="P68B1DB1-Normal5"/>
              <w:spacing w:after="120"/>
              <w:rPr>
                <w:noProof/>
              </w:rPr>
            </w:pPr>
            <w:r>
              <w:rPr>
                <w:noProof/>
              </w:rPr>
              <w:t xml:space="preserve">— Consolidarea grupurilor operative, în cazul în care acestea există, și înființarea de grupuri operative în cazul în care acestea nu au fost încă activate; asigurarea unei activări mai automate a grupurilor operative în cazul plătitorilor cu întârziere structurală. </w:t>
            </w:r>
          </w:p>
          <w:p w14:paraId="6830875C" w14:textId="5F1363B4" w:rsidR="0079495B" w:rsidRDefault="003F2D1F">
            <w:pPr>
              <w:pStyle w:val="P68B1DB1-Normal5"/>
              <w:spacing w:after="120"/>
              <w:rPr>
                <w:b/>
                <w:noProof/>
              </w:rPr>
            </w:pPr>
            <w:r>
              <w:rPr>
                <w:noProof/>
              </w:rPr>
              <w:t xml:space="preserve">La </w:t>
            </w:r>
            <w:r>
              <w:rPr>
                <w:b/>
                <w:noProof/>
              </w:rPr>
              <w:t>nivel local</w:t>
            </w:r>
            <w:r>
              <w:rPr>
                <w:noProof/>
              </w:rPr>
              <w:t xml:space="preserve"> se întreprind următoarele acțiuni specifice:</w:t>
            </w:r>
            <w:r>
              <w:rPr>
                <w:b/>
                <w:noProof/>
              </w:rPr>
              <w:t xml:space="preserve"> </w:t>
            </w:r>
          </w:p>
          <w:p w14:paraId="28C5BE26" w14:textId="535276BD" w:rsidR="0079495B" w:rsidRDefault="003F2D1F">
            <w:pPr>
              <w:pStyle w:val="P68B1DB1-Normal5"/>
              <w:spacing w:after="120"/>
              <w:rPr>
                <w:noProof/>
              </w:rPr>
            </w:pPr>
            <w:r>
              <w:rPr>
                <w:noProof/>
              </w:rPr>
              <w:t xml:space="preserve">— Să ia măsuri pentru a se asigura că administrațiile locale pe care autoritățile italiene le identifică drept plătitori cu întârziere structurală (cum ar fi comunele Napoli, Lecce și Salerno) până la sfârșitul anului [2023] plătesc în termen de 30 de zile; </w:t>
            </w:r>
          </w:p>
          <w:p w14:paraId="451C7698" w14:textId="77777777" w:rsidR="0079495B" w:rsidRDefault="003F2D1F">
            <w:pPr>
              <w:pStyle w:val="P68B1DB1-Normal5"/>
              <w:spacing w:after="120"/>
              <w:rPr>
                <w:noProof/>
              </w:rPr>
            </w:pPr>
            <w:r>
              <w:rPr>
                <w:noProof/>
              </w:rPr>
              <w:t>— Publicarea de către aceste autorități a stocului de arierate actualizat trimestrial.</w:t>
            </w:r>
          </w:p>
        </w:tc>
      </w:tr>
      <w:tr w:rsidR="0079495B" w14:paraId="226D165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79495B" w:rsidRDefault="003F2D1F">
            <w:pPr>
              <w:pStyle w:val="P68B1DB1-Normal5"/>
              <w:jc w:val="center"/>
              <w:rPr>
                <w:noProof/>
              </w:rPr>
            </w:pPr>
            <w:r>
              <w:rPr>
                <w:noProof/>
              </w:rPr>
              <w:t>M1C1-72b</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E8A5456"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79495B" w:rsidRDefault="003F2D1F">
            <w:pPr>
              <w:pStyle w:val="P68B1DB1-Normal5"/>
              <w:jc w:val="center"/>
              <w:rPr>
                <w:noProof/>
              </w:rPr>
            </w:pPr>
            <w:r>
              <w:rPr>
                <w:noProof/>
              </w:rPr>
              <w:t>Creșterea resurselor umane pentru a face față întârzierilor în efectuarea plăților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79495B" w:rsidRDefault="003F2D1F">
            <w:pPr>
              <w:pStyle w:val="P68B1DB1-Normal5"/>
              <w:jc w:val="center"/>
              <w:rPr>
                <w:noProof/>
              </w:rPr>
            </w:pPr>
            <w:r>
              <w:rPr>
                <w:noProof/>
              </w:rPr>
              <w:t>Dispoziție care indică intrarea în vigoare a legislației privind creșterea resurselor umane care se ocupă de întârzierea plăților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5FBC74AA"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79495B" w:rsidRDefault="003F2D1F">
            <w:pPr>
              <w:pStyle w:val="P68B1DB1-Normal5"/>
              <w:spacing w:after="120"/>
              <w:rPr>
                <w:noProof/>
              </w:rPr>
            </w:pPr>
            <w:r>
              <w:rPr>
                <w:noProof/>
              </w:rPr>
              <w:t>Intrarea în vigoare a legislației care prevede creșterea resurselor umane care se ocupă de plăți în:</w:t>
            </w:r>
          </w:p>
          <w:p w14:paraId="6462CE7E" w14:textId="67F836E0" w:rsidR="0079495B" w:rsidRDefault="003F2D1F">
            <w:pPr>
              <w:pStyle w:val="P68B1DB1-Normal5"/>
              <w:spacing w:after="120"/>
              <w:rPr>
                <w:noProof/>
              </w:rPr>
            </w:pPr>
            <w:r>
              <w:rPr>
                <w:noProof/>
              </w:rPr>
              <w:t>— Ministerele și administrațiile centrale, în funcție de nevoile organizatorice specifice ale administrației centrale implicate;</w:t>
            </w:r>
          </w:p>
          <w:p w14:paraId="3D989A88" w14:textId="4BFE830A" w:rsidR="0079495B" w:rsidRDefault="003F2D1F">
            <w:pPr>
              <w:pStyle w:val="P68B1DB1-Normal5"/>
              <w:spacing w:after="120"/>
              <w:rPr>
                <w:noProof/>
              </w:rPr>
            </w:pPr>
            <w:r>
              <w:rPr>
                <w:noProof/>
              </w:rPr>
              <w:t>— administrațiile administrației locale, în funcție de nevoile organizatorice specifice ale administrației locale implicate.</w:t>
            </w:r>
          </w:p>
        </w:tc>
      </w:tr>
      <w:tr w:rsidR="0079495B" w14:paraId="234A8A7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79495B" w:rsidRDefault="003F2D1F">
            <w:pPr>
              <w:pStyle w:val="P68B1DB1-Normal5"/>
              <w:jc w:val="center"/>
              <w:rPr>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2BA6804"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79495B" w:rsidRDefault="003F2D1F">
            <w:pPr>
              <w:pStyle w:val="P68B1DB1-Normal5"/>
              <w:rPr>
                <w:noProof/>
              </w:rPr>
            </w:pPr>
            <w:r>
              <w:rPr>
                <w:noProof/>
              </w:rPr>
              <w:t>Introducerea cesiunii de credite către terți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79495B" w:rsidRDefault="003F2D1F">
            <w:pPr>
              <w:pStyle w:val="P68B1DB1-Normal5"/>
              <w:jc w:val="center"/>
              <w:rPr>
                <w:noProof/>
              </w:rPr>
            </w:pPr>
            <w:r>
              <w:rPr>
                <w:noProof/>
              </w:rPr>
              <w:t>Dispoziție legală care indică data de intrare în vigoare a legislației primare.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059D44FA"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79495B" w:rsidRDefault="003F2D1F">
            <w:pPr>
              <w:pStyle w:val="P68B1DB1-Normal5"/>
              <w:spacing w:after="120"/>
              <w:rPr>
                <w:noProof/>
              </w:rPr>
            </w:pPr>
            <w:r>
              <w:rPr>
                <w:noProof/>
              </w:rPr>
              <w:t>Intrarea în vigoare a legislației care prevede dispoziții care să permită cesiunea de credite către terți după 30 de zile de tăcere/lipsă de acțiune din partea administrației publice</w:t>
            </w:r>
          </w:p>
        </w:tc>
      </w:tr>
      <w:tr w:rsidR="0079495B" w14:paraId="1F049C2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79495B" w:rsidRDefault="003F2D1F">
            <w:pPr>
              <w:pStyle w:val="P68B1DB1-Normal5"/>
              <w:jc w:val="center"/>
              <w:rPr>
                <w:noProof/>
              </w:rPr>
            </w:pPr>
            <w:r>
              <w:rPr>
                <w:noProof/>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3E29E4C7"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79495B" w:rsidRDefault="003F2D1F">
            <w:pPr>
              <w:pStyle w:val="P68B1DB1-Normal5"/>
              <w:jc w:val="center"/>
              <w:rPr>
                <w:noProof/>
              </w:rPr>
            </w:pPr>
            <w:r>
              <w:rPr>
                <w:noProof/>
              </w:rPr>
              <w:t xml:space="preserve">Executarea plăților în baza de date InIT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79495B" w:rsidRDefault="003F2D1F">
            <w:pPr>
              <w:pStyle w:val="P68B1DB1-Normal5"/>
              <w:jc w:val="center"/>
              <w:rPr>
                <w:noProof/>
              </w:rPr>
            </w:pPr>
            <w:r>
              <w:rPr>
                <w:noProof/>
              </w:rPr>
              <w:t>Baza de date INIT este operațională pentru executarea plăților.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2CAF2D21"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79495B" w:rsidRDefault="003F2D1F">
            <w:pPr>
              <w:pStyle w:val="P68B1DB1-Normal5"/>
              <w:spacing w:after="120"/>
              <w:rPr>
                <w:noProof/>
              </w:rPr>
            </w:pPr>
            <w:r>
              <w:rPr>
                <w:noProof/>
              </w:rPr>
              <w:t>Baza de date InIT este pe deplin operațională, având următoarele capacități:</w:t>
            </w:r>
          </w:p>
          <w:p w14:paraId="37262AF4" w14:textId="45018645" w:rsidR="0079495B" w:rsidRDefault="003F2D1F">
            <w:pPr>
              <w:pStyle w:val="P68B1DB1-Normal5"/>
              <w:spacing w:after="120"/>
              <w:rPr>
                <w:noProof/>
              </w:rPr>
            </w:pPr>
            <w:r>
              <w:rPr>
                <w:noProof/>
              </w:rPr>
              <w:t>— Permite executarea plăților fără a se baza pe interoperabilitatea cu vechile platforme pentru procesarea plăților.</w:t>
            </w:r>
          </w:p>
          <w:p w14:paraId="4E4A9A0C" w14:textId="77777777" w:rsidR="0079495B" w:rsidRDefault="003F2D1F">
            <w:pPr>
              <w:pStyle w:val="P68B1DB1-Normal5"/>
              <w:spacing w:after="120"/>
              <w:rPr>
                <w:noProof/>
              </w:rPr>
            </w:pPr>
            <w:r>
              <w:rPr>
                <w:noProof/>
              </w:rPr>
              <w:t>Se asigură că întârzierile în efectuarea plăților pot fi controlate de funcțiile de audit și control ale ministerelor și de Curtea de Conturi italiană.</w:t>
            </w:r>
          </w:p>
        </w:tc>
      </w:tr>
      <w:tr w:rsidR="0079495B" w14:paraId="2D9166D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79495B" w:rsidRDefault="003F2D1F">
            <w:pPr>
              <w:pStyle w:val="P68B1DB1-Normal5"/>
              <w:jc w:val="center"/>
              <w:rPr>
                <w:noProof/>
              </w:rPr>
            </w:pPr>
            <w:r>
              <w:rPr>
                <w:noProof/>
              </w:rPr>
              <w:t>M1C1-72sixi</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25F9798B"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79495B" w:rsidRDefault="003F2D1F">
            <w:pPr>
              <w:pStyle w:val="P68B1DB1-Normal5"/>
              <w:jc w:val="center"/>
              <w:rPr>
                <w:noProof/>
              </w:rPr>
            </w:pPr>
            <w:r>
              <w:rPr>
                <w:noProof/>
              </w:rPr>
              <w:t>Măsuri orizontale de reducere a plăților întârziate de la AP către întreprinderi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79495B" w:rsidRDefault="003F2D1F">
            <w:pPr>
              <w:pStyle w:val="P68B1DB1-Normal5"/>
              <w:jc w:val="center"/>
              <w:rPr>
                <w:noProof/>
              </w:rPr>
            </w:pPr>
            <w:r>
              <w:rPr>
                <w:noProof/>
              </w:rPr>
              <w:t>Platforma este operațională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1074B71B"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79495B" w:rsidRDefault="003F2D1F">
            <w:pPr>
              <w:pStyle w:val="P68B1DB1-Normal5"/>
              <w:spacing w:after="120"/>
              <w:rPr>
                <w:noProof/>
              </w:rPr>
            </w:pPr>
            <w:r>
              <w:rPr>
                <w:noProof/>
              </w:rPr>
              <w:t>Sunt operaționale informații specifice privind creditele comerciale pentru societățile creditoare și administrațiile publice debitoare. Platforma furnizează cel puțin următoarele:</w:t>
            </w:r>
          </w:p>
          <w:p w14:paraId="72CD3676" w14:textId="2AD63F43" w:rsidR="0079495B" w:rsidRDefault="003F2D1F">
            <w:pPr>
              <w:pStyle w:val="P68B1DB1-Normal5"/>
              <w:spacing w:after="120"/>
              <w:rPr>
                <w:noProof/>
              </w:rPr>
            </w:pPr>
            <w:r>
              <w:rPr>
                <w:noProof/>
              </w:rPr>
              <w:t xml:space="preserve">— informații pentru societăți (creditori) privind cadrul legal al creditelor către administrația publică, drepturile unei societăți creditoare, măsurile legale care pot fi luate în cazul întârzierilor în primirea unei plăți, funcționarea mecanismului de plată al furnizorilor, punctul de contact pentru societățile creditoare. </w:t>
            </w:r>
          </w:p>
          <w:p w14:paraId="45AF45A7" w14:textId="77777777" w:rsidR="0079495B" w:rsidRDefault="003F2D1F">
            <w:pPr>
              <w:pStyle w:val="P68B1DB1-Normal5"/>
              <w:spacing w:after="120"/>
              <w:rPr>
                <w:noProof/>
              </w:rPr>
            </w:pPr>
            <w:r>
              <w:rPr>
                <w:noProof/>
              </w:rPr>
              <w:t>— Informații pentru administrațiile publice (debitori) cu privire la cerințele legale pentru plata datoriilor comerciale, orientări administrative, instrumente de monitorizare aflate la dispoziția administrației publice și posibile bune practici pentru îmbunătățirea performanței plăților.</w:t>
            </w:r>
          </w:p>
          <w:p w14:paraId="700FEA03" w14:textId="09238198" w:rsidR="0079495B" w:rsidRDefault="003F2D1F">
            <w:pPr>
              <w:pStyle w:val="P68B1DB1-Normal5"/>
              <w:spacing w:after="120"/>
              <w:rPr>
                <w:noProof/>
              </w:rPr>
            </w:pPr>
            <w:r>
              <w:rPr>
                <w:noProof/>
              </w:rPr>
              <w:t>— Toate site-urile ministerului trebuie să aibă un link către această platformă.</w:t>
            </w:r>
          </w:p>
        </w:tc>
      </w:tr>
      <w:tr w:rsidR="0079495B" w14:paraId="78A8CBBA"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79495B" w:rsidRDefault="003F2D1F">
            <w:pPr>
              <w:pStyle w:val="P68B1DB1-Normal5"/>
              <w:jc w:val="center"/>
              <w:rPr>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3BACB3EF"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79495B" w:rsidRDefault="003F2D1F">
            <w:pPr>
              <w:pStyle w:val="P68B1DB1-Normal5"/>
              <w:jc w:val="center"/>
              <w:rPr>
                <w:noProof/>
              </w:rPr>
            </w:pPr>
            <w:r>
              <w:rPr>
                <w:noProof/>
              </w:rPr>
              <w:t>Intrarea în vigoare a reformei Codului achizițiilor publice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79495B" w:rsidRDefault="003F2D1F">
            <w:pPr>
              <w:pStyle w:val="P68B1DB1-Normal5"/>
              <w:jc w:val="center"/>
              <w:rPr>
                <w:noProof/>
              </w:rPr>
            </w:pPr>
            <w:r>
              <w:rPr>
                <w:noProof/>
              </w:rPr>
              <w:t>Dispoziție legală care indică data de intrare în vigoare a decretului legislativ de punere în aplicare a tuturor prevederilor Legii delegării privind reforma Codului achizițiilor publice.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0E008047"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79495B" w:rsidRDefault="003F2D1F">
            <w:pPr>
              <w:pStyle w:val="P68B1DB1-Normal5"/>
              <w:spacing w:before="100" w:beforeAutospacing="1" w:after="120"/>
              <w:rPr>
                <w:noProof/>
              </w:rPr>
            </w:pPr>
            <w:r>
              <w:rPr>
                <w:noProof/>
              </w:rPr>
              <w:t>Intrarea în vigoare a decretului legislativ pentru punerea în aplicare a tuturor dispozițiilor legii privind delegarea de reformare a Codului achizițiilor publice.</w:t>
            </w:r>
          </w:p>
        </w:tc>
      </w:tr>
      <w:tr w:rsidR="0079495B" w14:paraId="0530D713"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79495B" w:rsidRDefault="003F2D1F">
            <w:pPr>
              <w:pStyle w:val="P68B1DB1-Normal5"/>
              <w:jc w:val="center"/>
              <w:rPr>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1ACA2FB6"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79495B" w:rsidRDefault="003F2D1F">
            <w:pPr>
              <w:pStyle w:val="P68B1DB1-Normal5"/>
              <w:jc w:val="center"/>
              <w:rPr>
                <w:noProof/>
              </w:rPr>
            </w:pPr>
            <w:r>
              <w:rPr>
                <w:noProof/>
              </w:rPr>
              <w:t>Intrarea în vigoare a tuturor măsurilor de punere în aplicare și a legislației secundare necesare pentru reforma privind simplificarea codului achizițiilor publice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79495B" w:rsidRDefault="003F2D1F">
            <w:pPr>
              <w:pStyle w:val="P68B1DB1-Normal5"/>
              <w:jc w:val="center"/>
              <w:rPr>
                <w:noProof/>
              </w:rPr>
            </w:pPr>
            <w:r>
              <w:rPr>
                <w:noProof/>
              </w:rPr>
              <w:t>Intrarea în vigoare a tuturor măsurilor de punere în aplicare necesare și a legislației secundare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48EFA640"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79495B" w:rsidRDefault="003F2D1F">
            <w:pPr>
              <w:pStyle w:val="P68B1DB1-Normal5"/>
              <w:spacing w:before="100" w:beforeAutospacing="1" w:after="120"/>
              <w:rPr>
                <w:noProof/>
              </w:rPr>
            </w:pPr>
            <w:r>
              <w:rPr>
                <w:noProof/>
              </w:rPr>
              <w:t>Intrarea în vigoare a tuturor măsurilor de punere în aplicare și a legislației secundare necesare pentru reforma/simplificarea sistemului de achiziții publice (care rezultă, de asemenea, din revizuirea Codului achizițiilor publice).</w:t>
            </w:r>
          </w:p>
        </w:tc>
      </w:tr>
      <w:tr w:rsidR="0079495B" w14:paraId="3C00C95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79495B" w:rsidRDefault="003F2D1F">
            <w:pPr>
              <w:pStyle w:val="P68B1DB1-Normal5"/>
              <w:jc w:val="center"/>
              <w:rPr>
                <w:noProof/>
              </w:rPr>
            </w:pPr>
            <w:r>
              <w:rPr>
                <w:noProof/>
              </w:rPr>
              <w:t>M1C1-73a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47F3DF2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79495B" w:rsidRDefault="003F2D1F">
            <w:pPr>
              <w:pStyle w:val="P68B1DB1-Normal5"/>
              <w:spacing w:before="100" w:beforeAutospacing="1" w:after="120"/>
              <w:jc w:val="center"/>
              <w:rPr>
                <w:noProof/>
              </w:rPr>
            </w:pPr>
            <w:r>
              <w:rPr>
                <w:noProof/>
              </w:rPr>
              <w:t>Adoptarea unor orientări privind punerea în aplicare a sistemului de calificare pentru autoritățile contractante.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79495B" w:rsidRDefault="003F2D1F">
            <w:pPr>
              <w:pStyle w:val="P68B1DB1-Normal5"/>
              <w:spacing w:before="100" w:beforeAutospacing="1" w:after="120"/>
              <w:jc w:val="center"/>
              <w:rPr>
                <w:noProof/>
              </w:rPr>
            </w:pPr>
            <w:r>
              <w:rPr>
                <w:noProof/>
              </w:rPr>
              <w:t>Adoptarea unor orientări privind punerea în aplicare a sistemului de calificare pentru autoritățile contractante Codul achizițiilor publice.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558EC62D"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364CCEF" w:rsidR="0079495B" w:rsidRDefault="003F2D1F">
            <w:pPr>
              <w:pStyle w:val="P68B1DB1-Normal5"/>
              <w:spacing w:before="100" w:beforeAutospacing="1" w:after="120"/>
              <w:rPr>
                <w:noProof/>
              </w:rPr>
            </w:pPr>
            <w:r>
              <w:rPr>
                <w:noProof/>
              </w:rPr>
              <w:t>Adoptarea, după consultarea ANAC, a unei circulare care să ofere orientări pentru sistematizarea normelor aplicabile actuale și să explice faptul că calificarea și pentru acordarea de premii sub praguri este încă posibilă și recomandabilă și pentru a stimula utilizarea organismelor centrale de achiziție (calificate), în cazul în care calificarea nu este prezentă sau nu este posibilă [articolul 62 alineatul</w:t>
            </w:r>
            <w:r w:rsidR="00D8585F">
              <w:rPr>
                <w:noProof/>
              </w:rPr>
              <w:t> </w:t>
            </w:r>
            <w:r>
              <w:rPr>
                <w:noProof/>
              </w:rPr>
              <w:t>(6) litera (a) din Decretul</w:t>
            </w:r>
            <w:r w:rsidR="00D8585F">
              <w:rPr>
                <w:noProof/>
              </w:rPr>
              <w:t> </w:t>
            </w:r>
            <w:r>
              <w:rPr>
                <w:noProof/>
              </w:rPr>
              <w:t>(UE) nr.</w:t>
            </w:r>
            <w:r w:rsidR="00D8585F">
              <w:rPr>
                <w:noProof/>
              </w:rPr>
              <w:t> </w:t>
            </w:r>
            <w:r>
              <w:rPr>
                <w:noProof/>
              </w:rPr>
              <w:t>36/2023]</w:t>
            </w:r>
          </w:p>
        </w:tc>
      </w:tr>
      <w:tr w:rsidR="0079495B" w14:paraId="791D4E6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79495B" w:rsidRDefault="003F2D1F">
            <w:pPr>
              <w:pStyle w:val="P68B1DB1-Normal5"/>
              <w:jc w:val="center"/>
              <w:rPr>
                <w:noProof/>
              </w:rPr>
            </w:pPr>
            <w:r>
              <w:rPr>
                <w:noProof/>
              </w:rPr>
              <w:t>M1C1-73b</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3349DCA2" w:rsidR="0079495B" w:rsidRDefault="00186D2C">
            <w:pPr>
              <w:pStyle w:val="P68B1DB1-Normal5"/>
              <w:spacing w:before="100" w:beforeAutospacing="1" w:after="120"/>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79495B" w:rsidRDefault="003F2D1F">
            <w:pPr>
              <w:pStyle w:val="P68B1DB1-Normal5"/>
              <w:spacing w:before="100" w:beforeAutospacing="1" w:after="120"/>
              <w:jc w:val="center"/>
              <w:rPr>
                <w:noProof/>
              </w:rPr>
            </w:pPr>
            <w:r>
              <w:rPr>
                <w:noProof/>
              </w:rPr>
              <w:t>Stimulente pentru calificare și profesionalizarea autorităților contractante.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79495B" w:rsidRDefault="003F2D1F">
            <w:pPr>
              <w:pStyle w:val="P68B1DB1-Normal5"/>
              <w:spacing w:before="100" w:beforeAutospacing="1" w:after="120"/>
              <w:jc w:val="center"/>
              <w:rPr>
                <w:noProof/>
              </w:rPr>
            </w:pPr>
            <w:r>
              <w:rPr>
                <w:noProof/>
              </w:rPr>
              <w:t>Adoptarea măsurilor de punere în aplicare și a dispozițiilor legale care indică data de intrare în vigoare a legislației.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2D14828E"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79495B" w:rsidRDefault="003F2D1F">
            <w:pPr>
              <w:pStyle w:val="P68B1DB1-Normal5"/>
              <w:spacing w:before="100" w:beforeAutospacing="1" w:after="120"/>
              <w:rPr>
                <w:noProof/>
              </w:rPr>
            </w:pPr>
            <w:r>
              <w:rPr>
                <w:noProof/>
              </w:rPr>
              <w:t xml:space="preserve">Evaluarea de către Cabina di Regia ex articolul 221 din Codul achizițiilor publice, după consultarea ANAC, a impactului punerii în aplicare a Codului achizițiilor publice asupra: </w:t>
            </w:r>
          </w:p>
          <w:p w14:paraId="5C3CF263" w14:textId="77777777" w:rsidR="0079495B" w:rsidRDefault="003F2D1F">
            <w:pPr>
              <w:pStyle w:val="P68B1DB1-ListParagraph6"/>
              <w:numPr>
                <w:ilvl w:val="0"/>
                <w:numId w:val="131"/>
              </w:numPr>
              <w:spacing w:before="100" w:beforeAutospacing="1"/>
              <w:jc w:val="left"/>
              <w:rPr>
                <w:noProof/>
              </w:rPr>
            </w:pPr>
            <w:r>
              <w:rPr>
                <w:noProof/>
              </w:rPr>
              <w:t xml:space="preserve">numărul de autorități contractante calificate și de organisme centralizate de achiziție; </w:t>
            </w:r>
          </w:p>
          <w:p w14:paraId="292BB215" w14:textId="77777777" w:rsidR="0079495B" w:rsidRDefault="003F2D1F">
            <w:pPr>
              <w:pStyle w:val="P68B1DB1-ListParagraph6"/>
              <w:numPr>
                <w:ilvl w:val="0"/>
                <w:numId w:val="131"/>
              </w:numPr>
              <w:spacing w:before="100" w:beforeAutospacing="1"/>
              <w:jc w:val="left"/>
              <w:rPr>
                <w:noProof/>
              </w:rPr>
            </w:pPr>
            <w:r>
              <w:rPr>
                <w:noProof/>
              </w:rPr>
              <w:t xml:space="preserve">numărul și valoarea contractelor de achiziții publice pe care le gestionează în nume propriu și în numele entităților necalificate; </w:t>
            </w:r>
          </w:p>
          <w:p w14:paraId="0C5B9B9C" w14:textId="11BF67B2" w:rsidR="0079495B" w:rsidRDefault="003F2D1F">
            <w:pPr>
              <w:pStyle w:val="P68B1DB1-ListParagraph6"/>
              <w:numPr>
                <w:ilvl w:val="0"/>
                <w:numId w:val="131"/>
              </w:numPr>
              <w:spacing w:before="100" w:beforeAutospacing="1"/>
              <w:jc w:val="left"/>
              <w:rPr>
                <w:noProof/>
              </w:rPr>
            </w:pPr>
            <w:r>
              <w:rPr>
                <w:noProof/>
              </w:rPr>
              <w:t>impactul sistemului în ceea ce privește calendarul de atribuire a contractelor și de finalizare a contractelor de achiziții publice.</w:t>
            </w:r>
            <w:r w:rsidR="00D8585F">
              <w:rPr>
                <w:noProof/>
              </w:rPr>
              <w:t xml:space="preserve"> </w:t>
            </w:r>
          </w:p>
          <w:p w14:paraId="316D6A31" w14:textId="77777777" w:rsidR="0079495B" w:rsidRDefault="003F2D1F">
            <w:pPr>
              <w:pStyle w:val="P68B1DB1-Normal5"/>
              <w:spacing w:before="100" w:beforeAutospacing="1" w:after="120"/>
              <w:rPr>
                <w:noProof/>
              </w:rPr>
            </w:pPr>
            <w:r>
              <w:rPr>
                <w:noProof/>
              </w:rPr>
              <w:t xml:space="preserve">Publicarea rezultatelor cartografierii participării entităților necalificate la activități de consolidare a capacităților. </w:t>
            </w:r>
          </w:p>
          <w:p w14:paraId="4D8FAE52" w14:textId="474BE35D" w:rsidR="0079495B" w:rsidRDefault="003F2D1F">
            <w:pPr>
              <w:pStyle w:val="P68B1DB1-Normal5"/>
              <w:spacing w:before="100" w:beforeAutospacing="1" w:after="120"/>
              <w:rPr>
                <w:noProof/>
              </w:rPr>
            </w:pPr>
            <w:r>
              <w:rPr>
                <w:noProof/>
              </w:rPr>
              <w:t>După consultarea ANAC, se adoptă și alte inițiative menite să stimuleze calificarea autorităților contractante, reducerea fragmentării și profesionalizarea entităților necalificate.</w:t>
            </w:r>
          </w:p>
          <w:p w14:paraId="1C1F556F" w14:textId="77777777" w:rsidR="0079495B" w:rsidRDefault="003F2D1F">
            <w:pPr>
              <w:pStyle w:val="P68B1DB1-Normal5"/>
              <w:spacing w:before="100" w:beforeAutospacing="1" w:after="120"/>
              <w:rPr>
                <w:noProof/>
              </w:rPr>
            </w:pPr>
            <w:r>
              <w:rPr>
                <w:noProof/>
              </w:rPr>
              <w:t>Alte instrumente de sprijin tehnic/administrativ pentru autoritățile contractante locale sau necalificate, în cazul în care centralizarea nu este disponibilă sau fezabilă, sunt adoptate și sunt operaționale.</w:t>
            </w:r>
          </w:p>
        </w:tc>
      </w:tr>
      <w:tr w:rsidR="0079495B" w14:paraId="5D66E614"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79495B" w:rsidRDefault="003F2D1F">
            <w:pPr>
              <w:pStyle w:val="P68B1DB1-Normal5"/>
              <w:jc w:val="center"/>
              <w:rPr>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6C042601"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79495B" w:rsidRDefault="003F2D1F">
            <w:pPr>
              <w:pStyle w:val="P68B1DB1-Normal5"/>
              <w:spacing w:before="100" w:beforeAutospacing="1" w:after="120"/>
              <w:jc w:val="center"/>
              <w:rPr>
                <w:noProof/>
              </w:rPr>
            </w:pPr>
            <w:r>
              <w:rPr>
                <w:noProof/>
              </w:rPr>
              <w:t>Intrarea în vigoare a orientărilor privind achizițiile publice sub pragul UE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79495B" w:rsidRDefault="003F2D1F">
            <w:pPr>
              <w:pStyle w:val="P68B1DB1-Normal5"/>
              <w:spacing w:before="100" w:beforeAutospacing="1" w:after="120"/>
              <w:jc w:val="center"/>
              <w:rPr>
                <w:noProof/>
              </w:rPr>
            </w:pPr>
            <w:r>
              <w:rPr>
                <w:noProof/>
              </w:rPr>
              <w:t>Intrarea în vigoare a orientărilor privind achizițiile publice sub pragul UE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0A8F238A"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79495B" w:rsidRDefault="003F2D1F">
            <w:pPr>
              <w:pStyle w:val="P68B1DB1-Normal5"/>
              <w:spacing w:before="100" w:beforeAutospacing="1" w:after="120"/>
              <w:rPr>
                <w:noProof/>
              </w:rPr>
            </w:pPr>
            <w:r>
              <w:rPr>
                <w:noProof/>
              </w:rPr>
              <w:t>Circulara privind achizițiile publice sub pragul UE a fost adoptată și publicată în Jurnalul Oficial al Italiei. Circulara clarifică faptul că autoritățile contractante pot utiliza proceduri deschise și restrânse pentru achiziții publice sub pragul UE.</w:t>
            </w:r>
          </w:p>
        </w:tc>
      </w:tr>
      <w:tr w:rsidR="0079495B" w14:paraId="607443A0"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79495B" w:rsidRDefault="003F2D1F">
            <w:pPr>
              <w:pStyle w:val="P68B1DB1-Normal5"/>
              <w:jc w:val="center"/>
              <w:rPr>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18569909"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79495B" w:rsidRDefault="003F2D1F">
            <w:pPr>
              <w:pStyle w:val="P68B1DB1-Normal5"/>
              <w:spacing w:before="100" w:beforeAutospacing="1" w:after="120"/>
              <w:jc w:val="center"/>
              <w:rPr>
                <w:noProof/>
              </w:rPr>
            </w:pPr>
            <w:r>
              <w:rPr>
                <w:noProof/>
              </w:rPr>
              <w:t>Intrarea în vigoare a noilor dispoziții legale privind finanțarea proiectelor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79495B" w:rsidRDefault="003F2D1F">
            <w:pPr>
              <w:pStyle w:val="P68B1DB1-Normal5"/>
              <w:spacing w:before="100" w:beforeAutospacing="1" w:after="120"/>
              <w:jc w:val="center"/>
              <w:rPr>
                <w:noProof/>
              </w:rPr>
            </w:pPr>
            <w:r>
              <w:rPr>
                <w:noProof/>
              </w:rPr>
              <w:t>Dispoziție legală care indică data de intrare în vigoare a noilor dispoziții legale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C8285C2"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79495B" w:rsidRDefault="003F2D1F">
            <w:pPr>
              <w:pStyle w:val="P68B1DB1-Normal5"/>
              <w:spacing w:before="100" w:beforeAutospacing="1" w:after="120"/>
              <w:rPr>
                <w:noProof/>
              </w:rPr>
            </w:pPr>
            <w:r>
              <w:rPr>
                <w:noProof/>
              </w:rPr>
              <w:t>Intrarea în vigoare a noilor dispoziții legale privind finanțarea proiectelor menite să sporească eficiența și concurența, în special pentru a spori contestabilitatea concesiunilor.</w:t>
            </w:r>
          </w:p>
        </w:tc>
      </w:tr>
      <w:tr w:rsidR="0079495B" w14:paraId="5869C06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79495B" w:rsidRDefault="003F2D1F">
            <w:pPr>
              <w:pStyle w:val="P68B1DB1-Normal5"/>
              <w:jc w:val="center"/>
              <w:rPr>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79495B" w:rsidRDefault="003F2D1F">
            <w:pPr>
              <w:pStyle w:val="P68B1DB1-Normal5"/>
              <w:jc w:val="center"/>
              <w:rPr>
                <w:noProof/>
              </w:rPr>
            </w:pPr>
            <w:r>
              <w:rPr>
                <w:noProof/>
              </w:rPr>
              <w:t>Funcționarea deplină a sistemului național de achiziții publice electronice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79495B" w:rsidRDefault="003F2D1F">
            <w:pPr>
              <w:pStyle w:val="P68B1DB1-Normal5"/>
              <w:jc w:val="center"/>
              <w:rPr>
                <w:noProof/>
              </w:rPr>
            </w:pPr>
            <w:r>
              <w:rPr>
                <w:noProof/>
              </w:rPr>
              <w:t>Disponibilitatea funcțiilor definite în studiul de fezabilitate (a se elabora ca sarcina 1 a proiectului)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10682BBD"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79495B" w:rsidRDefault="003F2D1F">
            <w:pPr>
              <w:pStyle w:val="P68B1DB1-Normal5"/>
              <w:spacing w:before="100" w:beforeAutospacing="1" w:after="120"/>
              <w:rPr>
                <w:noProof/>
              </w:rPr>
            </w:pPr>
            <w:r>
              <w:rPr>
                <w:noProof/>
              </w:rPr>
              <w:t>Sistemul național de achiziții publice electronice este operațional și în deplină conformitate cu directivele UE privind achizițiile publice și include digitalizarea completă a procedurilor până la executarea contractului (achiziții publice inteligente), este interoperabil cu sistemele de management ale administrației publice, conține o abilitare digitală a OP, sesiuni de licitație, învățare automată pentru a detecta tendințele, MPC cu roboți de chat, implicare digitală și lanț de stare.</w:t>
            </w:r>
          </w:p>
        </w:tc>
      </w:tr>
      <w:tr w:rsidR="0079495B" w14:paraId="762CE4B7"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79495B" w:rsidRDefault="003F2D1F">
            <w:pPr>
              <w:pStyle w:val="P68B1DB1-Normal5"/>
              <w:jc w:val="center"/>
              <w:rPr>
                <w:noProof/>
              </w:rPr>
            </w:pPr>
            <w:r>
              <w:rPr>
                <w:noProof/>
              </w:rPr>
              <w:t>M1C1-75a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79495B" w:rsidRDefault="003F2D1F">
            <w:pPr>
              <w:pStyle w:val="P68B1DB1-Normal5"/>
              <w:jc w:val="center"/>
              <w:rPr>
                <w:noProof/>
              </w:rPr>
            </w:pPr>
            <w:r>
              <w:rPr>
                <w:noProof/>
              </w:rPr>
              <w:t>Investiția 1.10: Sprijin pentru calificări și achiziții publice electronice</w:t>
            </w:r>
          </w:p>
          <w:p w14:paraId="628341BD" w14:textId="77777777" w:rsidR="0079495B" w:rsidRDefault="0079495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366F3487"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79495B" w:rsidRDefault="003F2D1F">
            <w:pPr>
              <w:pStyle w:val="P68B1DB1-Normal5"/>
              <w:jc w:val="center"/>
              <w:rPr>
                <w:noProof/>
              </w:rPr>
            </w:pPr>
            <w:r>
              <w:rPr>
                <w:noProof/>
              </w:rPr>
              <w:t>Sprijin pentru calificări și achiziții publice electronice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79495B" w:rsidRDefault="003F2D1F">
            <w:pPr>
              <w:pStyle w:val="P68B1DB1-Normal5"/>
              <w:jc w:val="center"/>
              <w:rPr>
                <w:noProof/>
              </w:rPr>
            </w:pPr>
            <w:r>
              <w:rPr>
                <w:noProof/>
              </w:rPr>
              <w:t xml:space="preserve">Punerea în funcțiune a funcției de suport pentru achiziții publice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6FFB4F26"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79495B" w:rsidRDefault="003F2D1F">
            <w:pPr>
              <w:pStyle w:val="P68B1DB1-Normal5"/>
              <w:spacing w:before="100" w:beforeAutospacing="1" w:after="120"/>
              <w:rPr>
                <w:noProof/>
              </w:rPr>
            </w:pPr>
            <w:r>
              <w:rPr>
                <w:noProof/>
              </w:rPr>
              <w:t>În cadrul Strategiei de profesionalizare a achizitorilor publici se instituie o funcție de sprijinire a achizițiilor publice. Funcția de sprijin pentru achiziții publice este dedicată autorităților contractante pentru a îndeplini cerințele prevăzute în anexa II.4 la Codul achizițiilor publice și pentru a le sprijini în procesul de achiziții publice electronice, sprijinind dobândirea de competențe digitale și oferind sprijin tehnic pentru adoptarea digitalizării achizițiilor publice, inclusiv utilizarea sistemelor dinamice de achiziții.</w:t>
            </w:r>
          </w:p>
        </w:tc>
      </w:tr>
      <w:tr w:rsidR="0079495B" w14:paraId="27C9FDE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79495B" w:rsidRDefault="003F2D1F">
            <w:pPr>
              <w:pStyle w:val="P68B1DB1-Normal5"/>
              <w:jc w:val="center"/>
              <w:rPr>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79495B" w:rsidRDefault="003F2D1F">
            <w:pPr>
              <w:pStyle w:val="P68B1DB1-Normal5"/>
              <w:jc w:val="center"/>
              <w:rPr>
                <w:noProof/>
              </w:rPr>
            </w:pPr>
            <w:r>
              <w:rPr>
                <w:noProof/>
              </w:rPr>
              <w:t>Se reduce numărul mediu de zile în care administrațiile publice centrale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79495B" w:rsidRDefault="003F2D1F">
            <w:pPr>
              <w:pStyle w:val="P68B1DB1-Normal5"/>
              <w:jc w:val="center"/>
              <w:rPr>
                <w:noProof/>
              </w:rPr>
            </w:pPr>
            <w:r>
              <w:rPr>
                <w:noProof/>
              </w:rPr>
              <w:t>Durata medie ponderată a plății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1CFEFA07"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 autorităților publice centrale (</w:t>
            </w:r>
            <w:r>
              <w:rPr>
                <w:i/>
                <w:noProof/>
              </w:rPr>
              <w:t>Amministrazioni dello Stato, enti pubblici nazionali e altri enti</w:t>
            </w:r>
            <w:r>
              <w:rPr>
                <w:noProof/>
              </w:rPr>
              <w:t>) către întreprinderi este mai mic sau egal cu 30 de zile.</w:t>
            </w:r>
          </w:p>
        </w:tc>
      </w:tr>
      <w:tr w:rsidR="0079495B" w14:paraId="4805C87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79495B" w:rsidRDefault="003F2D1F">
            <w:pPr>
              <w:pStyle w:val="P68B1DB1-Normal5"/>
              <w:jc w:val="center"/>
              <w:rPr>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79495B" w:rsidRDefault="003F2D1F">
            <w:pPr>
              <w:pStyle w:val="P68B1DB1-Normal5"/>
              <w:jc w:val="center"/>
              <w:rPr>
                <w:noProof/>
              </w:rPr>
            </w:pPr>
            <w:r>
              <w:rPr>
                <w:noProof/>
              </w:rPr>
              <w:t>Se reduce numărul mediu de zile în care administrațiile publice regionale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79495B" w:rsidRDefault="003F2D1F">
            <w:pPr>
              <w:pStyle w:val="P68B1DB1-Normal5"/>
              <w:jc w:val="center"/>
              <w:rPr>
                <w:noProof/>
              </w:rPr>
            </w:pPr>
            <w:r>
              <w:rPr>
                <w:noProof/>
              </w:rPr>
              <w:t>Durata medie ponderată a plății (în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029E3800"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publice regionale (</w:t>
            </w:r>
            <w:r>
              <w:rPr>
                <w:i/>
                <w:noProof/>
              </w:rPr>
              <w:t>Regioni și Provincia Autonome</w:t>
            </w:r>
            <w:r>
              <w:rPr>
                <w:noProof/>
              </w:rPr>
              <w:t>) către întreprinderi este mai mic sau egal cu 30 de zile.</w:t>
            </w:r>
          </w:p>
        </w:tc>
      </w:tr>
      <w:tr w:rsidR="0079495B" w14:paraId="36D027EA"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79495B" w:rsidRDefault="003F2D1F">
            <w:pPr>
              <w:pStyle w:val="P68B1DB1-Normal5"/>
              <w:jc w:val="center"/>
              <w:rPr>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79495B" w:rsidRDefault="003F2D1F">
            <w:pPr>
              <w:pStyle w:val="P68B1DB1-Normal5"/>
              <w:jc w:val="center"/>
              <w:rPr>
                <w:noProof/>
              </w:rPr>
            </w:pPr>
            <w:r>
              <w:rPr>
                <w:noProof/>
              </w:rPr>
              <w:t>Se reduce numărul mediu de zile în care administrațiile publice locale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79495B" w:rsidRDefault="003F2D1F">
            <w:pPr>
              <w:pStyle w:val="P68B1DB1-Normal5"/>
              <w:jc w:val="center"/>
              <w:rPr>
                <w:rFonts w:eastAsiaTheme="minorEastAsia"/>
                <w:noProof/>
              </w:rPr>
            </w:pPr>
            <w:r>
              <w:rPr>
                <w:noProof/>
              </w:rPr>
              <w:t>Durata medie ponderată a plății</w:t>
            </w:r>
          </w:p>
          <w:p w14:paraId="23738C75"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64530B"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publice locale (</w:t>
            </w:r>
            <w:r>
              <w:rPr>
                <w:i/>
                <w:noProof/>
              </w:rPr>
              <w:t>enti locali</w:t>
            </w:r>
            <w:r>
              <w:rPr>
                <w:noProof/>
              </w:rPr>
              <w:t>) către întreprinderi este mai mic sau egal cu 30 de zile.</w:t>
            </w:r>
          </w:p>
        </w:tc>
      </w:tr>
      <w:tr w:rsidR="0079495B" w14:paraId="3A82AF2A"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79495B" w:rsidRDefault="003F2D1F">
            <w:pPr>
              <w:pStyle w:val="P68B1DB1-Normal5"/>
              <w:jc w:val="center"/>
              <w:rPr>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79495B" w:rsidRDefault="003F2D1F">
            <w:pPr>
              <w:pStyle w:val="P68B1DB1-Normal5"/>
              <w:jc w:val="center"/>
              <w:rPr>
                <w:noProof/>
              </w:rPr>
            </w:pPr>
            <w:r>
              <w:rPr>
                <w:noProof/>
              </w:rPr>
              <w:t>Se reduce numărul mediu de zile în care administrațiile de sănătate publică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79495B" w:rsidRDefault="003F2D1F">
            <w:pPr>
              <w:pStyle w:val="P68B1DB1-Normal5"/>
              <w:jc w:val="center"/>
              <w:rPr>
                <w:rFonts w:eastAsiaTheme="minorEastAsia"/>
                <w:noProof/>
              </w:rPr>
            </w:pPr>
            <w:r>
              <w:rPr>
                <w:noProof/>
              </w:rPr>
              <w:t>Durata medie ponderată a plății</w:t>
            </w:r>
          </w:p>
          <w:p w14:paraId="04C2B9AB"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79495B" w:rsidRDefault="003F2D1F">
            <w:pPr>
              <w:pStyle w:val="P68B1DB1-Normal5"/>
              <w:jc w:val="center"/>
              <w:rPr>
                <w:noProof/>
              </w:rPr>
            </w:pPr>
            <w:r>
              <w:rPr>
                <w:noProof/>
              </w:rPr>
              <w:t>60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560E4ABE"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din domeniul sănătății publice (</w:t>
            </w:r>
            <w:r>
              <w:rPr>
                <w:i/>
                <w:noProof/>
              </w:rPr>
              <w:t>enti del Servizio sanitario nazionale</w:t>
            </w:r>
            <w:r>
              <w:rPr>
                <w:noProof/>
              </w:rPr>
              <w:t>) către întreprinderi este mai mic sau egal cu 60 de zile.</w:t>
            </w:r>
          </w:p>
        </w:tc>
      </w:tr>
      <w:tr w:rsidR="0079495B" w14:paraId="4079532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79495B" w:rsidRDefault="003F2D1F">
            <w:pPr>
              <w:pStyle w:val="P68B1DB1-Normal5"/>
              <w:jc w:val="center"/>
              <w:rPr>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79495B" w:rsidRDefault="003F2D1F">
            <w:pPr>
              <w:pStyle w:val="P68B1DB1-Normal5"/>
              <w:jc w:val="center"/>
              <w:rPr>
                <w:noProof/>
              </w:rPr>
            </w:pPr>
            <w:r>
              <w:rPr>
                <w:noProof/>
              </w:rPr>
              <w:t>Se reduce numărul mediu de zile de întârziere în care administrațiile publice centrale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79495B" w:rsidRDefault="003F2D1F">
            <w:pPr>
              <w:pStyle w:val="P68B1DB1-Normal5"/>
              <w:jc w:val="center"/>
              <w:rPr>
                <w:rFonts w:eastAsiaTheme="minorEastAsia"/>
                <w:noProof/>
              </w:rPr>
            </w:pPr>
            <w:r>
              <w:rPr>
                <w:noProof/>
              </w:rPr>
              <w:t>Întârzierea medie ponderată a plății</w:t>
            </w:r>
          </w:p>
          <w:p w14:paraId="4F46D9CB" w14:textId="77777777" w:rsidR="0079495B" w:rsidRDefault="003F2D1F">
            <w:pPr>
              <w:pStyle w:val="P68B1DB1-Normal5"/>
              <w:jc w:val="center"/>
              <w:rPr>
                <w:rFonts w:eastAsiaTheme="minorEastAsia"/>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37842F1"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79495B" w:rsidRDefault="003F2D1F">
            <w:pPr>
              <w:pStyle w:val="P68B1DB1-Normal5"/>
              <w:spacing w:before="100" w:beforeAutospacing="1" w:after="120"/>
              <w:rPr>
                <w:rFonts w:eastAsiaTheme="minorEastAsia"/>
                <w:noProof/>
              </w:rPr>
            </w:pPr>
            <w:r>
              <w:rPr>
                <w:noProof/>
              </w:rPr>
              <w:t>Pe baza Platformei de credit comercial (PCC), întârzierea medie ponderată a plăților („tempo di ritardo”) ale autorităților centrale (</w:t>
            </w:r>
            <w:r>
              <w:rPr>
                <w:i/>
                <w:noProof/>
              </w:rPr>
              <w:t>Amministrazioni dello Stato, enti pubblici nazionali e altri enti</w:t>
            </w:r>
            <w:r>
              <w:rPr>
                <w:noProof/>
              </w:rPr>
              <w:t>) către întreprinderi este de cel mult 0 de zile.</w:t>
            </w:r>
          </w:p>
        </w:tc>
      </w:tr>
      <w:tr w:rsidR="0079495B" w14:paraId="1E4F6D9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79495B" w:rsidRDefault="003F2D1F">
            <w:pPr>
              <w:pStyle w:val="P68B1DB1-Normal5"/>
              <w:jc w:val="center"/>
              <w:rPr>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79495B" w:rsidRDefault="003F2D1F">
            <w:pPr>
              <w:pStyle w:val="P68B1DB1-Normal5"/>
              <w:jc w:val="center"/>
              <w:rPr>
                <w:noProof/>
              </w:rPr>
            </w:pPr>
            <w:r>
              <w:rPr>
                <w:noProof/>
              </w:rPr>
              <w:t>Se reduce numărul mediu de zile de întârziere în care administrațiile publice regionale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79495B" w:rsidRDefault="003F2D1F">
            <w:pPr>
              <w:pStyle w:val="P68B1DB1-Normal5"/>
              <w:jc w:val="center"/>
              <w:rPr>
                <w:rFonts w:eastAsiaTheme="minorEastAsia"/>
                <w:noProof/>
              </w:rPr>
            </w:pPr>
            <w:r>
              <w:rPr>
                <w:noProof/>
              </w:rPr>
              <w:t>Întârzierea medie ponderată a plății</w:t>
            </w:r>
          </w:p>
          <w:p w14:paraId="61D77EAF" w14:textId="77777777" w:rsidR="0079495B" w:rsidRDefault="003F2D1F">
            <w:pPr>
              <w:pStyle w:val="P68B1DB1-Normal5"/>
              <w:jc w:val="center"/>
              <w:rPr>
                <w:rFonts w:eastAsiaTheme="minorEastAsia"/>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24D88B5"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79495B" w:rsidRDefault="003F2D1F">
            <w:pPr>
              <w:pStyle w:val="P68B1DB1-Normal5"/>
              <w:spacing w:before="100" w:beforeAutospacing="1" w:after="120"/>
              <w:rPr>
                <w:rFonts w:eastAsiaTheme="minorEastAsia"/>
                <w:noProof/>
              </w:rPr>
            </w:pPr>
            <w:r>
              <w:rPr>
                <w:noProof/>
              </w:rPr>
              <w:t>Pe baza Platformei de credit comercial (PCC), întârzierea medie ponderată a plăților („tempo di ritardo”) a autorităților regionale (</w:t>
            </w:r>
            <w:r>
              <w:rPr>
                <w:i/>
                <w:noProof/>
              </w:rPr>
              <w:t>Regioni și Provincia Autonome</w:t>
            </w:r>
            <w:r>
              <w:rPr>
                <w:noProof/>
              </w:rPr>
              <w:t>) către întreprinderi este de cel mult 0 de zile.</w:t>
            </w:r>
          </w:p>
        </w:tc>
      </w:tr>
      <w:tr w:rsidR="0079495B" w14:paraId="7D14A90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79495B" w:rsidRDefault="003F2D1F">
            <w:pPr>
              <w:pStyle w:val="P68B1DB1-Normal5"/>
              <w:jc w:val="center"/>
              <w:rPr>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79495B" w:rsidRDefault="003F2D1F">
            <w:pPr>
              <w:pStyle w:val="P68B1DB1-Normal5"/>
              <w:jc w:val="center"/>
              <w:rPr>
                <w:noProof/>
              </w:rPr>
            </w:pPr>
            <w:r>
              <w:rPr>
                <w:noProof/>
              </w:rPr>
              <w:t>Se reduce numărul mediu de zile de întârziere în care administrațiile publice locale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79495B" w:rsidRDefault="003F2D1F">
            <w:pPr>
              <w:pStyle w:val="P68B1DB1-Normal5"/>
              <w:jc w:val="center"/>
              <w:rPr>
                <w:rFonts w:eastAsiaTheme="minorEastAsia"/>
                <w:noProof/>
              </w:rPr>
            </w:pPr>
            <w:r>
              <w:rPr>
                <w:noProof/>
              </w:rPr>
              <w:t>Întârzierea medie ponderată a plății</w:t>
            </w:r>
          </w:p>
          <w:p w14:paraId="576D4C68" w14:textId="77777777" w:rsidR="0079495B" w:rsidRDefault="003F2D1F">
            <w:pPr>
              <w:pStyle w:val="P68B1DB1-Normal5"/>
              <w:jc w:val="center"/>
              <w:rPr>
                <w:rFonts w:eastAsiaTheme="minorEastAsia"/>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612AF93C"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79495B" w:rsidRDefault="003F2D1F">
            <w:pPr>
              <w:pStyle w:val="P68B1DB1-Normal5"/>
              <w:spacing w:before="100" w:beforeAutospacing="1" w:after="120"/>
              <w:rPr>
                <w:rFonts w:eastAsiaTheme="minorEastAsia"/>
                <w:noProof/>
              </w:rPr>
            </w:pPr>
            <w:r>
              <w:rPr>
                <w:noProof/>
              </w:rPr>
              <w:t>Pe baza Platformei de credit comercial (PCC), întârzierea medie ponderată a plăților („tempo di ritardo”) a autorităților locale (</w:t>
            </w:r>
            <w:r>
              <w:rPr>
                <w:i/>
                <w:noProof/>
              </w:rPr>
              <w:t>enti locali</w:t>
            </w:r>
            <w:r>
              <w:rPr>
                <w:noProof/>
              </w:rPr>
              <w:t>) către întreprinderi este de cel mult 0 de zile.</w:t>
            </w:r>
          </w:p>
        </w:tc>
      </w:tr>
      <w:tr w:rsidR="0079495B" w14:paraId="023716C3"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79495B" w:rsidRDefault="003F2D1F">
            <w:pPr>
              <w:pStyle w:val="P68B1DB1-Normal5"/>
              <w:jc w:val="center"/>
              <w:rPr>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79495B" w:rsidRDefault="003F2D1F">
            <w:pPr>
              <w:pStyle w:val="P68B1DB1-Normal5"/>
              <w:jc w:val="center"/>
              <w:rPr>
                <w:noProof/>
              </w:rPr>
            </w:pPr>
            <w:r>
              <w:rPr>
                <w:noProof/>
              </w:rPr>
              <w:t>Se reduce numărul mediu de zile de întârziere în care administrațiile publice din domeniul sănătății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79495B" w:rsidRDefault="003F2D1F">
            <w:pPr>
              <w:pStyle w:val="P68B1DB1-Normal5"/>
              <w:jc w:val="center"/>
              <w:rPr>
                <w:rFonts w:eastAsiaTheme="minorEastAsia"/>
                <w:noProof/>
              </w:rPr>
            </w:pPr>
            <w:r>
              <w:rPr>
                <w:noProof/>
              </w:rPr>
              <w:t>Întârzierea medie ponderată a plății</w:t>
            </w:r>
          </w:p>
          <w:p w14:paraId="2537CA49" w14:textId="77777777" w:rsidR="0079495B" w:rsidRDefault="003F2D1F">
            <w:pPr>
              <w:pStyle w:val="P68B1DB1-Normal5"/>
              <w:jc w:val="center"/>
              <w:rPr>
                <w:rFonts w:eastAsiaTheme="minorEastAsia"/>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F0ED2AA"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79495B" w:rsidRDefault="003F2D1F">
            <w:pPr>
              <w:pStyle w:val="P68B1DB1-Normal5"/>
              <w:spacing w:before="100" w:beforeAutospacing="1" w:after="120"/>
              <w:rPr>
                <w:rFonts w:eastAsiaTheme="minorEastAsia"/>
                <w:noProof/>
              </w:rPr>
            </w:pPr>
            <w:r>
              <w:rPr>
                <w:noProof/>
              </w:rPr>
              <w:t>Pe baza Platformei de credit comercial (PCC), întârzierea medie ponderată a plăților („tempo di ritardo”) ale autorităților din domeniul sănătății publice (</w:t>
            </w:r>
            <w:r>
              <w:rPr>
                <w:i/>
                <w:noProof/>
              </w:rPr>
              <w:t>enti del Servizio sanitario nazionale</w:t>
            </w:r>
            <w:r>
              <w:rPr>
                <w:noProof/>
              </w:rPr>
              <w:t>) către întreprinderi este de cel mult 0 de zile.</w:t>
            </w:r>
          </w:p>
        </w:tc>
      </w:tr>
      <w:tr w:rsidR="0079495B" w14:paraId="74F972CF"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79495B" w:rsidRDefault="003F2D1F">
            <w:pPr>
              <w:pStyle w:val="P68B1DB1-Normal5"/>
              <w:jc w:val="center"/>
              <w:rPr>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79495B" w:rsidRDefault="003F2D1F">
            <w:pPr>
              <w:pStyle w:val="P68B1DB1-Normal5"/>
              <w:jc w:val="center"/>
              <w:rPr>
                <w:noProof/>
              </w:rPr>
            </w:pPr>
            <w:r>
              <w:rPr>
                <w:noProof/>
              </w:rPr>
              <w:t>Perioada medie dintre publicare și atribuirea contractului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79495B" w:rsidRDefault="003F2D1F">
            <w:pPr>
              <w:pStyle w:val="P68B1DB1-Normal5"/>
              <w:jc w:val="center"/>
              <w:rPr>
                <w:noProof/>
              </w:rPr>
            </w:pPr>
            <w:r>
              <w:rPr>
                <w:noProof/>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79495B" w:rsidRDefault="003F2D1F">
            <w:pPr>
              <w:pStyle w:val="P68B1DB1-Normal5"/>
              <w:jc w:val="center"/>
              <w:rPr>
                <w:noProof/>
              </w:rPr>
            </w:pPr>
            <w:r>
              <w:rPr>
                <w:noProof/>
              </w:rPr>
              <w:t>100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0D6481D9"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79495B" w:rsidRDefault="003F2D1F">
            <w:pPr>
              <w:pStyle w:val="P68B1DB1-Normal5"/>
              <w:spacing w:before="100" w:beforeAutospacing="1" w:after="120"/>
              <w:rPr>
                <w:noProof/>
              </w:rPr>
            </w:pPr>
            <w:r>
              <w:rPr>
                <w:noProof/>
              </w:rPr>
              <w:t xml:space="preserve">Pe baza metodelor adoptate de Jurnalul Oficial al Uniunii Europene (baza de date TED), utilizând datele din baza de date IT națională pentru contractele de achiziții publice (BDNCP), gestionată de ANAC, timpul mediu dintre termenul de depunere a ofertelor și atribuirea contractului se reduce la mai puțin de 100 de zile pentru contractele care depășesc pragurile prevăzute de directivele UE privind achizițiile publice. </w:t>
            </w:r>
          </w:p>
        </w:tc>
      </w:tr>
      <w:tr w:rsidR="0079495B" w14:paraId="2A93BAD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79495B" w:rsidRDefault="003F2D1F">
            <w:pPr>
              <w:pStyle w:val="P68B1DB1-Normal5"/>
              <w:jc w:val="center"/>
              <w:rPr>
                <w:noProof/>
              </w:rPr>
            </w:pPr>
            <w:r>
              <w:rPr>
                <w:noProof/>
              </w:rPr>
              <w:t>M1C1-84a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E2FF230"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79495B" w:rsidRDefault="003F2D1F">
            <w:pPr>
              <w:pStyle w:val="P68B1DB1-Normal5"/>
              <w:jc w:val="center"/>
              <w:rPr>
                <w:noProof/>
              </w:rPr>
            </w:pPr>
            <w:r>
              <w:rPr>
                <w:noProof/>
              </w:rPr>
              <w:t>Măsuri de îmbunătățire a vitezei decizionale în atribuirea contractelor de către autoritățile contractante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79495B" w:rsidRDefault="003F2D1F">
            <w:pPr>
              <w:pStyle w:val="P68B1DB1-Normal5"/>
              <w:jc w:val="center"/>
              <w:rPr>
                <w:noProof/>
              </w:rPr>
            </w:pPr>
            <w:r>
              <w:rPr>
                <w:noProof/>
              </w:rPr>
              <w:t>Adoptarea măsurilor de punere în aplicare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277AC3A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79495B" w:rsidRDefault="003F2D1F">
            <w:pPr>
              <w:pStyle w:val="P68B1DB1-Normal5"/>
              <w:spacing w:before="100" w:beforeAutospacing="1" w:after="120"/>
              <w:rPr>
                <w:noProof/>
              </w:rPr>
            </w:pPr>
            <w:r>
              <w:rPr>
                <w:noProof/>
              </w:rPr>
              <w:t>Pentru a îmbunătăți viteza de luare a deciziilor în atribuirea contractelor și pentru a accelera procesul declanșat prin reforma Codului achizițiilor publice prin digitalizarea achizițiilor publice și profesionalizarea autorităților contractante, Cabina di regia, fostul articol 221 din Codul contractelor de achiziții publice, după consultarea ANAC, desfășoară:</w:t>
            </w:r>
          </w:p>
          <w:p w14:paraId="550AC7B5" w14:textId="77777777" w:rsidR="0079495B" w:rsidRDefault="003F2D1F">
            <w:pPr>
              <w:pStyle w:val="P68B1DB1-Normal5"/>
              <w:spacing w:before="100" w:beforeAutospacing="1" w:after="120"/>
              <w:rPr>
                <w:noProof/>
              </w:rPr>
            </w:pPr>
            <w:r>
              <w:rPr>
                <w:noProof/>
              </w:rPr>
              <w:t>— analiza impactului achizițiilor publice electronice asupra momentului atribuirii contractului până la încheierea contractului;</w:t>
            </w:r>
          </w:p>
          <w:p w14:paraId="199C57B4" w14:textId="77777777" w:rsidR="0079495B" w:rsidRDefault="003F2D1F">
            <w:pPr>
              <w:pStyle w:val="P68B1DB1-Normal5"/>
              <w:spacing w:before="100" w:beforeAutospacing="1" w:after="120"/>
              <w:rPr>
                <w:noProof/>
              </w:rPr>
            </w:pPr>
            <w:r>
              <w:rPr>
                <w:noProof/>
              </w:rPr>
              <w:t xml:space="preserve">— evaluarea vitezei de decizie de ultimă generație; </w:t>
            </w:r>
          </w:p>
          <w:p w14:paraId="1DDD4BEA" w14:textId="71C6F01B" w:rsidR="0079495B" w:rsidRDefault="003F2D1F">
            <w:pPr>
              <w:pStyle w:val="P68B1DB1-Normal5"/>
              <w:spacing w:before="100" w:beforeAutospacing="1" w:after="120"/>
              <w:rPr>
                <w:noProof/>
              </w:rPr>
            </w:pPr>
            <w:r>
              <w:rPr>
                <w:noProof/>
              </w:rPr>
              <w:t xml:space="preserve">— monitorizarea celor mai bune practici ale autorităților contractante care vizează scurtarea termenelor de atribuire a contractelor; </w:t>
            </w:r>
          </w:p>
          <w:p w14:paraId="4DB61A56" w14:textId="77777777" w:rsidR="0079495B" w:rsidRDefault="003F2D1F">
            <w:pPr>
              <w:pStyle w:val="P68B1DB1-Normal5"/>
              <w:spacing w:before="100" w:beforeAutospacing="1" w:after="120"/>
              <w:rPr>
                <w:noProof/>
              </w:rPr>
            </w:pPr>
            <w:r>
              <w:rPr>
                <w:noProof/>
              </w:rPr>
              <w:t>— analiza cadrului legislativ menită să identifice orice problemă critică în cadrul procedurilor de atribuire a contractelor și, pe baza analizei, sugestia de inițiative finalizate pentru a reduce timpul de luare a deciziilor.</w:t>
            </w:r>
          </w:p>
          <w:p w14:paraId="5E1D3646" w14:textId="77777777" w:rsidR="0079495B" w:rsidRDefault="003F2D1F">
            <w:pPr>
              <w:pStyle w:val="P68B1DB1-Normal5"/>
              <w:spacing w:before="100" w:beforeAutospacing="1" w:after="120"/>
              <w:rPr>
                <w:noProof/>
              </w:rPr>
            </w:pPr>
            <w:r>
              <w:rPr>
                <w:noProof/>
              </w:rPr>
              <w:t xml:space="preserve">ANAC, începând cu datele din 2024, monitorizează anual viteza medie de decizie a autorităților contractante, pe baza competențelor care îi sunt atribuite prin articolul 222 din Codul achizițiilor publice. </w:t>
            </w:r>
          </w:p>
          <w:p w14:paraId="21B7FDE3" w14:textId="77777777" w:rsidR="0079495B" w:rsidRDefault="003F2D1F">
            <w:pPr>
              <w:pStyle w:val="P68B1DB1-Normal5"/>
              <w:spacing w:before="100" w:beforeAutospacing="1" w:after="120"/>
              <w:rPr>
                <w:noProof/>
              </w:rPr>
            </w:pPr>
            <w:r>
              <w:rPr>
                <w:noProof/>
              </w:rPr>
              <w:t>Autoritățile contractante a căror viteză medie de luare a deciziilor este mai mare de 160 de zile în TED trebuie să participe la exercițiul de calificare și profesionalizare.</w:t>
            </w:r>
          </w:p>
        </w:tc>
      </w:tr>
      <w:tr w:rsidR="0079495B" w14:paraId="1EB6468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79495B" w:rsidRDefault="003F2D1F">
            <w:pPr>
              <w:pStyle w:val="P68B1DB1-Normal5"/>
              <w:jc w:val="center"/>
              <w:rPr>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79495B" w:rsidRDefault="003F2D1F">
            <w:pPr>
              <w:pStyle w:val="P68B1DB1-Normal5"/>
              <w:jc w:val="center"/>
              <w:rPr>
                <w:noProof/>
              </w:rPr>
            </w:pPr>
            <w:r>
              <w:rPr>
                <w:noProof/>
              </w:rPr>
              <w:t>Perioada medie dintre atribuirea contractului și realizarea infrastructurii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79495B" w:rsidRDefault="003F2D1F">
            <w:pPr>
              <w:pStyle w:val="P68B1DB1-Normal5"/>
              <w:jc w:val="center"/>
              <w:rPr>
                <w:noProof/>
              </w:rPr>
            </w:pPr>
            <w:r>
              <w:rPr>
                <w:noProof/>
              </w:rPr>
              <w:t>90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5F3C2710"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79495B" w:rsidRDefault="003F2D1F">
            <w:pPr>
              <w:pStyle w:val="P68B1DB1-Normal5"/>
              <w:spacing w:before="100" w:beforeAutospacing="1" w:after="120"/>
              <w:rPr>
                <w:noProof/>
              </w:rPr>
            </w:pPr>
            <w:r>
              <w:rPr>
                <w:noProof/>
              </w:rPr>
              <w:t>Timpul mediu dintre atribuirea contractului și realizarea infrastructurii („fase esecutiva”) se reduce cu cel puțin 10 %.</w:t>
            </w:r>
          </w:p>
        </w:tc>
      </w:tr>
      <w:tr w:rsidR="0079495B" w14:paraId="75F8565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79495B" w:rsidRDefault="003F2D1F">
            <w:pPr>
              <w:pStyle w:val="P68B1DB1-Normal5"/>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79495B" w:rsidRDefault="003F2D1F">
            <w:pPr>
              <w:pStyle w:val="P68B1DB1-Normal5"/>
              <w:jc w:val="center"/>
              <w:rPr>
                <w:noProof/>
              </w:rPr>
            </w:pPr>
            <w:r>
              <w:rPr>
                <w:noProof/>
              </w:rPr>
              <w:t>Funcționari publici formați prin intermediul Strategiei de profesionalizare a achizitorilor publici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79495B" w:rsidRDefault="003F2D1F">
            <w:pPr>
              <w:pStyle w:val="P68B1DB1-Normal5"/>
              <w:jc w:val="center"/>
              <w:rPr>
                <w:noProof/>
              </w:rPr>
            </w:pPr>
            <w:r>
              <w:rPr>
                <w:noProof/>
              </w:rPr>
              <w:t>20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E793305"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79495B" w:rsidRDefault="003F2D1F">
            <w:pPr>
              <w:pStyle w:val="P68B1DB1-Normal5"/>
              <w:spacing w:before="100" w:beforeAutospacing="1" w:after="120"/>
              <w:rPr>
                <w:noProof/>
              </w:rPr>
            </w:pPr>
            <w:r>
              <w:rPr>
                <w:noProof/>
              </w:rPr>
              <w:t>Cel puțin 20 % dintre funcționarii publici au fost formați prin intermediul Strategiei de profesionalizare a achizitorilor publici. Aceasta ia în considerare numărul total de funcționari publici implicați activ în achizițiile publice, și anume 100 000 de achizitori publici înregistrați la 30 aprilie 2021 în sistemul național de achiziții publice electronice gestionat de Consip în numele MEF.</w:t>
            </w:r>
          </w:p>
        </w:tc>
      </w:tr>
      <w:tr w:rsidR="0079495B" w14:paraId="2F23B8F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79495B" w:rsidRDefault="003F2D1F">
            <w:pPr>
              <w:pStyle w:val="P68B1DB1-Normal5"/>
              <w:jc w:val="center"/>
              <w:rPr>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79495B" w:rsidRDefault="003F2D1F">
            <w:pPr>
              <w:pStyle w:val="P68B1DB1-Normal5"/>
              <w:jc w:val="center"/>
              <w:rPr>
                <w:noProof/>
              </w:rPr>
            </w:pPr>
            <w:r>
              <w:rPr>
                <w:noProof/>
              </w:rPr>
              <w:t>Autoritățile contractante care utilizează sisteme dinamice de achiziții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79495B" w:rsidRDefault="003F2D1F">
            <w:pPr>
              <w:pStyle w:val="P68B1DB1-Normal5"/>
              <w:jc w:val="center"/>
              <w:rPr>
                <w:noProof/>
              </w:rPr>
            </w:pPr>
            <w:r>
              <w:rPr>
                <w:noProof/>
              </w:rPr>
              <w:t>15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50450694"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79495B" w:rsidRDefault="003F2D1F">
            <w:pPr>
              <w:pStyle w:val="P68B1DB1-Normal5"/>
              <w:spacing w:before="100" w:beforeAutospacing="1" w:after="120"/>
              <w:rPr>
                <w:noProof/>
              </w:rPr>
            </w:pPr>
            <w:r>
              <w:rPr>
                <w:noProof/>
              </w:rPr>
              <w:t>Cel puțin 15 % dintre autoritățile contractante utilizează sisteme dinamice de achiziții în conformitate cu Directiva UE 2014/24 (un interval de observare de doi ani și ținând seama de faptul că, în Italia, utilizarea DPS vizează în principal achizițiile care depășesc pragul, având în vedere că cele sub prag sunt efectuate în principal prin utilizarea eMarketplaces). Obiectivul se referă la autoritățile contractante guvernamentale centrale (250 AP, astfel cum a fost înregistrată la 30 aprilie 2021, către sistemul național de achiziții publice electronice gestionat de Consip în numele MEF).</w:t>
            </w:r>
          </w:p>
        </w:tc>
      </w:tr>
      <w:tr w:rsidR="0079495B" w14:paraId="1B56307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79495B" w:rsidRDefault="003F2D1F">
            <w:pPr>
              <w:pStyle w:val="P68B1DB1-Normal5"/>
              <w:jc w:val="center"/>
              <w:rPr>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79495B" w:rsidRDefault="003F2D1F">
            <w:pPr>
              <w:pStyle w:val="P68B1DB1-Normal5"/>
              <w:jc w:val="center"/>
              <w:rPr>
                <w:noProof/>
              </w:rPr>
            </w:pPr>
            <w:r>
              <w:rPr>
                <w:noProof/>
              </w:rPr>
              <w:t>Se reduce numărul mediu de zile în care administrațiile publice centrale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79495B" w:rsidRDefault="003F2D1F">
            <w:pPr>
              <w:pStyle w:val="P68B1DB1-Normal5"/>
              <w:jc w:val="center"/>
              <w:rPr>
                <w:noProof/>
              </w:rPr>
            </w:pPr>
            <w:r>
              <w:rPr>
                <w:noProof/>
              </w:rPr>
              <w:t>Durata medie ponderată a plății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79495B" w:rsidRDefault="003F2D1F">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1F003310"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 autorităților publice centrale (</w:t>
            </w:r>
            <w:r>
              <w:rPr>
                <w:i/>
                <w:noProof/>
              </w:rPr>
              <w:t>Amministrazioni dello Stato, enti pubblici nazionali e altri enti</w:t>
            </w:r>
            <w:r>
              <w:rPr>
                <w:noProof/>
              </w:rPr>
              <w:t>) către întreprinderi este mai mic sau egal cu 30 de zile.</w:t>
            </w:r>
          </w:p>
        </w:tc>
      </w:tr>
      <w:tr w:rsidR="0079495B" w14:paraId="0A13472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79495B" w:rsidRDefault="003F2D1F">
            <w:pPr>
              <w:pStyle w:val="P68B1DB1-Normal5"/>
              <w:jc w:val="center"/>
              <w:rPr>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79495B" w:rsidRDefault="003F2D1F">
            <w:pPr>
              <w:pStyle w:val="P68B1DB1-Normal5"/>
              <w:jc w:val="center"/>
              <w:rPr>
                <w:noProof/>
              </w:rPr>
            </w:pPr>
            <w:r>
              <w:rPr>
                <w:noProof/>
              </w:rPr>
              <w:t>Se reduce numărul mediu de zile în care administrațiile publice regionale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79495B" w:rsidRDefault="003F2D1F">
            <w:pPr>
              <w:pStyle w:val="P68B1DB1-Normal5"/>
              <w:jc w:val="center"/>
              <w:rPr>
                <w:noProof/>
              </w:rPr>
            </w:pPr>
            <w:r>
              <w:rPr>
                <w:noProof/>
              </w:rPr>
              <w:t>Durata medie ponderată a plății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79495B" w:rsidRDefault="003F2D1F">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374FBD1A"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publice regionale (</w:t>
            </w:r>
            <w:r>
              <w:rPr>
                <w:i/>
                <w:noProof/>
              </w:rPr>
              <w:t>Regioni și Provincia Autonome</w:t>
            </w:r>
            <w:r>
              <w:rPr>
                <w:noProof/>
              </w:rPr>
              <w:t>) către întreprinderi este mai mic sau egal cu 30 de zile.</w:t>
            </w:r>
          </w:p>
        </w:tc>
      </w:tr>
      <w:tr w:rsidR="0079495B" w14:paraId="25F346A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79495B" w:rsidRDefault="003F2D1F">
            <w:pPr>
              <w:pStyle w:val="P68B1DB1-Normal5"/>
              <w:jc w:val="center"/>
              <w:rPr>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79495B" w:rsidRDefault="003F2D1F">
            <w:pPr>
              <w:pStyle w:val="P68B1DB1-Normal5"/>
              <w:jc w:val="center"/>
              <w:rPr>
                <w:noProof/>
              </w:rPr>
            </w:pPr>
            <w:r>
              <w:rPr>
                <w:noProof/>
              </w:rPr>
              <w:t>Se reduce numărul mediu de zile în care administrațiile publice locale trebuie să plătească întreprinderile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79495B" w:rsidRDefault="003F2D1F">
            <w:pPr>
              <w:pStyle w:val="P68B1DB1-Normal5"/>
              <w:jc w:val="center"/>
              <w:rPr>
                <w:noProof/>
              </w:rPr>
            </w:pPr>
            <w:r>
              <w:rPr>
                <w:noProof/>
              </w:rPr>
              <w:t>Durata medie ponderată a plății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79495B" w:rsidRDefault="003F2D1F">
            <w:pPr>
              <w:pStyle w:val="P68B1DB1-Normal5"/>
              <w:jc w:val="center"/>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79495B" w:rsidRDefault="003F2D1F">
            <w:pPr>
              <w:pStyle w:val="P68B1DB1-Normal5"/>
              <w:jc w:val="center"/>
              <w:rPr>
                <w:noProof/>
              </w:rPr>
            </w:pPr>
            <w:r>
              <w:rPr>
                <w:noProof/>
              </w:rPr>
              <w:t>30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3A021D55"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publice locale (</w:t>
            </w:r>
            <w:r>
              <w:rPr>
                <w:i/>
                <w:noProof/>
              </w:rPr>
              <w:t>enti locali</w:t>
            </w:r>
            <w:r>
              <w:rPr>
                <w:noProof/>
              </w:rPr>
              <w:t>) către întreprinderi este mai mic sau egal cu 30 de zile.</w:t>
            </w:r>
          </w:p>
        </w:tc>
      </w:tr>
      <w:tr w:rsidR="0079495B" w14:paraId="55DABAE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79495B" w:rsidRDefault="003F2D1F">
            <w:pPr>
              <w:pStyle w:val="P68B1DB1-Normal5"/>
              <w:jc w:val="center"/>
              <w:rPr>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79495B" w:rsidRDefault="003F2D1F">
            <w:pPr>
              <w:pStyle w:val="P68B1DB1-Normal5"/>
              <w:jc w:val="center"/>
              <w:rPr>
                <w:noProof/>
              </w:rPr>
            </w:pPr>
            <w:r>
              <w:rPr>
                <w:noProof/>
              </w:rPr>
              <w:t>Se reduce numărul mediu de zile în care administrațiile de sănătate publică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79495B" w:rsidRDefault="003F2D1F">
            <w:pPr>
              <w:pStyle w:val="P68B1DB1-Normal5"/>
              <w:jc w:val="center"/>
              <w:rPr>
                <w:noProof/>
              </w:rPr>
            </w:pPr>
            <w:r>
              <w:rPr>
                <w:noProof/>
              </w:rPr>
              <w:t>Durata medie ponderată a plății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79495B" w:rsidRDefault="003F2D1F">
            <w:pPr>
              <w:pStyle w:val="P68B1DB1-Normal5"/>
              <w:jc w:val="center"/>
              <w:rPr>
                <w:noProof/>
              </w:rPr>
            </w:pPr>
            <w:r>
              <w:rPr>
                <w:noProof/>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79495B" w:rsidRDefault="003F2D1F">
            <w:pPr>
              <w:pStyle w:val="P68B1DB1-Normal5"/>
              <w:jc w:val="center"/>
              <w:rPr>
                <w:noProof/>
              </w:rPr>
            </w:pPr>
            <w:r>
              <w:rPr>
                <w:noProof/>
              </w:rPr>
              <w:t>60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D22EF03"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79495B" w:rsidRDefault="003F2D1F">
            <w:pPr>
              <w:pStyle w:val="P68B1DB1-Normal5"/>
              <w:spacing w:before="100" w:beforeAutospacing="1" w:after="120"/>
              <w:rPr>
                <w:noProof/>
              </w:rPr>
            </w:pPr>
            <w:r>
              <w:rPr>
                <w:noProof/>
              </w:rPr>
              <w:t>Pe baza Platformei de credit comercial (PCC), timpul mediu ponderat de plată („tempo di pagamento”) al autorităților din domeniul sănătății publice (</w:t>
            </w:r>
            <w:r>
              <w:rPr>
                <w:i/>
                <w:noProof/>
              </w:rPr>
              <w:t>enti del Servizio sanitario nazionale</w:t>
            </w:r>
            <w:r>
              <w:rPr>
                <w:noProof/>
              </w:rPr>
              <w:t>) către întreprinderi este mai mic sau egal cu 60 de zile.</w:t>
            </w:r>
          </w:p>
        </w:tc>
      </w:tr>
      <w:tr w:rsidR="0079495B" w14:paraId="5B6B04F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79495B" w:rsidRDefault="003F2D1F">
            <w:pPr>
              <w:pStyle w:val="P68B1DB1-Normal5"/>
              <w:jc w:val="center"/>
              <w:rPr>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79495B" w:rsidRDefault="003F2D1F">
            <w:pPr>
              <w:pStyle w:val="P68B1DB1-Normal5"/>
              <w:jc w:val="center"/>
              <w:rPr>
                <w:noProof/>
              </w:rPr>
            </w:pPr>
            <w:r>
              <w:rPr>
                <w:noProof/>
              </w:rPr>
              <w:t>Se reduce numărul mediu de zile de întârziere în care administrațiile publice centrale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79495B" w:rsidRDefault="003F2D1F">
            <w:pPr>
              <w:pStyle w:val="P68B1DB1-Normal5"/>
              <w:jc w:val="center"/>
              <w:rPr>
                <w:rFonts w:eastAsiaTheme="minorEastAsia"/>
                <w:noProof/>
              </w:rPr>
            </w:pPr>
            <w:r>
              <w:rPr>
                <w:noProof/>
              </w:rPr>
              <w:t>Întârzierea medie ponderată a plății</w:t>
            </w:r>
          </w:p>
          <w:p w14:paraId="54E3418C"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4B2F6E82"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79495B" w:rsidRDefault="003F2D1F">
            <w:pPr>
              <w:pStyle w:val="P68B1DB1-Normal5"/>
              <w:spacing w:before="100" w:beforeAutospacing="1" w:after="120"/>
              <w:rPr>
                <w:noProof/>
              </w:rPr>
            </w:pPr>
            <w:r>
              <w:rPr>
                <w:noProof/>
              </w:rPr>
              <w:t>Pe baza Platformei de credit comercial (PCC), întârzierea medie ponderată a plăților („tempo di ritardo”) ale autorităților centrale (Amministrazioni dello Stato, enti pubblici nazionali e altri enti) către întreprinderi este de cel mult 0 de zile.</w:t>
            </w:r>
          </w:p>
        </w:tc>
      </w:tr>
      <w:tr w:rsidR="0079495B" w14:paraId="44EC8A8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79495B" w:rsidRDefault="003F2D1F">
            <w:pPr>
              <w:pStyle w:val="P68B1DB1-Normal5"/>
              <w:jc w:val="center"/>
              <w:rPr>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79495B" w:rsidRDefault="003F2D1F">
            <w:pPr>
              <w:pStyle w:val="P68B1DB1-Normal5"/>
              <w:jc w:val="center"/>
              <w:rPr>
                <w:noProof/>
              </w:rPr>
            </w:pPr>
            <w:r>
              <w:rPr>
                <w:noProof/>
              </w:rPr>
              <w:t>Se reduce numărul mediu de zile de întârziere în care administrațiile publice regionale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79495B" w:rsidRDefault="003F2D1F">
            <w:pPr>
              <w:pStyle w:val="P68B1DB1-Normal5"/>
              <w:jc w:val="center"/>
              <w:rPr>
                <w:rFonts w:eastAsiaTheme="minorEastAsia"/>
                <w:noProof/>
              </w:rPr>
            </w:pPr>
            <w:r>
              <w:rPr>
                <w:noProof/>
              </w:rPr>
              <w:t>Întârzierea medie ponderată a plății</w:t>
            </w:r>
          </w:p>
          <w:p w14:paraId="1AFCC9F8"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61ABB3AA"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79495B" w:rsidRDefault="003F2D1F">
            <w:pPr>
              <w:pStyle w:val="P68B1DB1-Normal5"/>
              <w:spacing w:before="100" w:beforeAutospacing="1" w:after="120"/>
              <w:rPr>
                <w:noProof/>
              </w:rPr>
            </w:pPr>
            <w:r>
              <w:rPr>
                <w:noProof/>
              </w:rPr>
              <w:t>Pe baza Platformei de credit comercial (PCC), termenul mediu ponderat de plată („tempo di ritardo”) al autorităților regionale (Regioni și Provincia Autonome) pentru întreprinderi este de cel mult 0 de zile.</w:t>
            </w:r>
          </w:p>
        </w:tc>
      </w:tr>
      <w:tr w:rsidR="0079495B" w14:paraId="3EC2FCB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79495B" w:rsidRDefault="003F2D1F">
            <w:pPr>
              <w:pStyle w:val="P68B1DB1-Normal5"/>
              <w:jc w:val="center"/>
              <w:rPr>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79495B" w:rsidRDefault="003F2D1F">
            <w:pPr>
              <w:pStyle w:val="P68B1DB1-Normal5"/>
              <w:jc w:val="center"/>
              <w:rPr>
                <w:noProof/>
              </w:rPr>
            </w:pPr>
            <w:r>
              <w:rPr>
                <w:noProof/>
              </w:rPr>
              <w:t>Se reduce numărul mediu de zile de întârziere în care administrațiile publice locale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79495B" w:rsidRDefault="003F2D1F">
            <w:pPr>
              <w:pStyle w:val="P68B1DB1-Normal5"/>
              <w:jc w:val="center"/>
              <w:rPr>
                <w:rFonts w:eastAsiaTheme="minorEastAsia"/>
                <w:noProof/>
              </w:rPr>
            </w:pPr>
            <w:r>
              <w:rPr>
                <w:noProof/>
              </w:rPr>
              <w:t>Întârzierea medie ponderată a plății</w:t>
            </w:r>
          </w:p>
          <w:p w14:paraId="6B457FE1"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2A6F1933"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79495B" w:rsidRDefault="003F2D1F">
            <w:pPr>
              <w:pStyle w:val="P68B1DB1-Normal5"/>
              <w:spacing w:before="100" w:beforeAutospacing="1" w:after="120"/>
              <w:rPr>
                <w:noProof/>
              </w:rPr>
            </w:pPr>
            <w:r>
              <w:rPr>
                <w:noProof/>
              </w:rPr>
              <w:t>Pe baza Platformei de credit comercial (PCC), întârzierea medie ponderată a plăților („tempo di ritardo”) a autorităților locale (enti locali) către întreprinderi este de cel mult 0 de zile.</w:t>
            </w:r>
          </w:p>
        </w:tc>
      </w:tr>
      <w:tr w:rsidR="0079495B" w14:paraId="11A809F0"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79495B" w:rsidRDefault="003F2D1F">
            <w:pPr>
              <w:pStyle w:val="P68B1DB1-Normal5"/>
              <w:jc w:val="center"/>
              <w:rPr>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79495B" w:rsidRDefault="003F2D1F">
            <w:pPr>
              <w:pStyle w:val="P68B1DB1-Normal5"/>
              <w:jc w:val="center"/>
              <w:rPr>
                <w:noProof/>
              </w:rPr>
            </w:pPr>
            <w:r>
              <w:rPr>
                <w:noProof/>
              </w:rPr>
              <w:t>Reforma din 1.11: Reducerea întârzierilor în efectuarea plăților de către administrațiile publice și autoritățile din domeniul sănătății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79495B" w:rsidRDefault="003F2D1F">
            <w:pPr>
              <w:pStyle w:val="P68B1DB1-Normal5"/>
              <w:jc w:val="center"/>
              <w:rPr>
                <w:noProof/>
              </w:rPr>
            </w:pPr>
            <w:r>
              <w:rPr>
                <w:noProof/>
              </w:rPr>
              <w:t>Se reduce numărul mediu de zile de întârziere în care administrațiile publice din domeniul sănătății trebuie să plătească întreprinderilor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79495B" w:rsidRDefault="003F2D1F">
            <w:pPr>
              <w:pStyle w:val="P68B1DB1-Normal5"/>
              <w:jc w:val="center"/>
              <w:rPr>
                <w:rFonts w:eastAsiaTheme="minorEastAsia"/>
                <w:noProof/>
              </w:rPr>
            </w:pPr>
            <w:r>
              <w:rPr>
                <w:noProof/>
              </w:rPr>
              <w:t>Întârzierea medie ponderată a plății</w:t>
            </w:r>
          </w:p>
          <w:p w14:paraId="16FA9E26" w14:textId="77777777" w:rsidR="0079495B" w:rsidRDefault="003F2D1F">
            <w:pPr>
              <w:pStyle w:val="P68B1DB1-Normal5"/>
              <w:jc w:val="center"/>
              <w:rPr>
                <w:noProof/>
              </w:rPr>
            </w:pPr>
            <w:r>
              <w:rPr>
                <w:noProof/>
              </w:rPr>
              <w:t>(în zile)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79495B" w:rsidRDefault="003F2D1F">
            <w:pPr>
              <w:pStyle w:val="P68B1DB1-Normal5"/>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9FBCE4D"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79495B" w:rsidRDefault="003F2D1F">
            <w:pPr>
              <w:pStyle w:val="P68B1DB1-Normal5"/>
              <w:spacing w:before="100" w:beforeAutospacing="1" w:after="120"/>
              <w:rPr>
                <w:noProof/>
              </w:rPr>
            </w:pPr>
            <w:r>
              <w:rPr>
                <w:noProof/>
              </w:rPr>
              <w:t>Pe baza Platformei de credit comercial (PCC), întârzierea medie ponderată a plăților („tempo di ritardo”) ale autorităților din domeniul sănătății publice (enti del Servizio sanitario nazionale) către întreprinderi este de cel mult 0 de zile.</w:t>
            </w:r>
          </w:p>
        </w:tc>
      </w:tr>
      <w:tr w:rsidR="0079495B" w14:paraId="38E922A7"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79495B" w:rsidRDefault="003F2D1F">
            <w:pPr>
              <w:pStyle w:val="P68B1DB1-Normal5"/>
              <w:jc w:val="center"/>
              <w:rPr>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79495B" w:rsidRDefault="003F2D1F">
            <w:pPr>
              <w:pStyle w:val="P68B1DB1-Normal5"/>
              <w:jc w:val="center"/>
              <w:rPr>
                <w:noProof/>
              </w:rPr>
            </w:pPr>
            <w:r>
              <w:rPr>
                <w:noProof/>
              </w:rPr>
              <w:t>Perioada medie dintre publicare și atribuirea contractului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79495B" w:rsidRDefault="003F2D1F">
            <w:pPr>
              <w:pStyle w:val="P68B1DB1-Normal5"/>
              <w:jc w:val="center"/>
              <w:rPr>
                <w:noProof/>
              </w:rPr>
            </w:pPr>
            <w:r>
              <w:rPr>
                <w:noProof/>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79495B" w:rsidRDefault="003F2D1F">
            <w:pPr>
              <w:pStyle w:val="P68B1DB1-Normal5"/>
              <w:jc w:val="center"/>
              <w:rPr>
                <w:noProof/>
              </w:rPr>
            </w:pPr>
            <w:r>
              <w:rPr>
                <w:noProof/>
              </w:rPr>
              <w:t>115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4BAE43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79495B" w:rsidRDefault="003F2D1F">
            <w:pPr>
              <w:pStyle w:val="P68B1DB1-Normal5"/>
              <w:spacing w:before="100" w:beforeAutospacing="1" w:after="120"/>
              <w:rPr>
                <w:noProof/>
              </w:rPr>
            </w:pPr>
            <w:r>
              <w:rPr>
                <w:noProof/>
              </w:rPr>
              <w:t>Pe baza datelor din Jurnalul Oficial al UE (baza de date TED), timpul mediu dintre termenul de depunere a ofertelor și data semnării contractului se reduce la cel mult 115 de zile pentru contractele care depășesc pragurile prevăzute de directivele UE privind achizițiile publice.</w:t>
            </w:r>
          </w:p>
          <w:p w14:paraId="4005C87C" w14:textId="77777777" w:rsidR="0079495B" w:rsidRDefault="003F2D1F">
            <w:pPr>
              <w:pStyle w:val="P68B1DB1-Normal5"/>
              <w:spacing w:before="100" w:beforeAutospacing="1" w:after="120"/>
              <w:rPr>
                <w:noProof/>
              </w:rPr>
            </w:pPr>
            <w:r>
              <w:rPr>
                <w:noProof/>
              </w:rPr>
              <w:t>Să se asigure că există o coerență deplină și că nu există niciun decalaj de timp între publicarea datelor privind încheierea contractului în TED și în BDNCP (ANAC).</w:t>
            </w:r>
          </w:p>
        </w:tc>
      </w:tr>
      <w:tr w:rsidR="0079495B" w14:paraId="4A47B93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79495B" w:rsidRDefault="003F2D1F">
            <w:pPr>
              <w:pStyle w:val="P68B1DB1-Normal5"/>
              <w:jc w:val="center"/>
              <w:rPr>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79495B" w:rsidRDefault="003F2D1F">
            <w:pPr>
              <w:pStyle w:val="P68B1DB1-Normal5"/>
              <w:jc w:val="center"/>
              <w:rPr>
                <w:noProof/>
              </w:rPr>
            </w:pPr>
            <w:r>
              <w:rPr>
                <w:noProof/>
              </w:rPr>
              <w:t>Perioada medie dintre atribuirea contractului și realizarea infrastructurii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79495B" w:rsidRDefault="003F2D1F">
            <w:pPr>
              <w:pStyle w:val="P68B1DB1-Normal5"/>
              <w:jc w:val="center"/>
              <w:rPr>
                <w:noProof/>
              </w:rPr>
            </w:pPr>
            <w:r>
              <w:rPr>
                <w:noProof/>
              </w:rPr>
              <w:t>88</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0439733E"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79495B" w:rsidRDefault="003F2D1F">
            <w:pPr>
              <w:pStyle w:val="P68B1DB1-Normal5"/>
              <w:spacing w:before="100" w:beforeAutospacing="1" w:after="120"/>
              <w:rPr>
                <w:noProof/>
              </w:rPr>
            </w:pPr>
            <w:r>
              <w:rPr>
                <w:noProof/>
              </w:rPr>
              <w:t>Timpul mediu dintre atribuirea contractului și realizarea infrastructurii („fase esecutiva”) se reduce cu cel puțin 12 %.</w:t>
            </w:r>
          </w:p>
        </w:tc>
      </w:tr>
      <w:tr w:rsidR="0079495B" w14:paraId="17EF5DA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79495B" w:rsidRDefault="003F2D1F">
            <w:pPr>
              <w:pStyle w:val="P68B1DB1-Normal5"/>
              <w:jc w:val="center"/>
              <w:rPr>
                <w:noProof/>
              </w:rPr>
            </w:pPr>
            <w:r>
              <w:rPr>
                <w:noProof/>
              </w:rPr>
              <w:t>M1C1-97a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79495B" w:rsidRDefault="003F2D1F">
            <w:pPr>
              <w:pStyle w:val="P68B1DB1-Normal5"/>
              <w:jc w:val="center"/>
              <w:rPr>
                <w:noProof/>
              </w:rPr>
            </w:pPr>
            <w:r>
              <w:rPr>
                <w:noProof/>
              </w:rPr>
              <w:t>Perioada medie dintre atribuirea contractului și realizarea infrastructurii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79495B" w:rsidRDefault="003F2D1F">
            <w:pPr>
              <w:pStyle w:val="P68B1DB1-Normal5"/>
              <w:jc w:val="center"/>
              <w:rPr>
                <w:noProof/>
              </w:rPr>
            </w:pPr>
            <w:r>
              <w:rPr>
                <w:noProof/>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79495B" w:rsidRDefault="003F2D1F">
            <w:pPr>
              <w:pStyle w:val="P68B1DB1-Normal5"/>
              <w:jc w:val="center"/>
              <w:rPr>
                <w:noProof/>
              </w:rPr>
            </w:pPr>
            <w:r>
              <w:rPr>
                <w:noProof/>
              </w:rPr>
              <w:t>85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3C4213D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79495B" w:rsidRDefault="003F2D1F">
            <w:pPr>
              <w:pStyle w:val="P68B1DB1-Normal5"/>
              <w:spacing w:before="100" w:beforeAutospacing="1" w:after="120"/>
              <w:rPr>
                <w:noProof/>
              </w:rPr>
            </w:pPr>
            <w:r>
              <w:rPr>
                <w:noProof/>
              </w:rPr>
              <w:t>Timpul mediu dintre atribuirea contractului și realizarea infrastructurii („fase esecutiva”) se reduce cu cel puțin 15 %.</w:t>
            </w:r>
          </w:p>
        </w:tc>
      </w:tr>
      <w:tr w:rsidR="0079495B" w14:paraId="0C9E644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79495B" w:rsidRDefault="003F2D1F">
            <w:pPr>
              <w:pStyle w:val="P68B1DB1-Normal5"/>
              <w:jc w:val="center"/>
              <w:rPr>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79495B" w:rsidRDefault="003F2D1F">
            <w:pPr>
              <w:pStyle w:val="P68B1DB1-Normal5"/>
              <w:jc w:val="center"/>
              <w:rPr>
                <w:noProof/>
              </w:rPr>
            </w:pPr>
            <w:r>
              <w:rPr>
                <w:noProof/>
              </w:rPr>
              <w:t>Funcționari publici formați prin intermediul Strategiei de profesionalizare a achizitorilor publici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79495B" w:rsidRDefault="003F2D1F">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79495B" w:rsidRDefault="003F2D1F">
            <w:pPr>
              <w:pStyle w:val="P68B1DB1-Normal5"/>
              <w:jc w:val="center"/>
              <w:rPr>
                <w:noProof/>
              </w:rPr>
            </w:pPr>
            <w:r>
              <w:rPr>
                <w:noProof/>
              </w:rPr>
              <w:t>40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1F9169A2"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79495B" w:rsidRDefault="003F2D1F">
            <w:pPr>
              <w:pStyle w:val="P68B1DB1-Normal4"/>
              <w:spacing w:before="100" w:beforeAutospacing="1" w:after="120"/>
              <w:rPr>
                <w:noProof/>
                <w:color w:val="006100"/>
              </w:rPr>
            </w:pPr>
            <w:r>
              <w:rPr>
                <w:noProof/>
                <w:color w:val="006100"/>
              </w:rPr>
              <w:t>Cel puțin 40 % dintre funcționarii publici au fost formați prin intermediul Strategiei de profesionalizare</w:t>
            </w:r>
            <w:r>
              <w:rPr>
                <w:noProof/>
              </w:rPr>
              <w:t xml:space="preserve"> </w:t>
            </w:r>
            <w:r w:rsidRPr="00223C59">
              <w:rPr>
                <w:noProof/>
                <w:color w:val="006100"/>
              </w:rPr>
              <w:t xml:space="preserve">a achizitorilor publici în </w:t>
            </w:r>
            <w:r>
              <w:rPr>
                <w:noProof/>
                <w:color w:val="006100"/>
              </w:rPr>
              <w:t>vederea calificării. Acest procent ia în considerare numărul total de funcționari publici implicați activ în achizițiile publice, și anume 100 000 de achizitori publici înregistrați la 30 aprilie 2021 în sistemul național de achiziții publice electronice gestionat de Consip în numele MEF.</w:t>
            </w:r>
          </w:p>
        </w:tc>
      </w:tr>
      <w:tr w:rsidR="0079495B" w14:paraId="0D97638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79495B" w:rsidRDefault="003F2D1F">
            <w:pPr>
              <w:pStyle w:val="P68B1DB1-Normal5"/>
              <w:jc w:val="center"/>
              <w:rPr>
                <w:noProof/>
              </w:rPr>
            </w:pPr>
            <w:r>
              <w:rPr>
                <w:noProof/>
              </w:rPr>
              <w:t>M1C1-98a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79495B" w:rsidRDefault="003F2D1F">
            <w:pPr>
              <w:pStyle w:val="P68B1DB1-Normal5"/>
              <w:jc w:val="center"/>
              <w:rPr>
                <w:noProof/>
              </w:rPr>
            </w:pPr>
            <w:r>
              <w:rPr>
                <w:noProof/>
              </w:rPr>
              <w:t>Funcționari publici formați prin intermediul Strategiei de profesionalizare a achizitorilor publici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79495B" w:rsidRDefault="003F2D1F">
            <w:pPr>
              <w:pStyle w:val="P68B1DB1-Normal5"/>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79495B" w:rsidRDefault="003F2D1F">
            <w:pPr>
              <w:pStyle w:val="P68B1DB1-Normal5"/>
              <w:jc w:val="center"/>
              <w:rPr>
                <w:noProof/>
              </w:rPr>
            </w:pPr>
            <w:r>
              <w:rPr>
                <w:noProof/>
              </w:rPr>
              <w:t>60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42B9372"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79495B" w:rsidRDefault="003F2D1F">
            <w:pPr>
              <w:pStyle w:val="P68B1DB1-Normal5"/>
              <w:spacing w:before="100" w:beforeAutospacing="1" w:after="120"/>
              <w:rPr>
                <w:noProof/>
              </w:rPr>
            </w:pPr>
            <w:r>
              <w:rPr>
                <w:noProof/>
              </w:rPr>
              <w:t>Cel puțin 60 % dintre funcționarii publici au fost formați prin intermediul Strategiei de profesionalizare a achizitorilor publici în vederea calificării. Acest procent ia în considerare numărul total de funcționari publici implicați activ în achizițiile publice, și anume 100 000 de achizitori publici înregistrați la 30 aprilie 2021 în sistemul național de achiziții publice electronice gestionat de Consip în numele MEF.</w:t>
            </w:r>
          </w:p>
        </w:tc>
      </w:tr>
      <w:tr w:rsidR="0079495B" w14:paraId="0098BD0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79495B" w:rsidRDefault="003F2D1F">
            <w:pPr>
              <w:pStyle w:val="P68B1DB1-Normal5"/>
              <w:jc w:val="center"/>
              <w:rPr>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79495B" w:rsidRDefault="003F2D1F">
            <w:pPr>
              <w:pStyle w:val="P68B1DB1-Normal5"/>
              <w:jc w:val="center"/>
              <w:rPr>
                <w:noProof/>
              </w:rPr>
            </w:pPr>
            <w:r>
              <w:rPr>
                <w:noProof/>
              </w:rPr>
              <w:t>Reforma din 1.10: Reforma cadrului legislativ privind achizițiile publice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79495B" w:rsidRDefault="003F2D1F">
            <w:pPr>
              <w:pStyle w:val="P68B1DB1-Normal5"/>
              <w:jc w:val="center"/>
              <w:rPr>
                <w:noProof/>
              </w:rPr>
            </w:pPr>
            <w:r>
              <w:rPr>
                <w:noProof/>
              </w:rPr>
              <w:t>Autoritățile contractante care utilizează sisteme dinamice de achiziții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79495B" w:rsidRDefault="003F2D1F">
            <w:pPr>
              <w:pStyle w:val="P68B1DB1-Normal5"/>
              <w:jc w:val="center"/>
              <w:rPr>
                <w:noProof/>
              </w:rPr>
            </w:pPr>
            <w:r>
              <w:rPr>
                <w:noProof/>
              </w:rPr>
              <w:t>Procentul autorităților contractante guvernamentale centrale care utilizează sisteme dinamice de achiziție în conformitate cu Directiva UE 2014/24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79495B" w:rsidRDefault="003F2D1F">
            <w:pPr>
              <w:pStyle w:val="P68B1DB1-Normal5"/>
              <w:jc w:val="center"/>
              <w:rPr>
                <w:noProof/>
              </w:rPr>
            </w:pPr>
            <w:r>
              <w:rPr>
                <w:noProof/>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79495B" w:rsidRDefault="003F2D1F">
            <w:pPr>
              <w:pStyle w:val="P68B1DB1-Normal5"/>
              <w:jc w:val="center"/>
              <w:rPr>
                <w:noProof/>
              </w:rPr>
            </w:pPr>
            <w:r>
              <w:rPr>
                <w:noProof/>
              </w:rPr>
              <w:t>20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9247FA1"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79495B" w:rsidRDefault="003F2D1F">
            <w:pPr>
              <w:pStyle w:val="P68B1DB1-Normal5"/>
              <w:spacing w:before="100" w:beforeAutospacing="1" w:after="120"/>
              <w:rPr>
                <w:noProof/>
              </w:rPr>
            </w:pPr>
            <w:r>
              <w:rPr>
                <w:noProof/>
              </w:rPr>
              <w:t>Cel puțin 20 % dintre autoritățile contractante utilizează sisteme dinamice de achiziții în conformitate cu Directiva 2014/24 (un interval de observare de doi ani și ținând seama de faptul că, în Italia, utilizarea DPS vizează în principal achizițiile care depășesc pragul, având în vedere că cele sub prag sunt efectuate în principal prin utilizarea eMarketplaces). Obiectivul se referă la autoritățile contractante guvernamentale centrale (250 AP, astfel cum a fost înregistrată la 30 aprilie 2021, către sistemul național de achiziții publice electronice gestionat de Consip în numele MEF).</w:t>
            </w:r>
          </w:p>
        </w:tc>
      </w:tr>
      <w:tr w:rsidR="0079495B" w14:paraId="43E61560"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79495B" w:rsidRDefault="003F2D1F">
            <w:pPr>
              <w:pStyle w:val="P68B1DB1-Normal5"/>
              <w:jc w:val="center"/>
              <w:rPr>
                <w:noProof/>
              </w:rPr>
            </w:pPr>
            <w:r>
              <w:rPr>
                <w:noProof/>
              </w:rPr>
              <w:t>M1C1-99a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79495B" w:rsidRDefault="003F2D1F">
            <w:pPr>
              <w:pStyle w:val="P68B1DB1-Normal5"/>
              <w:jc w:val="center"/>
              <w:rPr>
                <w:noProof/>
              </w:rPr>
            </w:pPr>
            <w:r>
              <w:rPr>
                <w:noProof/>
              </w:rPr>
              <w:t>Reforma din 1.10: Reforma cadrului legislativ privind achizițiile publice</w:t>
            </w:r>
          </w:p>
          <w:p w14:paraId="4AFB8967" w14:textId="77777777" w:rsidR="0079495B" w:rsidRDefault="0079495B">
            <w:pPr>
              <w:jc w:val="center"/>
              <w:rPr>
                <w:rFonts w:ascii="Arial Narrow" w:hAnsi="Arial Narrow" w:cs="Arial"/>
                <w:noProof/>
                <w:color w:val="006100"/>
                <w:sz w:val="20"/>
              </w:rPr>
            </w:pPr>
          </w:p>
          <w:p w14:paraId="2ED314ED" w14:textId="77777777" w:rsidR="0079495B" w:rsidRDefault="003F2D1F">
            <w:pPr>
              <w:pStyle w:val="P68B1DB1-Normal5"/>
              <w:jc w:val="center"/>
              <w:rPr>
                <w:noProof/>
              </w:rPr>
            </w:pPr>
            <w:r>
              <w:rPr>
                <w:noProof/>
              </w:rPr>
              <w:t>Investiția 1.10: Sprijin pentru calificare și achiziții publice electronice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79495B" w:rsidRDefault="003F2D1F">
            <w:pPr>
              <w:pStyle w:val="P68B1DB1-Normal5"/>
              <w:jc w:val="center"/>
              <w:rPr>
                <w:noProof/>
              </w:rPr>
            </w:pPr>
            <w:r>
              <w:rPr>
                <w:noProof/>
              </w:rPr>
              <w:t xml:space="preserve">Competențele digitale ale autorităților contractante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79495B" w:rsidRDefault="003F2D1F">
            <w:pPr>
              <w:pStyle w:val="P68B1DB1-Normal5"/>
              <w:jc w:val="center"/>
              <w:rPr>
                <w:noProof/>
              </w:rPr>
            </w:pPr>
            <w:r>
              <w:rPr>
                <w:noProof/>
              </w:rPr>
              <w:t>Procentul autorităților contractante guvernamentale locale competente din punct de vedere digital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79495B" w:rsidRDefault="003F2D1F">
            <w:pPr>
              <w:pStyle w:val="P68B1DB1-Normal5"/>
              <w:jc w:val="center"/>
              <w:rPr>
                <w:noProof/>
              </w:rPr>
            </w:pPr>
            <w:r>
              <w:rPr>
                <w:noProof/>
              </w:rPr>
              <w:t>50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4B334A99"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79495B" w:rsidRDefault="003F2D1F" w:rsidP="00D8585F">
            <w:pPr>
              <w:pStyle w:val="P68B1DB1-Normal5"/>
              <w:spacing w:before="100" w:beforeAutospacing="1" w:after="120"/>
              <w:jc w:val="both"/>
              <w:rPr>
                <w:noProof/>
              </w:rPr>
            </w:pPr>
            <w:r>
              <w:rPr>
                <w:noProof/>
              </w:rPr>
              <w:t>Cel puțin 50 % dintre autoritățile contractante locale dețin competențele digitale cerute de calificare.</w:t>
            </w:r>
          </w:p>
          <w:p w14:paraId="498D1186" w14:textId="51344F6B" w:rsidR="0079495B" w:rsidRDefault="003F2D1F">
            <w:pPr>
              <w:pStyle w:val="P68B1DB1-Normal5"/>
              <w:spacing w:before="100" w:beforeAutospacing="1" w:after="120"/>
              <w:rPr>
                <w:noProof/>
              </w:rPr>
            </w:pPr>
            <w:r>
              <w:rPr>
                <w:noProof/>
              </w:rPr>
              <w:t>Autoritățile contractante care îndeplinesc aceleași cerințe prin intermediul organismelor centralizate de achiziție sunt, de asemenea, luate în considerare în scopul atingerii obiectivului.</w:t>
            </w:r>
          </w:p>
        </w:tc>
      </w:tr>
      <w:tr w:rsidR="0079495B" w14:paraId="1F820DAD"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79495B" w:rsidRDefault="003F2D1F">
            <w:pPr>
              <w:pStyle w:val="P68B1DB1-Normal5"/>
              <w:jc w:val="center"/>
              <w:rPr>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957E594"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79495B" w:rsidRDefault="003F2D1F">
            <w:pPr>
              <w:pStyle w:val="P68B1DB1-Normal5"/>
              <w:jc w:val="center"/>
              <w:rPr>
                <w:noProof/>
              </w:rPr>
            </w:pPr>
            <w:r>
              <w:rPr>
                <w:noProof/>
              </w:rPr>
              <w:t>Intrarea în vigoare a dispozițiilor legislative care îmbunătățesc eficacitatea analizei cheltuielilor – consolidarea Ministerului Finanțelor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79495B" w:rsidRDefault="003F2D1F">
            <w:pPr>
              <w:pStyle w:val="P68B1DB1-Normal5"/>
              <w:jc w:val="center"/>
              <w:rPr>
                <w:noProof/>
              </w:rPr>
            </w:pPr>
            <w:r>
              <w:rPr>
                <w:noProof/>
              </w:rPr>
              <w:t>Dispoziție legală care indică data de intrare în vigoare a legii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6334A0EF"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79495B" w:rsidRDefault="003F2D1F">
            <w:pPr>
              <w:pStyle w:val="P68B1DB1-Normal5"/>
              <w:spacing w:before="100" w:beforeAutospacing="1" w:after="120"/>
              <w:rPr>
                <w:noProof/>
              </w:rPr>
            </w:pPr>
            <w:r>
              <w:rPr>
                <w:noProof/>
              </w:rPr>
              <w:t>Cadrul revizuit pentru revizuirea cheltuielilor în administrațiile centrale de stat (ministere) va îmbunătăți eficacitatea acestuia prin consolidarea rolului Ministerului Economiei și Finanțelor. În special, acesta prevede un rol consolidat al Ministerului Economiei și Finanțelor în evaluarea ex ante, în procesele de monitorizare și în evaluarea ex post, permițând punerea în aplicare cu rigurozitate a examinărilor și realizarea obiectivelor preconizate.</w:t>
            </w:r>
          </w:p>
        </w:tc>
      </w:tr>
      <w:tr w:rsidR="0079495B" w14:paraId="709C425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79495B" w:rsidRDefault="003F2D1F">
            <w:pPr>
              <w:pStyle w:val="P68B1DB1-Normal5"/>
              <w:jc w:val="center"/>
              <w:rPr>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79495B" w:rsidRDefault="003F2D1F">
            <w:pPr>
              <w:pStyle w:val="P68B1DB1-Normal5"/>
              <w:jc w:val="center"/>
              <w:rPr>
                <w:noProof/>
              </w:rPr>
            </w:pPr>
            <w:r>
              <w:rPr>
                <w:noProof/>
              </w:rPr>
              <w:t>Reforma din 1.12:</w:t>
            </w:r>
          </w:p>
          <w:p w14:paraId="142B82D8" w14:textId="77777777" w:rsidR="0079495B" w:rsidRDefault="003F2D1F">
            <w:pPr>
              <w:pStyle w:val="P68B1DB1-Normal5"/>
              <w:jc w:val="center"/>
              <w:rPr>
                <w:noProof/>
              </w:rPr>
            </w:pPr>
            <w:r>
              <w:rPr>
                <w:noProof/>
              </w:rPr>
              <w:t>Reforma administrației fiscale</w:t>
            </w:r>
          </w:p>
          <w:p w14:paraId="64474473" w14:textId="77777777" w:rsidR="0079495B" w:rsidRDefault="0079495B">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344B06CF"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79495B" w:rsidRDefault="003F2D1F">
            <w:pPr>
              <w:pStyle w:val="P68B1DB1-Normal5"/>
              <w:jc w:val="center"/>
              <w:rPr>
                <w:noProof/>
              </w:rPr>
            </w:pPr>
            <w:r>
              <w:rPr>
                <w:noProof/>
              </w:rPr>
              <w:t>Adoptarea unei revizuiri a posibilelor acțiuni de reducere a evaziunii fiscale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79495B" w:rsidRDefault="003F2D1F">
            <w:pPr>
              <w:pStyle w:val="P68B1DB1-Normal5"/>
              <w:jc w:val="center"/>
              <w:rPr>
                <w:noProof/>
              </w:rPr>
            </w:pPr>
            <w:r>
              <w:rPr>
                <w:noProof/>
              </w:rPr>
              <w:t>Publicarea revizuirii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56087055"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79495B" w:rsidRDefault="003F2D1F">
            <w:pPr>
              <w:pStyle w:val="P68B1DB1-Normal5"/>
              <w:jc w:val="center"/>
              <w:rPr>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79495B" w:rsidRDefault="003F2D1F">
            <w:pPr>
              <w:pStyle w:val="P68B1DB1-Normal5"/>
              <w:spacing w:before="100" w:beforeAutospacing="1" w:after="120"/>
              <w:rPr>
                <w:noProof/>
              </w:rPr>
            </w:pPr>
            <w:r>
              <w:rPr>
                <w:noProof/>
              </w:rPr>
              <w:t>Să adopte un raport care să stea la baza acțiunilor guvernamentale de reducere a evaziunii fiscale în ceea ce privește facturarea omisă, în special în sectoarele cele mai expuse evaziunii fiscale, inclusiv prin stimulente specifice pentru consumatori.</w:t>
            </w:r>
          </w:p>
        </w:tc>
      </w:tr>
      <w:tr w:rsidR="0079495B" w14:paraId="26C5D41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79495B" w:rsidRDefault="003F2D1F">
            <w:pPr>
              <w:pStyle w:val="P68B1DB1-Normal5"/>
              <w:jc w:val="center"/>
              <w:rPr>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6A739E89"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79495B" w:rsidRDefault="003F2D1F">
            <w:pPr>
              <w:pStyle w:val="P68B1DB1-Normal5"/>
              <w:jc w:val="center"/>
              <w:rPr>
                <w:noProof/>
              </w:rPr>
            </w:pPr>
            <w:r>
              <w:rPr>
                <w:noProof/>
              </w:rPr>
              <w:t>Adoptarea unui raport privind eficacitatea practicilor utilizate de administrațiile publice selectate pentru formularea și punerea în aplicare a planurilor de economisire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79495B" w:rsidRDefault="003F2D1F">
            <w:pPr>
              <w:pStyle w:val="P68B1DB1-Normal5"/>
              <w:jc w:val="center"/>
              <w:rPr>
                <w:noProof/>
              </w:rPr>
            </w:pPr>
            <w:r>
              <w:rPr>
                <w:noProof/>
              </w:rPr>
              <w:t>Publicarea raportului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15FF5E6B"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79495B" w:rsidRDefault="003F2D1F">
            <w:pPr>
              <w:pStyle w:val="P68B1DB1-Normal5"/>
              <w:spacing w:before="100" w:beforeAutospacing="1" w:after="120"/>
              <w:rPr>
                <w:noProof/>
              </w:rPr>
            </w:pPr>
            <w:r>
              <w:rPr>
                <w:noProof/>
              </w:rPr>
              <w:t>Raportul este pregătit de Departamentul Contabilitate al Ministerului de Finanțe, în cooperare cu administrațiile selectate, pentru:</w:t>
            </w:r>
          </w:p>
          <w:p w14:paraId="29487C6A" w14:textId="77777777" w:rsidR="0079495B" w:rsidRDefault="003F2D1F">
            <w:pPr>
              <w:pStyle w:val="P68B1DB1-ListParagraph6"/>
              <w:numPr>
                <w:ilvl w:val="0"/>
                <w:numId w:val="76"/>
              </w:numPr>
              <w:ind w:left="324" w:hanging="283"/>
              <w:jc w:val="left"/>
              <w:rPr>
                <w:noProof/>
              </w:rPr>
            </w:pPr>
            <w:r>
              <w:rPr>
                <w:noProof/>
              </w:rPr>
              <w:t>Să evalueze practicile acestora în ceea ce privește elaborarea și punerea în aplicare a planurilor de economisire.</w:t>
            </w:r>
          </w:p>
          <w:p w14:paraId="5CD9B371" w14:textId="77777777" w:rsidR="0079495B" w:rsidRDefault="003F2D1F">
            <w:pPr>
              <w:pStyle w:val="P68B1DB1-ListParagraph6"/>
              <w:numPr>
                <w:ilvl w:val="0"/>
                <w:numId w:val="76"/>
              </w:numPr>
              <w:ind w:left="324" w:hanging="283"/>
              <w:jc w:val="left"/>
              <w:rPr>
                <w:noProof/>
              </w:rPr>
            </w:pPr>
            <w:r>
              <w:rPr>
                <w:noProof/>
              </w:rPr>
              <w:t>Definirea unor orientări pentru toate administrațiile publice.</w:t>
            </w:r>
          </w:p>
        </w:tc>
      </w:tr>
      <w:tr w:rsidR="0079495B" w14:paraId="0D98A4FF"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79495B" w:rsidRDefault="003F2D1F">
            <w:pPr>
              <w:pStyle w:val="P68B1DB1-Normal5"/>
              <w:jc w:val="center"/>
              <w:rPr>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3E50CF3F"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79495B" w:rsidRDefault="003F2D1F">
            <w:pPr>
              <w:pStyle w:val="P68B1DB1-Normal5"/>
              <w:jc w:val="center"/>
              <w:rPr>
                <w:noProof/>
              </w:rPr>
            </w:pPr>
            <w:r>
              <w:rPr>
                <w:noProof/>
              </w:rPr>
              <w:t>Intrarea în vigoare a legislației primare și secundare și a dispozițiilor de reglementare și finalizarea proceselor administrative pentru încurajarea respectării obligațiilor fiscale și îmbunătățirea auditurilor și a controalelor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79495B" w:rsidRDefault="003F2D1F">
            <w:pPr>
              <w:pStyle w:val="P68B1DB1-Normal5"/>
              <w:jc w:val="center"/>
              <w:rPr>
                <w:noProof/>
              </w:rPr>
            </w:pPr>
            <w:r>
              <w:rPr>
                <w:noProof/>
              </w:rPr>
              <w:t>Acte cu putere de lege și acte normative care indică data de intrare în vigoare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279B8A8B"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79495B" w:rsidRDefault="003F2D1F">
            <w:pPr>
              <w:pStyle w:val="P68B1DB1-Normal5"/>
              <w:spacing w:after="120"/>
              <w:rPr>
                <w:noProof/>
              </w:rPr>
            </w:pPr>
            <w:r>
              <w:rPr>
                <w:noProof/>
              </w:rPr>
              <w:t>Dispozițiile includ:</w:t>
            </w:r>
          </w:p>
          <w:p w14:paraId="686E0394" w14:textId="77777777" w:rsidR="0079495B" w:rsidRDefault="003F2D1F">
            <w:pPr>
              <w:pStyle w:val="P68B1DB1-Normal5"/>
              <w:spacing w:after="120"/>
              <w:rPr>
                <w:noProof/>
              </w:rPr>
            </w:pPr>
            <w:r>
              <w:rPr>
                <w:noProof/>
              </w:rPr>
              <w:t>I) operaționalizarea deplină a bazei de date și a infrastructurii informatice dedicate pentru eliberarea declarației fiscale privind TVA prepopulate, astfel cum se prevede la articolul 4 alineatul (1) din Decretul legislativ nr. 127/2015.</w:t>
            </w:r>
          </w:p>
          <w:p w14:paraId="5F8C2E30" w14:textId="77777777" w:rsidR="0079495B" w:rsidRDefault="003F2D1F">
            <w:pPr>
              <w:pStyle w:val="P68B1DB1-Normal5"/>
              <w:spacing w:after="120"/>
              <w:rPr>
                <w:noProof/>
              </w:rPr>
            </w:pPr>
            <w:r>
              <w:rPr>
                <w:noProof/>
              </w:rPr>
              <w:t>(II) baza de date utilizată pentru „scrisorile de conformitate” (care furnizează comunicări timpurii contribuabililor pentru care sunt detectate anomalii) este consolidată în vederea reducerii incidenței rezultatelor fals pozitive și a creșterii numărului de comunicări trimise contribuabililor.</w:t>
            </w:r>
          </w:p>
          <w:p w14:paraId="1FD4D715" w14:textId="77777777" w:rsidR="0079495B" w:rsidRDefault="003F2D1F">
            <w:pPr>
              <w:pStyle w:val="P68B1DB1-Normal5"/>
              <w:spacing w:after="120"/>
              <w:rPr>
                <w:noProof/>
              </w:rPr>
            </w:pPr>
            <w:r>
              <w:rPr>
                <w:noProof/>
              </w:rPr>
              <w:t>(III) intrarea în vigoare a legislației reformate pentru a asigura sancțiuni administrative eficace în cazul refuzului prestatorilor privați de a accepta plăți electronice (articolul 23 inițial din Decretul-lege nr. 124/2019, care a fost abrogat la momentul transformării în lege, reprezintă o referință).</w:t>
            </w:r>
          </w:p>
          <w:p w14:paraId="434C0CD5" w14:textId="77777777" w:rsidR="0079495B" w:rsidRDefault="003F2D1F">
            <w:pPr>
              <w:pStyle w:val="P68B1DB1-Normal5"/>
              <w:spacing w:after="120"/>
              <w:rPr>
                <w:noProof/>
              </w:rPr>
            </w:pPr>
            <w:r>
              <w:rPr>
                <w:noProof/>
              </w:rPr>
              <w:t>(IV) Finalizarea procesului de pseudonimizare a datelor prevăzut la articolul 1 alineatele (681)-(686) din Legea nr. n.160/2019 și crearea unei infrastructuri digitale pentru analiza volumelor mari de date generate prin interoperabilitatea bazelor de date complet pseudonimizate, în vederea creșterii eficacității analizei riscurilor care stă la baza procesului de selecție.</w:t>
            </w:r>
          </w:p>
          <w:p w14:paraId="579516CD" w14:textId="77777777" w:rsidR="0079495B" w:rsidRDefault="003F2D1F">
            <w:pPr>
              <w:pStyle w:val="P68B1DB1-Normal5"/>
              <w:spacing w:after="120"/>
              <w:rPr>
                <w:noProof/>
              </w:rPr>
            </w:pPr>
            <w:r>
              <w:rPr>
                <w:noProof/>
              </w:rPr>
              <w:t>(V) Intrarea în vigoare a legislației primare și secundare de punere în aplicare a unor acțiuni eficace suplimentare bazate pe constatările revizuirii măsurilor posibile de reducere a evaziunii fiscale cauzate de nefacturarea omisă.</w:t>
            </w:r>
          </w:p>
        </w:tc>
      </w:tr>
      <w:tr w:rsidR="0079495B" w14:paraId="2293823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79495B" w:rsidRDefault="003F2D1F">
            <w:pPr>
              <w:pStyle w:val="P68B1DB1-Normal5"/>
              <w:jc w:val="center"/>
              <w:rPr>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4A21079E"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79495B" w:rsidRDefault="003F2D1F">
            <w:pPr>
              <w:pStyle w:val="P68B1DB1-Normal5"/>
              <w:jc w:val="center"/>
              <w:rPr>
                <w:noProof/>
              </w:rPr>
            </w:pPr>
            <w:r>
              <w:rPr>
                <w:noProof/>
              </w:rPr>
              <w:t>Adoptarea obiectivelor privind economiile pentru analizele cheltuielilor pentru perioada 2023-2025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79495B" w:rsidRDefault="003F2D1F">
            <w:pPr>
              <w:pStyle w:val="P68B1DB1-Normal5"/>
              <w:jc w:val="center"/>
              <w:rPr>
                <w:noProof/>
              </w:rPr>
            </w:pPr>
            <w:r>
              <w:rPr>
                <w:noProof/>
              </w:rPr>
              <w:t>Obiectiv cantitativ privind economiile pentru administrațiile centrale de stat agregate definite în Documentul privind economia și finanțele – în euro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54DE8D75"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79495B" w:rsidRDefault="003F2D1F">
            <w:pPr>
              <w:pStyle w:val="P68B1DB1-Normal5"/>
              <w:spacing w:before="100" w:beforeAutospacing="1" w:after="120"/>
              <w:rPr>
                <w:noProof/>
              </w:rPr>
            </w:pPr>
            <w:r>
              <w:rPr>
                <w:noProof/>
              </w:rPr>
              <w:t>Pe baza decretelor legislative 90 și 93 din 2016 și a Legii nr. 163/2016, a stabilit obiective în documentul economic și financiar pentru analizele anuale ale cheltuielilor pentru administrațiile centrale de stat agregate pentru anii 2023, 2024 și 2025. Obiectivele de economisire reflectă un nivel adecvat de ambiție.</w:t>
            </w:r>
          </w:p>
        </w:tc>
      </w:tr>
      <w:tr w:rsidR="0079495B" w14:paraId="48C54B5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79495B" w:rsidRDefault="003F2D1F">
            <w:pPr>
              <w:pStyle w:val="P68B1DB1-Normal5"/>
              <w:jc w:val="center"/>
              <w:rPr>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79495B" w:rsidRDefault="003F2D1F">
            <w:pPr>
              <w:pStyle w:val="P68B1DB1-Normal5"/>
              <w:jc w:val="center"/>
              <w:rPr>
                <w:noProof/>
              </w:rPr>
            </w:pPr>
            <w:r>
              <w:rPr>
                <w:noProof/>
              </w:rPr>
              <w:t>Un număr mai mare de „scrisori de conformitate”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79495B" w:rsidRDefault="003F2D1F">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79495B" w:rsidRDefault="003F2D1F">
            <w:pPr>
              <w:pStyle w:val="P68B1DB1-Normal5"/>
              <w:jc w:val="center"/>
              <w:rPr>
                <w:noProof/>
              </w:rPr>
            </w:pPr>
            <w:r>
              <w:rPr>
                <w:noProof/>
              </w:rPr>
              <w:t>2 581 090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1BF11BD5"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79495B" w:rsidRDefault="003F2D1F">
            <w:pPr>
              <w:pStyle w:val="P68B1DB1-Normal5"/>
              <w:spacing w:before="100" w:beforeAutospacing="1" w:after="120"/>
              <w:rPr>
                <w:noProof/>
              </w:rPr>
            </w:pPr>
            <w:r>
              <w:rPr>
                <w:noProof/>
              </w:rPr>
              <w:t>Numărul de „scrisori de conformitate”, care furnizează o comunicare timpurie contribuabililor în cazul cărora sunt detectate anomalii, crește cu cel puțin 20 % față de 2019.</w:t>
            </w:r>
          </w:p>
        </w:tc>
      </w:tr>
      <w:tr w:rsidR="0079495B" w14:paraId="18BADCD4"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79495B" w:rsidRDefault="003F2D1F">
            <w:pPr>
              <w:pStyle w:val="P68B1DB1-Normal5"/>
              <w:jc w:val="center"/>
              <w:rPr>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79495B" w:rsidRDefault="003F2D1F">
            <w:pPr>
              <w:pStyle w:val="P68B1DB1-Normal5"/>
              <w:jc w:val="center"/>
              <w:rPr>
                <w:noProof/>
              </w:rPr>
            </w:pPr>
            <w:r>
              <w:rPr>
                <w:noProof/>
              </w:rPr>
              <w:t>Reducerea numărului de „scrisori de conformitate” fals pozitive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79495B" w:rsidRDefault="003F2D1F">
            <w:pPr>
              <w:pStyle w:val="P68B1DB1-Normal5"/>
              <w:jc w:val="center"/>
              <w:rPr>
                <w:noProof/>
              </w:rPr>
            </w:pPr>
            <w:r>
              <w:rPr>
                <w:noProof/>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79495B" w:rsidRDefault="003F2D1F">
            <w:pPr>
              <w:pStyle w:val="P68B1DB1-Normal5"/>
              <w:jc w:val="center"/>
              <w:rPr>
                <w:noProof/>
              </w:rPr>
            </w:pPr>
            <w:r>
              <w:rPr>
                <w:noProof/>
              </w:rPr>
              <w:t>132 825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3064B89C"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79495B" w:rsidRDefault="003F2D1F">
            <w:pPr>
              <w:pStyle w:val="P68B1DB1-Normal5"/>
              <w:spacing w:before="100" w:beforeAutospacing="1" w:after="120"/>
              <w:rPr>
                <w:noProof/>
              </w:rPr>
            </w:pPr>
            <w:r>
              <w:rPr>
                <w:noProof/>
              </w:rPr>
              <w:t>Numărul de „scrisori de conformitate” fals pozitive (care furnizează o comunicare timpurie contribuabililor pentru care sunt detectate anomalii, dar pentru care nu sunt detectate fraude ex post) se reduce cu cel puțin 5 % față de 2019.</w:t>
            </w:r>
          </w:p>
        </w:tc>
      </w:tr>
      <w:tr w:rsidR="0079495B" w14:paraId="7CD23B89"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79495B" w:rsidRDefault="003F2D1F">
            <w:pPr>
              <w:pStyle w:val="P68B1DB1-Normal5"/>
              <w:jc w:val="center"/>
              <w:rPr>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79495B" w:rsidRDefault="003F2D1F">
            <w:pPr>
              <w:pStyle w:val="P68B1DB1-Normal5"/>
              <w:jc w:val="center"/>
              <w:rPr>
                <w:noProof/>
              </w:rPr>
            </w:pPr>
            <w:r>
              <w:rPr>
                <w:noProof/>
              </w:rPr>
              <w:t>Creșterea veniturilor fiscale generate de „scrisorile de conformitate”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79495B" w:rsidRDefault="003F2D1F">
            <w:pPr>
              <w:pStyle w:val="P68B1DB1-Normal5"/>
              <w:jc w:val="center"/>
              <w:rPr>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79495B" w:rsidRDefault="003F2D1F">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79495B" w:rsidRDefault="003F2D1F">
            <w:pPr>
              <w:pStyle w:val="P68B1DB1-Normal5"/>
              <w:jc w:val="center"/>
              <w:rPr>
                <w:noProof/>
              </w:rPr>
            </w:pPr>
            <w:r>
              <w:rPr>
                <w:noProof/>
              </w:rPr>
              <w:t>2 449 500 000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AB53E8D"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79495B" w:rsidRDefault="003F2D1F">
            <w:pPr>
              <w:pStyle w:val="P68B1DB1-Normal5"/>
              <w:jc w:val="center"/>
              <w:rPr>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79495B" w:rsidRDefault="003F2D1F">
            <w:pPr>
              <w:pStyle w:val="P68B1DB1-Normal5"/>
              <w:spacing w:before="100" w:beforeAutospacing="1" w:after="120"/>
              <w:rPr>
                <w:noProof/>
              </w:rPr>
            </w:pPr>
            <w:r>
              <w:rPr>
                <w:noProof/>
              </w:rPr>
              <w:t>Veniturile fiscale generate de „scrisorile de conformitate” cresc cu 15 % față de 2019.</w:t>
            </w:r>
          </w:p>
        </w:tc>
      </w:tr>
      <w:tr w:rsidR="0079495B" w14:paraId="6D04870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79495B" w:rsidRDefault="003F2D1F">
            <w:pPr>
              <w:pStyle w:val="P68B1DB1-Normal5"/>
              <w:jc w:val="center"/>
              <w:rPr>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79495B" w:rsidRDefault="003F2D1F">
            <w:pPr>
              <w:pStyle w:val="P68B1DB1-Normal5"/>
              <w:jc w:val="center"/>
              <w:rPr>
                <w:noProof/>
              </w:rPr>
            </w:pPr>
            <w:r>
              <w:rPr>
                <w:noProof/>
              </w:rPr>
              <w:t>Reforma din 1.15: Reforma normelor de contabilitate publică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357B1D6F"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79495B" w:rsidRDefault="003F2D1F">
            <w:pPr>
              <w:pStyle w:val="P68B1DB1-Normal5"/>
              <w:jc w:val="center"/>
              <w:rPr>
                <w:noProof/>
              </w:rPr>
            </w:pPr>
            <w:r>
              <w:rPr>
                <w:noProof/>
              </w:rPr>
              <w:t>Aprobarea cadrului conceptual, a setului de standarde de contabilitate pe bază de angajamente și a Graficului multidimensional al conturilor</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79495B" w:rsidRDefault="003F2D1F">
            <w:pPr>
              <w:pStyle w:val="P68B1DB1-Normal5"/>
              <w:jc w:val="center"/>
              <w:rPr>
                <w:noProof/>
              </w:rPr>
            </w:pPr>
            <w:r>
              <w:rPr>
                <w:noProof/>
              </w:rPr>
              <w:t>Rezoluția Departamentului de contabilitate din cadrul Ministerului de Finanțe de aprobare a structurii de guvernanță contabilă consolidată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0D8CE34"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79495B" w:rsidRDefault="003F2D1F">
            <w:pPr>
              <w:pStyle w:val="P68B1DB1-Normal4"/>
              <w:spacing w:before="100" w:beforeAutospacing="1" w:after="120"/>
              <w:rPr>
                <w:noProof/>
                <w:color w:val="006100"/>
              </w:rPr>
            </w:pPr>
            <w:r>
              <w:rPr>
                <w:noProof/>
                <w:color w:val="006100"/>
              </w:rPr>
              <w:t>Finalizarea unui cadru conceptual ca referință pentru sistemul de contabilitate pe bază de angajamente în conformitate cu caracteristicile calitative definite de Eurostat (Grupul de lucru EPSAS);</w:t>
            </w:r>
            <w:r>
              <w:rPr>
                <w:noProof/>
              </w:rPr>
              <w:t xml:space="preserve"> </w:t>
            </w:r>
            <w:r>
              <w:rPr>
                <w:noProof/>
              </w:rPr>
              <w:br/>
            </w:r>
            <w:r>
              <w:rPr>
                <w:noProof/>
                <w:color w:val="006100"/>
              </w:rPr>
              <w:t xml:space="preserve"> Stabilirea standardelor de contabilitate pe bază de angajamente pe baza IPSAS/EPSAS; Elaborarea unui plan de conturi multidimensional și pe mai multe niveluri.</w:t>
            </w:r>
          </w:p>
        </w:tc>
      </w:tr>
      <w:tr w:rsidR="0079495B" w14:paraId="508CA77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79495B" w:rsidRDefault="003F2D1F">
            <w:pPr>
              <w:pStyle w:val="P68B1DB1-Normal5"/>
              <w:jc w:val="center"/>
              <w:rPr>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79495B" w:rsidRDefault="003F2D1F">
            <w:pPr>
              <w:pStyle w:val="P68B1DB1-Normal5"/>
              <w:jc w:val="center"/>
              <w:rPr>
                <w:noProof/>
              </w:rPr>
            </w:pPr>
            <w:r>
              <w:rPr>
                <w:noProof/>
              </w:rPr>
              <w:t>Trimiterea primelor declarații fiscale de TVA prepopulate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79495B" w:rsidRDefault="003F2D1F">
            <w:pPr>
              <w:pStyle w:val="P68B1DB1-Normal5"/>
              <w:jc w:val="center"/>
              <w:rPr>
                <w:noProof/>
              </w:rPr>
            </w:pPr>
            <w:r>
              <w:rPr>
                <w:noProof/>
              </w:rPr>
              <w:t>2 300 000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62861942"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79495B" w:rsidRDefault="003F2D1F">
            <w:pPr>
              <w:pStyle w:val="P68B1DB1-Normal5"/>
              <w:spacing w:before="100" w:beforeAutospacing="1" w:after="120"/>
              <w:rPr>
                <w:noProof/>
              </w:rPr>
            </w:pPr>
            <w:r>
              <w:rPr>
                <w:noProof/>
              </w:rPr>
              <w:t>Cel puțin 2 300 000 de contribuabili primesc declarații de TVA prepopulate pentru anul fiscal 2022.</w:t>
            </w:r>
          </w:p>
        </w:tc>
      </w:tr>
      <w:tr w:rsidR="0079495B" w14:paraId="455B19D5"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79495B" w:rsidRDefault="003F2D1F">
            <w:pPr>
              <w:pStyle w:val="P68B1DB1-Normal5"/>
              <w:jc w:val="center"/>
              <w:rPr>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56E594BA"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79495B" w:rsidRDefault="003F2D1F">
            <w:pPr>
              <w:pStyle w:val="P68B1DB1-Normal5"/>
              <w:jc w:val="center"/>
              <w:rPr>
                <w:noProof/>
              </w:rPr>
            </w:pPr>
            <w:r>
              <w:rPr>
                <w:noProof/>
              </w:rPr>
              <w:t>Reclasificarea bugetului general de stat în funcție de cheltuielile de mediu și de cheltuielile care promovează egalitatea de gen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79495B" w:rsidRDefault="003F2D1F">
            <w:pPr>
              <w:pStyle w:val="P68B1DB1-Normal5"/>
              <w:jc w:val="center"/>
              <w:rPr>
                <w:noProof/>
              </w:rPr>
            </w:pPr>
            <w:r>
              <w:rPr>
                <w:noProof/>
              </w:rPr>
              <w:t>Includerea reclasificării bugetului general de stat în ceea ce privește cheltuielile de mediu și cheltuielile care promovează egalitatea de gen în Legea bugetului pe 2024</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55A00912"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79495B" w:rsidRDefault="003F2D1F">
            <w:pPr>
              <w:pStyle w:val="P68B1DB1-Normal5"/>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79495B" w:rsidRDefault="003F2D1F">
            <w:pPr>
              <w:pStyle w:val="P68B1DB1-Normal5"/>
              <w:spacing w:before="100" w:beforeAutospacing="1" w:after="120"/>
              <w:rPr>
                <w:noProof/>
              </w:rPr>
            </w:pPr>
            <w:r>
              <w:rPr>
                <w:noProof/>
              </w:rPr>
              <w:t>Legea bugetului 2024 pune la dispoziția Parlamentului un buget pentru dezvoltare durabilă care constă în clasificarea bugetului general de stat în funcție de cheltuielile de mediu și de cheltuielile care promovează egalitatea de gen. Clasificarea este conformă cu criteriile care stau la baza definirii obiectivelor de dezvoltare durabilă și a țintelor Agendei 2030.</w:t>
            </w:r>
          </w:p>
        </w:tc>
      </w:tr>
      <w:tr w:rsidR="0079495B" w14:paraId="77C0885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79495B" w:rsidRDefault="003F2D1F">
            <w:pPr>
              <w:pStyle w:val="P68B1DB1-Normal5"/>
              <w:jc w:val="center"/>
              <w:rPr>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2A1F2898"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79495B" w:rsidRDefault="003F2D1F">
            <w:pPr>
              <w:pStyle w:val="P68B1DB1-Normal5"/>
              <w:jc w:val="center"/>
              <w:rPr>
                <w:noProof/>
              </w:rPr>
            </w:pPr>
            <w:r>
              <w:rPr>
                <w:noProof/>
              </w:rPr>
              <w:t>Finalizarea analizei anuale a cheltuielilor pentru 2023, cu referire la obiectivul de economisire stabilit în 2022 pentru 2023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79495B" w:rsidRDefault="003F2D1F">
            <w:pPr>
              <w:pStyle w:val="P68B1DB1-Normal5"/>
              <w:jc w:val="center"/>
              <w:rPr>
                <w:noProof/>
              </w:rPr>
            </w:pPr>
            <w:r>
              <w:rPr>
                <w:noProof/>
              </w:rPr>
              <w:t>Adoptarea raportului Ministerului de Finanțe privind analiza cheltuielilor în 2023, care certifică finalizarea procesului și atingerea țintei.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582598C7"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79495B" w:rsidRDefault="003F2D1F">
            <w:pPr>
              <w:pStyle w:val="P68B1DB1-Normal5"/>
              <w:spacing w:after="120"/>
              <w:rPr>
                <w:noProof/>
              </w:rPr>
            </w:pPr>
            <w:r>
              <w:rPr>
                <w:noProof/>
              </w:rPr>
              <w:t>Raportul Ministerului Finanțelor care trebuie transmis Consiliului de Miniștri în conformitate cu decretele-lege 90 și 93 din 2016 și cu Legea nr. 163/2016:</w:t>
            </w:r>
          </w:p>
          <w:p w14:paraId="087CF68E" w14:textId="77777777" w:rsidR="0079495B" w:rsidRDefault="003F2D1F">
            <w:pPr>
              <w:pStyle w:val="P68B1DB1-Normal5"/>
              <w:spacing w:after="120"/>
              <w:rPr>
                <w:noProof/>
              </w:rPr>
            </w:pPr>
            <w:r>
              <w:rPr>
                <w:noProof/>
              </w:rPr>
              <w:t>— să certifice finalizarea procesului de analiză a cheltuielilor pentru 2023 în ceea ce privește dispoziția referitoare la cadrul de examinare a cheltuielilor.</w:t>
            </w:r>
          </w:p>
          <w:p w14:paraId="3D0B5B76" w14:textId="77777777" w:rsidR="0079495B" w:rsidRDefault="003F2D1F">
            <w:pPr>
              <w:pStyle w:val="P68B1DB1-Normal5"/>
              <w:spacing w:after="120"/>
              <w:rPr>
                <w:noProof/>
              </w:rPr>
            </w:pPr>
            <w:r>
              <w:rPr>
                <w:noProof/>
              </w:rPr>
              <w:t>— să certifice îndeplinirea obiectivului stabilit în 2022.</w:t>
            </w:r>
          </w:p>
        </w:tc>
      </w:tr>
      <w:tr w:rsidR="0079495B" w14:paraId="399B1FBF"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79495B" w:rsidRDefault="003F2D1F">
            <w:pPr>
              <w:pStyle w:val="P68B1DB1-Normal5"/>
              <w:jc w:val="center"/>
              <w:rPr>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79495B" w:rsidRDefault="003F2D1F">
            <w:pPr>
              <w:pStyle w:val="P68B1DB1-Normal5"/>
              <w:jc w:val="center"/>
              <w:rPr>
                <w:noProof/>
              </w:rPr>
            </w:pPr>
            <w:r>
              <w:rPr>
                <w:noProof/>
              </w:rPr>
              <w:t>Îmbunătățirea capacității operaționale a administrației fiscale, astfel cum se indică în „Planul de performanță 2021-2023” al Agenției Fiscale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79495B" w:rsidRDefault="003F2D1F">
            <w:pPr>
              <w:pStyle w:val="P68B1DB1-Normal5"/>
              <w:jc w:val="center"/>
              <w:rPr>
                <w:noProof/>
              </w:rPr>
            </w:pPr>
            <w:r>
              <w:rPr>
                <w:noProof/>
              </w:rPr>
              <w:t>Număr de localizări</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79495B" w:rsidRDefault="003F2D1F">
            <w:pPr>
              <w:pStyle w:val="P68B1DB1-Normal5"/>
              <w:jc w:val="center"/>
              <w:rPr>
                <w:noProof/>
              </w:rPr>
            </w:pPr>
            <w:r>
              <w:rPr>
                <w:noProof/>
              </w:rPr>
              <w:t>4 113</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3043A217"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79495B" w:rsidRDefault="003F2D1F">
            <w:pPr>
              <w:pStyle w:val="P68B1DB1-Normal5"/>
              <w:spacing w:before="100" w:beforeAutospacing="1" w:after="120"/>
              <w:rPr>
                <w:noProof/>
              </w:rPr>
            </w:pPr>
            <w:r>
              <w:rPr>
                <w:noProof/>
              </w:rPr>
              <w:t>Personalul Agenției fiscale crește cu 4113 unități, astfel cum se indică în „Planul de performanță 2021-2023”.</w:t>
            </w:r>
          </w:p>
        </w:tc>
      </w:tr>
      <w:tr w:rsidR="0079495B" w14:paraId="63A9CFD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79495B" w:rsidRDefault="003F2D1F">
            <w:pPr>
              <w:pStyle w:val="P68B1DB1-Normal5"/>
              <w:jc w:val="center"/>
              <w:rPr>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79495B" w:rsidRDefault="003F2D1F">
            <w:pPr>
              <w:pStyle w:val="P68B1DB1-Normal5"/>
              <w:jc w:val="center"/>
              <w:rPr>
                <w:noProof/>
              </w:rPr>
            </w:pPr>
            <w:r>
              <w:rPr>
                <w:noProof/>
              </w:rPr>
              <w:t>Un număr mai mare de „scrisori de conformitate”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79495B" w:rsidRDefault="003F2D1F">
            <w:pPr>
              <w:pStyle w:val="P68B1DB1-Normal5"/>
              <w:jc w:val="center"/>
              <w:rPr>
                <w:noProof/>
              </w:rPr>
            </w:pPr>
            <w:r>
              <w:rPr>
                <w:noProof/>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79495B" w:rsidRDefault="003F2D1F">
            <w:pPr>
              <w:pStyle w:val="P68B1DB1-Normal5"/>
              <w:jc w:val="center"/>
              <w:rPr>
                <w:noProof/>
              </w:rPr>
            </w:pPr>
            <w:r>
              <w:rPr>
                <w:noProof/>
              </w:rPr>
              <w:t>3 011 271</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0BBFEC11"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79495B" w:rsidRDefault="003F2D1F">
            <w:pPr>
              <w:pStyle w:val="P68B1DB1-Normal5"/>
              <w:spacing w:before="100" w:beforeAutospacing="1" w:after="120"/>
              <w:rPr>
                <w:noProof/>
              </w:rPr>
            </w:pPr>
            <w:r>
              <w:rPr>
                <w:noProof/>
              </w:rPr>
              <w:t>Numărul de „scrisori de conformitate”, care furnizează o comunicare timpurie contribuabililor în cazul cărora sunt detectate anomalii, crește cu cel puțin 40 % față de 2019.</w:t>
            </w:r>
          </w:p>
        </w:tc>
      </w:tr>
      <w:tr w:rsidR="0079495B" w14:paraId="2E167BF2"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79495B" w:rsidRDefault="003F2D1F">
            <w:pPr>
              <w:pStyle w:val="P68B1DB1-Normal5"/>
              <w:jc w:val="center"/>
              <w:rPr>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79495B" w:rsidRDefault="003F2D1F">
            <w:pPr>
              <w:pStyle w:val="P68B1DB1-Normal5"/>
              <w:jc w:val="center"/>
              <w:rPr>
                <w:noProof/>
              </w:rPr>
            </w:pPr>
            <w:r>
              <w:rPr>
                <w:noProof/>
              </w:rPr>
              <w:t>Creșterea veniturilor fiscale generate de „scrisorile de conformitate”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79495B" w:rsidRDefault="003F2D1F">
            <w:pPr>
              <w:pStyle w:val="P68B1DB1-Normal5"/>
              <w:jc w:val="center"/>
              <w:rPr>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79495B" w:rsidRDefault="003F2D1F">
            <w:pPr>
              <w:pStyle w:val="P68B1DB1-Normal5"/>
              <w:jc w:val="center"/>
              <w:rPr>
                <w:noProof/>
              </w:rPr>
            </w:pPr>
            <w:r>
              <w:rPr>
                <w:noProof/>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79495B" w:rsidRDefault="003F2D1F">
            <w:pPr>
              <w:pStyle w:val="P68B1DB1-Normal5"/>
              <w:jc w:val="center"/>
              <w:rPr>
                <w:noProof/>
              </w:rPr>
            </w:pPr>
            <w:r>
              <w:rPr>
                <w:noProof/>
              </w:rPr>
              <w:t>2 769 000 000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30D69446"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79495B" w:rsidRDefault="003F2D1F">
            <w:pPr>
              <w:pStyle w:val="P68B1DB1-Normal5"/>
              <w:jc w:val="center"/>
              <w:rPr>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79495B" w:rsidRDefault="003F2D1F">
            <w:pPr>
              <w:pStyle w:val="P68B1DB1-Normal5"/>
              <w:spacing w:before="100" w:beforeAutospacing="1" w:after="120"/>
              <w:rPr>
                <w:noProof/>
              </w:rPr>
            </w:pPr>
            <w:r>
              <w:rPr>
                <w:noProof/>
              </w:rPr>
              <w:t>Veniturile fiscale generate de „scrisorile de conformitate” cresc cu 30 % față de 2019.</w:t>
            </w:r>
          </w:p>
        </w:tc>
      </w:tr>
      <w:tr w:rsidR="0079495B" w14:paraId="0B804C8E"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79495B" w:rsidRDefault="003F2D1F">
            <w:pPr>
              <w:pStyle w:val="P68B1DB1-Normal5"/>
              <w:jc w:val="center"/>
              <w:rPr>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79495B" w:rsidRDefault="003F2D1F">
            <w:pPr>
              <w:pStyle w:val="P68B1DB1-Normal5"/>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27222CF5"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79495B" w:rsidRDefault="003F2D1F">
            <w:pPr>
              <w:pStyle w:val="P68B1DB1-Normal5"/>
              <w:jc w:val="center"/>
              <w:rPr>
                <w:noProof/>
              </w:rPr>
            </w:pPr>
            <w:r>
              <w:rPr>
                <w:noProof/>
              </w:rPr>
              <w:t>Finalizarea analizei anuale a cheltuielilor pentru 2024, cu referire la obiectivul de economisire stabilit în 2022 și în 2023 pentru 2024</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79495B" w:rsidRDefault="003F2D1F">
            <w:pPr>
              <w:pStyle w:val="P68B1DB1-Normal5"/>
              <w:jc w:val="center"/>
              <w:rPr>
                <w:noProof/>
              </w:rPr>
            </w:pPr>
            <w:r>
              <w:rPr>
                <w:noProof/>
              </w:rPr>
              <w:t>Adoptarea raportului Ministerului de Finanțe privind analiza cheltuielilor în 2024, care certifică finalizarea procesului și atingerea țintei.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17AD4997"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79495B" w:rsidRDefault="003F2D1F">
            <w:pPr>
              <w:pStyle w:val="P68B1DB1-Normal5"/>
              <w:spacing w:after="120"/>
              <w:rPr>
                <w:noProof/>
              </w:rPr>
            </w:pPr>
            <w:r>
              <w:rPr>
                <w:noProof/>
              </w:rPr>
              <w:t>Raportul Ministerului Finanțelor care trebuie transmis Consiliului de Miniștri în conformitate cu decretele-lege 90 și 93 din 2016 și cu Legea nr. 163/2016:</w:t>
            </w:r>
          </w:p>
          <w:p w14:paraId="39F240A1" w14:textId="77777777" w:rsidR="0079495B" w:rsidRDefault="003F2D1F">
            <w:pPr>
              <w:pStyle w:val="P68B1DB1-Normal5"/>
              <w:spacing w:after="120"/>
              <w:rPr>
                <w:noProof/>
              </w:rPr>
            </w:pPr>
            <w:r>
              <w:rPr>
                <w:noProof/>
              </w:rPr>
              <w:t>— să certifice finalizarea procesului de analiză a cheltuielilor pentru 2024 în ceea ce privește dispoziția referitoare la cadrul de examinare a cheltuielilor.</w:t>
            </w:r>
          </w:p>
          <w:p w14:paraId="1DA62FB1" w14:textId="77777777" w:rsidR="0079495B" w:rsidRDefault="003F2D1F">
            <w:pPr>
              <w:pStyle w:val="P68B1DB1-Normal5"/>
              <w:spacing w:after="120"/>
              <w:rPr>
                <w:noProof/>
              </w:rPr>
            </w:pPr>
            <w:r>
              <w:rPr>
                <w:noProof/>
              </w:rPr>
              <w:t>— să certifice îndeplinirea obiectivului stabilit în 2022 și 2023.</w:t>
            </w:r>
          </w:p>
        </w:tc>
      </w:tr>
      <w:tr w:rsidR="0079495B" w14:paraId="1BACA453"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79495B" w:rsidRDefault="003F2D1F">
            <w:pPr>
              <w:pStyle w:val="P68B1DB1-Normal5"/>
              <w:jc w:val="center"/>
              <w:rPr>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79495B" w:rsidRDefault="003F2D1F">
            <w:pPr>
              <w:pStyle w:val="P68B1DB1-Normal5"/>
              <w:jc w:val="center"/>
              <w:rPr>
                <w:noProof/>
              </w:rPr>
            </w:pPr>
            <w:r>
              <w:rPr>
                <w:noProof/>
              </w:rPr>
              <w:t>Reforma din 1.12: 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79495B" w:rsidRDefault="003F2D1F">
            <w:pPr>
              <w:pStyle w:val="P68B1DB1-Normal5"/>
              <w:jc w:val="center"/>
              <w:rPr>
                <w:noProof/>
              </w:rPr>
            </w:pPr>
            <w:r>
              <w:rPr>
                <w:noProof/>
              </w:rPr>
              <w:t>Reducerea evaziunii fiscale, astfel cum este definită de indicatorul „tendința de evaziune”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79495B" w:rsidRDefault="003F2D1F">
            <w:pPr>
              <w:pStyle w:val="P68B1DB1-Normal5"/>
              <w:jc w:val="center"/>
              <w:rPr>
                <w:noProof/>
              </w:rPr>
            </w:pPr>
            <w:r>
              <w:rPr>
                <w:noProof/>
              </w:rPr>
              <w:t>— 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31466FF8" w:rsidR="0079495B" w:rsidRDefault="00223C59">
            <w:pPr>
              <w:pStyle w:val="P68B1DB1-Normal5"/>
              <w:jc w:val="center"/>
              <w:rPr>
                <w:noProof/>
              </w:rPr>
            </w:pPr>
            <w:r>
              <w:rPr>
                <w:noProof/>
              </w:rPr>
              <w:t xml:space="preserve">T </w:t>
            </w:r>
            <w:r w:rsidR="003F2D1F">
              <w:rPr>
                <w:noProof/>
              </w:rPr>
              <w:t>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79495B" w:rsidRDefault="003F2D1F">
            <w:pPr>
              <w:pStyle w:val="P68B1DB1-Normal5"/>
              <w:jc w:val="center"/>
              <w:rPr>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79495B" w:rsidRDefault="003F2D1F">
            <w:pPr>
              <w:pStyle w:val="P68B1DB1-Normal5"/>
              <w:spacing w:before="100" w:beforeAutospacing="1" w:after="120"/>
              <w:rPr>
                <w:noProof/>
              </w:rPr>
            </w:pPr>
            <w:r>
              <w:rPr>
                <w:noProof/>
              </w:rPr>
              <w:t>„Tendința de evaziune” în toate impozitele, excluzând impozitele pe proprietate (Imposta Municipale Unica) și accizele, trebuie să fie mai mici în 2023, comparativ cu 2019, cu 5 % față de nivelul de referință din 2019. Estimarea de referință pentru 2019 va fi inclusă în raportul guvernamental actualizat privind economia subterană, care urmează să fie publicat în noiembrie 2021, în conformitate cu dispozițiile articolului 2 din Decretul legislativ nr. 160/2015. Reducerea de 5 % se observă în raport cu estimările incluse în colecția actualizată a aceluiași raport care urmează să fie publicat în noiembrie 2025, pe baza datelor pentru anul fiscal 2023.</w:t>
            </w:r>
          </w:p>
        </w:tc>
      </w:tr>
      <w:tr w:rsidR="0079495B" w14:paraId="218B16D6"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79495B" w:rsidRDefault="003F2D1F">
            <w:pPr>
              <w:pStyle w:val="P68B1DB1-Normal5"/>
              <w:jc w:val="center"/>
              <w:rPr>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79495B" w:rsidRDefault="003F2D1F">
            <w:pPr>
              <w:pStyle w:val="P68B1DB1-Normal5"/>
              <w:spacing w:line="276" w:lineRule="auto"/>
              <w:jc w:val="center"/>
              <w:rPr>
                <w:noProof/>
              </w:rPr>
            </w:pPr>
            <w:r>
              <w:rPr>
                <w:noProof/>
              </w:rPr>
              <w:t>Reforma din 1.15:</w:t>
            </w:r>
          </w:p>
          <w:p w14:paraId="48F97ECE" w14:textId="77777777" w:rsidR="0079495B" w:rsidRDefault="003F2D1F">
            <w:pPr>
              <w:pStyle w:val="P68B1DB1-Normal5"/>
              <w:spacing w:line="276" w:lineRule="auto"/>
              <w:jc w:val="center"/>
              <w:rPr>
                <w:noProof/>
              </w:rPr>
            </w:pPr>
            <w:r>
              <w:rPr>
                <w:noProof/>
              </w:rPr>
              <w:t>Reforma normelor de contabilitate publică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79495B" w:rsidRDefault="003F2D1F">
            <w:pPr>
              <w:pStyle w:val="P68B1DB1-Normal5"/>
              <w:jc w:val="center"/>
              <w:rPr>
                <w:noProof/>
              </w:rPr>
            </w:pPr>
            <w:r>
              <w:rPr>
                <w:noProof/>
              </w:rPr>
              <w:t>Entități publice instruite pentru tranziția către noul sistem de contabilitate pe bază de angajamente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79495B" w:rsidRDefault="003F2D1F">
            <w:pPr>
              <w:pStyle w:val="P68B1DB1-Normal5"/>
              <w:jc w:val="center"/>
              <w:rPr>
                <w:noProof/>
              </w:rPr>
            </w:pPr>
            <w:r>
              <w:rPr>
                <w:noProof/>
              </w:rPr>
              <w:t>Numărul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79495B" w:rsidRDefault="003F2D1F">
            <w:pPr>
              <w:pStyle w:val="P68B1DB1-Normal5"/>
              <w:jc w:val="center"/>
              <w:rPr>
                <w:noProof/>
              </w:rPr>
            </w:pPr>
            <w:r>
              <w:rPr>
                <w:noProof/>
              </w:rPr>
              <w:t>18 000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660E8E89"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79495B" w:rsidRDefault="003F2D1F">
            <w:pPr>
              <w:pStyle w:val="P68B1DB1-Normal5"/>
              <w:rPr>
                <w:noProof/>
              </w:rPr>
            </w:pPr>
            <w:r>
              <w:rPr>
                <w:noProof/>
              </w:rPr>
              <w:t>Încheierea primei runde de formare pentru tranziția către noul sistem de contabilitate pe bază de angajamente pentru reprezentanții a 18 000 de entități publice.</w:t>
            </w:r>
          </w:p>
        </w:tc>
      </w:tr>
      <w:tr w:rsidR="0079495B" w14:paraId="345E9791"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79495B" w:rsidRDefault="003F2D1F">
            <w:pPr>
              <w:pStyle w:val="P68B1DB1-Normal5"/>
              <w:jc w:val="center"/>
              <w:rPr>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79495B" w:rsidRDefault="003F2D1F">
            <w:pPr>
              <w:pStyle w:val="P68B1DB1-Normal5"/>
              <w:spacing w:line="276" w:lineRule="auto"/>
              <w:jc w:val="center"/>
              <w:rPr>
                <w:noProof/>
              </w:rPr>
            </w:pPr>
            <w:r>
              <w:rPr>
                <w:noProof/>
              </w:rPr>
              <w:t>Reforma din 1.15:</w:t>
            </w:r>
          </w:p>
          <w:p w14:paraId="4F92AE4E" w14:textId="77777777" w:rsidR="0079495B" w:rsidRDefault="003F2D1F">
            <w:pPr>
              <w:pStyle w:val="P68B1DB1-Normal5"/>
              <w:spacing w:line="276" w:lineRule="auto"/>
              <w:jc w:val="center"/>
              <w:rPr>
                <w:noProof/>
              </w:rPr>
            </w:pPr>
            <w:r>
              <w:rPr>
                <w:noProof/>
              </w:rPr>
              <w:t>Reforma normelor de contabilitate publică</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1D32EAEC"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79495B" w:rsidRDefault="003F2D1F">
            <w:pPr>
              <w:pStyle w:val="P68B1DB1-Normal5"/>
              <w:jc w:val="center"/>
              <w:rPr>
                <w:noProof/>
              </w:rPr>
            </w:pPr>
            <w:r>
              <w:rPr>
                <w:noProof/>
              </w:rPr>
              <w:t xml:space="preserve">Intrarea în vigoare a reformei contabilității de angajamente pentru cel puțin 90 % din întregul sector public.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79495B" w:rsidRDefault="003F2D1F">
            <w:pPr>
              <w:pStyle w:val="P68B1DB1-Normal5"/>
              <w:jc w:val="center"/>
              <w:rPr>
                <w:noProof/>
              </w:rPr>
            </w:pPr>
            <w:r>
              <w:rPr>
                <w:noProof/>
              </w:rPr>
              <w:t>Dispoziție legală care indică intrarea în vigoare a tuturor măsurilor de punere în aplicare (inclusiv orientări, manuale operaționale și programe de formare) a contabilității de angajamente pentru cel puțin 90 % din întregul sector public.</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3E46DDD3"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79495B" w:rsidRDefault="003F2D1F">
            <w:pPr>
              <w:pStyle w:val="P68B1DB1-Normal5"/>
              <w:spacing w:after="120"/>
              <w:rPr>
                <w:noProof/>
              </w:rPr>
            </w:pPr>
            <w:r>
              <w:rPr>
                <w:noProof/>
              </w:rPr>
              <w:t>Se emit situații financiare ale administrației publice care acoperă cel puțin 90 % din întregul sector public.</w:t>
            </w:r>
          </w:p>
          <w:p w14:paraId="739FF2C5" w14:textId="77777777" w:rsidR="0079495B" w:rsidRDefault="003F2D1F">
            <w:pPr>
              <w:pStyle w:val="P68B1DB1-Normal8"/>
              <w:spacing w:after="120"/>
              <w:rPr>
                <w:noProof/>
                <w:color w:val="006100"/>
                <w:sz w:val="20"/>
              </w:rPr>
            </w:pPr>
            <w:r>
              <w:rPr>
                <w:noProof/>
                <w:color w:val="006100"/>
                <w:sz w:val="20"/>
              </w:rPr>
              <w:t>Se adoptă o reformă legislativă care să prevadă introducerea noului sistem de contabilitate pe bază de angajamente pentru cel puțin 90 % din administrațiile publice începând din 2027.</w:t>
            </w:r>
            <w:r>
              <w:rPr>
                <w:noProof/>
              </w:rPr>
              <w:br/>
            </w:r>
          </w:p>
          <w:p w14:paraId="18957BD6" w14:textId="77777777" w:rsidR="0079495B" w:rsidRDefault="003F2D1F">
            <w:pPr>
              <w:pStyle w:val="P68B1DB1-Normal8"/>
              <w:spacing w:after="120"/>
              <w:rPr>
                <w:noProof/>
                <w:color w:val="006100"/>
                <w:sz w:val="20"/>
              </w:rPr>
            </w:pPr>
            <w:r>
              <w:rPr>
                <w:noProof/>
                <w:color w:val="006100"/>
                <w:sz w:val="20"/>
              </w:rPr>
              <w:t>Legislația secundară se adoptă cu condiția ca: Orientare (orientări) și manual (e) de operare pentru aplicarea standardelor de contabilitate, însoțite de exemple și reprezentări practice în sprijinul operatorilor;</w:t>
            </w:r>
            <w:r>
              <w:rPr>
                <w:noProof/>
              </w:rPr>
              <w:br/>
            </w:r>
          </w:p>
          <w:p w14:paraId="65CAE922" w14:textId="341B5B97" w:rsidR="0079495B" w:rsidRDefault="003F2D1F">
            <w:pPr>
              <w:pStyle w:val="P68B1DB1-Normal5"/>
              <w:spacing w:after="120"/>
              <w:rPr>
                <w:noProof/>
              </w:rPr>
            </w:pPr>
            <w:r>
              <w:rPr>
                <w:noProof/>
              </w:rPr>
              <w:t>Programul de formare: instituirea de programe de formare pentru tranziția către noul sistem de contabilitate pe bază de angajamente.</w:t>
            </w:r>
          </w:p>
        </w:tc>
      </w:tr>
      <w:tr w:rsidR="0079495B" w14:paraId="68B00B28"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79495B" w:rsidRDefault="003F2D1F">
            <w:pPr>
              <w:pStyle w:val="P68B1DB1-Normal5"/>
              <w:jc w:val="center"/>
              <w:rPr>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79495B" w:rsidRDefault="003F2D1F">
            <w:pPr>
              <w:pStyle w:val="P68B1DB1-Normal5"/>
              <w:spacing w:line="276" w:lineRule="auto"/>
              <w:jc w:val="center"/>
              <w:rPr>
                <w:noProof/>
              </w:rPr>
            </w:pPr>
            <w:r>
              <w:rPr>
                <w:noProof/>
              </w:rPr>
              <w:t>Reforma din 1.14:</w:t>
            </w:r>
          </w:p>
          <w:p w14:paraId="3C050892" w14:textId="77777777" w:rsidR="0079495B" w:rsidRDefault="003F2D1F">
            <w:pPr>
              <w:pStyle w:val="P68B1DB1-Normal5"/>
              <w:spacing w:line="276" w:lineRule="auto"/>
              <w:jc w:val="center"/>
              <w:rPr>
                <w:noProof/>
              </w:rPr>
            </w:pPr>
            <w:r>
              <w:rPr>
                <w:noProof/>
              </w:rPr>
              <w:t>Reforma cadrului bugetar subnațional</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3AFD2B90"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79495B" w:rsidRDefault="003F2D1F">
            <w:pPr>
              <w:pStyle w:val="P68B1DB1-Normal5"/>
              <w:jc w:val="center"/>
              <w:rPr>
                <w:noProof/>
              </w:rPr>
            </w:pPr>
            <w:r>
              <w:rPr>
                <w:noProof/>
              </w:rPr>
              <w:t>Intrarea în vigoare a legislației primare și secundare pentru punerea în aplicare a federalismului fiscal regional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79495B" w:rsidRDefault="003F2D1F">
            <w:pPr>
              <w:pStyle w:val="P68B1DB1-Normal5"/>
              <w:jc w:val="center"/>
              <w:rPr>
                <w:noProof/>
              </w:rPr>
            </w:pPr>
            <w:r>
              <w:rPr>
                <w:noProof/>
              </w:rPr>
              <w:t>Dispoziție legală care indică intrarea în vigoare a federalismului fiscal pentru regiunile cu statut obișnuit.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2E7389FB"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79495B" w:rsidRDefault="003F2D1F">
            <w:pPr>
              <w:pStyle w:val="P68B1DB1-Normal5"/>
              <w:spacing w:after="120"/>
              <w:rPr>
                <w:noProof/>
              </w:rPr>
            </w:pPr>
            <w:r>
              <w:rPr>
                <w:noProof/>
              </w:rPr>
              <w:t>Intrarea în vigoare a cadrului de reglementare al „federalismului fiscal” („Federalismo fiscale”), astfel cum este prevăzut de Legea existentă privind delegarea nr. 42/2009. În special, legislația primară și secundară definește parametrii relevanți pentru punerea în aplicare a federalismului fiscal pentru regiunile cu statut obișnuit, astfel cum este definit în Decretul-lege nr. 68/2011 (articolul 1-15), astfel cum a fost modificat ultima dată prin Legea nr. 176/2020 (articolul 31-sexties).</w:t>
            </w:r>
          </w:p>
        </w:tc>
      </w:tr>
      <w:tr w:rsidR="0079495B" w14:paraId="070E5A7B"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79495B" w:rsidRDefault="003F2D1F">
            <w:pPr>
              <w:pStyle w:val="P68B1DB1-Normal5"/>
              <w:jc w:val="center"/>
              <w:rPr>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79495B" w:rsidRDefault="003F2D1F">
            <w:pPr>
              <w:pStyle w:val="P68B1DB1-Normal5"/>
              <w:spacing w:line="276" w:lineRule="auto"/>
              <w:jc w:val="center"/>
              <w:rPr>
                <w:noProof/>
              </w:rPr>
            </w:pPr>
            <w:r>
              <w:rPr>
                <w:noProof/>
              </w:rPr>
              <w:t>Reforma din 1.14:</w:t>
            </w:r>
          </w:p>
          <w:p w14:paraId="3C473C8F" w14:textId="77777777" w:rsidR="0079495B" w:rsidRDefault="003F2D1F">
            <w:pPr>
              <w:pStyle w:val="P68B1DB1-Normal5"/>
              <w:spacing w:line="276" w:lineRule="auto"/>
              <w:jc w:val="center"/>
              <w:rPr>
                <w:noProof/>
              </w:rPr>
            </w:pPr>
            <w:r>
              <w:rPr>
                <w:noProof/>
              </w:rPr>
              <w:t>Reforma cadrului bugetar subnațional</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5E71C53D"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79495B" w:rsidRDefault="003F2D1F">
            <w:pPr>
              <w:pStyle w:val="P68B1DB1-Normal5"/>
              <w:jc w:val="center"/>
              <w:rPr>
                <w:noProof/>
              </w:rPr>
            </w:pPr>
            <w:r>
              <w:rPr>
                <w:noProof/>
              </w:rPr>
              <w:t>Intrarea în vigoare a legislației primare și secundare pentru punerea în aplicare a federalismului fiscal regional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79495B" w:rsidRDefault="003F2D1F">
            <w:pPr>
              <w:pStyle w:val="P68B1DB1-Normal5"/>
              <w:jc w:val="center"/>
              <w:rPr>
                <w:noProof/>
              </w:rPr>
            </w:pPr>
            <w:r>
              <w:rPr>
                <w:noProof/>
              </w:rPr>
              <w:t>Dispoziție legală care indică intrarea în vigoare a federalismului fiscal pentru provincii și orașele metropolitane.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3B51D32" w:rsidR="0079495B" w:rsidRDefault="00223C59">
            <w:pPr>
              <w:pStyle w:val="P68B1DB1-Normal5"/>
              <w:jc w:val="center"/>
              <w:rPr>
                <w:noProof/>
              </w:rPr>
            </w:pPr>
            <w:r>
              <w:rPr>
                <w:noProof/>
              </w:rPr>
              <w:t xml:space="preserve">T </w:t>
            </w:r>
            <w:r w:rsidR="003F2D1F">
              <w:rPr>
                <w:noProof/>
              </w:rPr>
              <w:t>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79495B" w:rsidRDefault="003F2D1F">
            <w:pPr>
              <w:pStyle w:val="P68B1DB1-Normal5"/>
              <w:rPr>
                <w:noProof/>
              </w:rPr>
            </w:pPr>
            <w:r>
              <w:rPr>
                <w:noProof/>
              </w:rPr>
              <w:t>Intrarea în vigoare a cadrului de reglementare al „federalismului fiscal” („Federalismo fiscale”), astfel cum este prevăzut în Legea existentă privind delegarea nr. 42/2009. În special, legislația primară și secundară definește parametrii relevanți pentru punerea în aplicare, după caz, a federalismului fiscal pentru provincii și orașele metropolitane, astfel cum este definit în Decretul-lege nr. 68/2011 (articolul 1-15), astfel cum a fost modificat ultima dată prin Legea nr. 178/2020 (articolul 1 alineatul 783).</w:t>
            </w:r>
          </w:p>
        </w:tc>
      </w:tr>
      <w:tr w:rsidR="0079495B" w14:paraId="65E5CCBC"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79495B" w:rsidRDefault="003F2D1F">
            <w:pPr>
              <w:pStyle w:val="P68B1DB1-Normal5"/>
              <w:jc w:val="center"/>
              <w:rPr>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79495B" w:rsidRDefault="003F2D1F">
            <w:pPr>
              <w:pStyle w:val="P68B1DB1-Normal5"/>
              <w:spacing w:line="276" w:lineRule="auto"/>
              <w:jc w:val="center"/>
              <w:rPr>
                <w:noProof/>
              </w:rPr>
            </w:pPr>
            <w:r>
              <w:rPr>
                <w:noProof/>
              </w:rPr>
              <w:t>Reforma din 1.12:</w:t>
            </w:r>
          </w:p>
          <w:p w14:paraId="2BD30FF9" w14:textId="77777777" w:rsidR="0079495B" w:rsidRDefault="003F2D1F">
            <w:pPr>
              <w:pStyle w:val="P68B1DB1-Normal5"/>
              <w:spacing w:line="276" w:lineRule="auto"/>
              <w:jc w:val="center"/>
              <w:rPr>
                <w:noProof/>
              </w:rPr>
            </w:pPr>
            <w:r>
              <w:rPr>
                <w:noProof/>
              </w:rPr>
              <w:t>Reforma administrației fiscale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79495B" w:rsidRDefault="003F2D1F">
            <w:pPr>
              <w:pStyle w:val="P68B1DB1-Normal5"/>
              <w:jc w:val="center"/>
              <w:rPr>
                <w:noProof/>
              </w:rPr>
            </w:pPr>
            <w:r>
              <w:rPr>
                <w:noProof/>
              </w:rPr>
              <w:t>Țintă</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79495B" w:rsidRDefault="003F2D1F">
            <w:pPr>
              <w:pStyle w:val="P68B1DB1-Normal5"/>
              <w:jc w:val="center"/>
              <w:rPr>
                <w:noProof/>
              </w:rPr>
            </w:pPr>
            <w:r>
              <w:rPr>
                <w:noProof/>
              </w:rPr>
              <w:t>Reducerea evaziunii fiscale, astfel cum este definită de indicatorul „tendința de evaziune”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79495B" w:rsidRDefault="003F2D1F">
            <w:pPr>
              <w:pStyle w:val="P68B1DB1-Normal5"/>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79495B" w:rsidRDefault="003F2D1F">
            <w:pPr>
              <w:pStyle w:val="P68B1DB1-Normal5"/>
              <w:jc w:val="center"/>
              <w:rPr>
                <w:noProof/>
              </w:rPr>
            </w:pPr>
            <w:r>
              <w:rPr>
                <w:noProof/>
              </w:rPr>
              <w:t>Procent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79495B" w:rsidRDefault="003F2D1F">
            <w:pPr>
              <w:pStyle w:val="P68B1DB1-Normal5"/>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79495B" w:rsidRDefault="003F2D1F">
            <w:pPr>
              <w:pStyle w:val="P68B1DB1-Normal5"/>
              <w:jc w:val="center"/>
              <w:rPr>
                <w:noProof/>
              </w:rPr>
            </w:pPr>
            <w:r>
              <w:rPr>
                <w:noProof/>
              </w:rPr>
              <w:t>— 15</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2F1CB00D"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79495B" w:rsidRDefault="003F2D1F">
            <w:pPr>
              <w:pStyle w:val="P68B1DB1-Normal5"/>
              <w:spacing w:after="120"/>
              <w:rPr>
                <w:noProof/>
              </w:rPr>
            </w:pPr>
            <w:r>
              <w:rPr>
                <w:noProof/>
              </w:rPr>
              <w:t>„Tendința de evaziune” în toate impozitele, excluzând impozitele pe proprietate (Imposta Municipale Unica) și accizele, trebuie să fie mai mici în 2024, comparativ cu 2019, cu 15 % față de nivelul de referință din 2019. Estimarea de referință pentru 2019 va fi inclusă în raportul guvernamental actualizat privind economia subterană, care urmează să fie publicat în noiembrie 2021, în conformitate cu dispozițiile articolului 2 din Decretul legislativ nr. 160/2015. Reducerea de 15 % se aplică în raport cu o estimare pentru anul fiscal 2024 inclusă într-un raport special care urmează să fie întocmit de Ministerul Finanțelor până în iunie 2026, pe baza aceleiași metodologii utilizate pentru raportul prevăzut la articolul 2 din Decretul legislativ nr. 160/2015.</w:t>
            </w:r>
          </w:p>
        </w:tc>
      </w:tr>
      <w:tr w:rsidR="0079495B" w14:paraId="75097C37" w14:textId="77777777" w:rsidTr="00223C59">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79495B" w:rsidRDefault="003F2D1F">
            <w:pPr>
              <w:pStyle w:val="P68B1DB1-Normal5"/>
              <w:jc w:val="center"/>
              <w:rPr>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79495B" w:rsidRDefault="003F2D1F">
            <w:pPr>
              <w:pStyle w:val="P68B1DB1-Normal5"/>
              <w:spacing w:line="276" w:lineRule="auto"/>
              <w:jc w:val="center"/>
              <w:rPr>
                <w:noProof/>
              </w:rPr>
            </w:pPr>
            <w:r>
              <w:rPr>
                <w:noProof/>
              </w:rPr>
              <w:t>Reforma din 1.13: Reforma cadrului de analiză a cheltuielilor</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59BE9F6D" w:rsidR="0079495B" w:rsidRDefault="00186D2C">
            <w:pPr>
              <w:pStyle w:val="P68B1DB1-Normal5"/>
              <w:jc w:val="center"/>
              <w:rPr>
                <w:noProof/>
              </w:rPr>
            </w:pPr>
            <w:r>
              <w:rPr>
                <w:noProof/>
              </w:rPr>
              <w:t>Jalon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79495B" w:rsidRDefault="003F2D1F">
            <w:pPr>
              <w:pStyle w:val="P68B1DB1-Normal5"/>
              <w:jc w:val="center"/>
              <w:rPr>
                <w:noProof/>
              </w:rPr>
            </w:pPr>
            <w:r>
              <w:rPr>
                <w:noProof/>
              </w:rPr>
              <w:t>Finalizarea analizei anuale a cheltuielilor pentru 2025, cu referire la obiectivul de economisire stabilit în 2022, 2023 și 2024 pentru 2025.</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79495B" w:rsidRDefault="003F2D1F">
            <w:pPr>
              <w:pStyle w:val="P68B1DB1-Normal5"/>
              <w:jc w:val="center"/>
              <w:rPr>
                <w:noProof/>
              </w:rPr>
            </w:pPr>
            <w:r>
              <w:rPr>
                <w:noProof/>
              </w:rPr>
              <w:t>Adoptarea raportului Ministerului de Finanțe privind analiza cheltuielilor în 2025, care certifică finalizarea procesului și atingerea țintei.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79495B" w:rsidRDefault="003F2D1F">
            <w:pPr>
              <w:pStyle w:val="P68B1DB1-Normal5"/>
              <w:jc w:val="center"/>
              <w:rPr>
                <w:noProof/>
              </w:rPr>
            </w:pPr>
            <w:r>
              <w:rPr>
                <w:noProof/>
              </w:rPr>
              <w:t>NU EXISTĂ</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79495B" w:rsidRDefault="003F2D1F">
            <w:pPr>
              <w:pStyle w:val="P68B1DB1-Normal5"/>
              <w:jc w:val="center"/>
              <w:rPr>
                <w:noProof/>
              </w:rPr>
            </w:pPr>
            <w:r>
              <w:rPr>
                <w:noProof/>
              </w:rPr>
              <w:t>NU EXISTĂ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79495B" w:rsidRDefault="003F2D1F">
            <w:pPr>
              <w:pStyle w:val="P68B1DB1-Normal5"/>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1C241ECA" w:rsidR="0079495B" w:rsidRDefault="00223C59">
            <w:pPr>
              <w:pStyle w:val="P68B1DB1-Normal5"/>
              <w:jc w:val="center"/>
              <w:rPr>
                <w:noProof/>
              </w:rPr>
            </w:pPr>
            <w:r>
              <w:rPr>
                <w:noProof/>
              </w:rPr>
              <w:t xml:space="preserve">T </w:t>
            </w:r>
            <w:r w:rsidR="003F2D1F">
              <w:rPr>
                <w:noProof/>
              </w:rPr>
              <w:t>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79495B" w:rsidRDefault="003F2D1F">
            <w:pPr>
              <w:pStyle w:val="P68B1DB1-Normal5"/>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79495B" w:rsidRDefault="003F2D1F">
            <w:pPr>
              <w:pStyle w:val="P68B1DB1-Normal5"/>
              <w:spacing w:after="120"/>
              <w:rPr>
                <w:noProof/>
              </w:rPr>
            </w:pPr>
            <w:r>
              <w:rPr>
                <w:noProof/>
              </w:rPr>
              <w:t>Raportul Ministerului Finanțelor care trebuie transmis Consiliului de Miniștri în conformitate cu decretele-lege 90 și 93 din 2016 și cu Legea nr. 163/2016:</w:t>
            </w:r>
          </w:p>
          <w:p w14:paraId="45C41BAE" w14:textId="77777777" w:rsidR="0079495B" w:rsidRDefault="003F2D1F">
            <w:pPr>
              <w:pStyle w:val="P68B1DB1-Normal5"/>
              <w:spacing w:after="120"/>
              <w:rPr>
                <w:noProof/>
              </w:rPr>
            </w:pPr>
            <w:r>
              <w:rPr>
                <w:noProof/>
              </w:rPr>
              <w:t>— să certifice finalizarea procesului de analiză a cheltuielilor pentru 2025 în ceea ce privește dispoziția referitoare la cadrul de examinare a cheltuielilor.</w:t>
            </w:r>
          </w:p>
          <w:p w14:paraId="0F66C7BE" w14:textId="77777777" w:rsidR="0079495B" w:rsidRDefault="003F2D1F">
            <w:pPr>
              <w:pStyle w:val="P68B1DB1-Normal5"/>
              <w:spacing w:after="120"/>
              <w:rPr>
                <w:noProof/>
              </w:rPr>
            </w:pPr>
            <w:r>
              <w:rPr>
                <w:noProof/>
              </w:rPr>
              <w:t>— să certifice îndeplinirea obiectivului stabilit în 2022, 2023 și 2024.</w:t>
            </w:r>
          </w:p>
        </w:tc>
      </w:tr>
    </w:tbl>
    <w:p w14:paraId="07EF5307" w14:textId="77777777" w:rsidR="0079495B" w:rsidRDefault="0079495B">
      <w:pPr>
        <w:tabs>
          <w:tab w:val="left" w:pos="4252"/>
        </w:tabs>
        <w:rPr>
          <w:i/>
          <w:noProof/>
        </w:rPr>
        <w:sectPr w:rsidR="0079495B"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79495B" w:rsidRDefault="003F2D1F">
      <w:pPr>
        <w:pStyle w:val="Heading3"/>
        <w:numPr>
          <w:ilvl w:val="0"/>
          <w:numId w:val="0"/>
        </w:numPr>
        <w:ind w:left="850" w:hanging="850"/>
        <w:rPr>
          <w:b/>
          <w:i w:val="0"/>
          <w:noProof/>
          <w:u w:val="single"/>
        </w:rPr>
      </w:pPr>
      <w:r>
        <w:rPr>
          <w:b/>
          <w:i w:val="0"/>
          <w:noProof/>
          <w:u w:val="single"/>
        </w:rPr>
        <w:t xml:space="preserve">A.3. </w:t>
      </w:r>
      <w:r>
        <w:rPr>
          <w:noProof/>
        </w:rPr>
        <w:tab/>
      </w:r>
      <w:r>
        <w:rPr>
          <w:b/>
          <w:i w:val="0"/>
          <w:noProof/>
          <w:u w:val="single"/>
        </w:rPr>
        <w:t xml:space="preserve">Descrierea reformelor și a investițiilor pentru împrumut </w:t>
      </w:r>
    </w:p>
    <w:p w14:paraId="53032DBF" w14:textId="77777777" w:rsidR="0079495B" w:rsidRDefault="0079495B">
      <w:pPr>
        <w:spacing w:before="120" w:after="120"/>
        <w:jc w:val="both"/>
        <w:rPr>
          <w:rFonts w:eastAsiaTheme="minorHAnsi"/>
          <w:b/>
          <w:noProof/>
        </w:rPr>
      </w:pPr>
    </w:p>
    <w:p w14:paraId="3BFEC857" w14:textId="6754B07D" w:rsidR="0079495B" w:rsidRDefault="003F2D1F">
      <w:pPr>
        <w:pStyle w:val="P68B1DB1-Normal2"/>
        <w:spacing w:before="120" w:after="120"/>
        <w:jc w:val="both"/>
        <w:rPr>
          <w:rFonts w:eastAsiaTheme="minorHAnsi"/>
          <w:noProof/>
        </w:rPr>
      </w:pPr>
      <w:r>
        <w:rPr>
          <w:noProof/>
        </w:rPr>
        <w:t>Investiția 1.2 – Facilitatea cloudului pentru AP locale</w:t>
      </w:r>
    </w:p>
    <w:p w14:paraId="385874D1" w14:textId="0ABCD1D6" w:rsidR="0079495B" w:rsidRDefault="003F2D1F">
      <w:pPr>
        <w:pStyle w:val="Descriptiontitle"/>
        <w:ind w:left="0"/>
        <w:rPr>
          <w:noProof/>
        </w:rPr>
      </w:pPr>
      <w:r>
        <w:rPr>
          <w:noProof/>
        </w:rPr>
        <w:t xml:space="preserve">Obiectivul acestei investiții este de a migra seturile de date și aplicațiile unei părți substanțiale a administrației publice locale către o infrastructură de cloud securizată, lăsând fiecărei administrații libertatea de a alege în cadrul unui set de medii publice de cloud certificate. </w:t>
      </w:r>
    </w:p>
    <w:p w14:paraId="34864D25" w14:textId="77777777" w:rsidR="0079495B" w:rsidRDefault="003F2D1F">
      <w:pPr>
        <w:pStyle w:val="Descriptiontitle"/>
        <w:ind w:left="0"/>
        <w:rPr>
          <w:noProof/>
        </w:rPr>
      </w:pPr>
      <w:r>
        <w:rPr>
          <w:noProof/>
        </w:rPr>
        <w:t>Măsura prevede, de asemenea, un pachet de sprijin „migrarea ca serviciu” pentru administrații, care va cuprinde: (I) evaluarea inițială, (ii) sprijinul procedural/administrativ necesar pentru lansarea efortului, (iii) negocierea sprijinului extern necesar și (iv) gestionarea generală a proiectului pe parcursul execuției. Se așteaptă ca o echipă supravegheată de Ministerul Inovării Tehnologice și Tranziției Digitale (MITD) să identifice și să certifice o listă largă de furnizori calificați și să negocieze un set de pachete de sprijin standard adaptate la dimensiunea administrației și a serviciilor implicate în migrație.</w:t>
      </w:r>
    </w:p>
    <w:p w14:paraId="1F4A4867" w14:textId="6CA04898" w:rsidR="0079495B" w:rsidRDefault="003F2D1F">
      <w:pPr>
        <w:pStyle w:val="P68B1DB1-Normal2"/>
        <w:spacing w:before="120" w:after="120"/>
        <w:jc w:val="both"/>
        <w:rPr>
          <w:rFonts w:eastAsiaTheme="minorHAnsi"/>
          <w:noProof/>
        </w:rPr>
      </w:pPr>
      <w:r>
        <w:rPr>
          <w:noProof/>
        </w:rPr>
        <w:t>Investiția 1.4 – Servicii digitale și experiența cetățenilor</w:t>
      </w:r>
    </w:p>
    <w:p w14:paraId="7FC86796" w14:textId="77777777" w:rsidR="0079495B" w:rsidRDefault="003F2D1F">
      <w:pPr>
        <w:pStyle w:val="Descriptiontitle"/>
        <w:ind w:left="0"/>
        <w:rPr>
          <w:noProof/>
        </w:rPr>
      </w:pPr>
      <w:r>
        <w:rPr>
          <w:noProof/>
        </w:rPr>
        <w:t xml:space="preserve">Obiectivul acestei investiții este de a dezvolta o ofertă integrată și armonizată de servicii digitale de ultimă generație orientate către cetățeni, de a asigura adoptarea lor pe scară largă atât în administrațiile centrale, cât și la nivelul administrațiilor locale și de a îmbunătăți experiența utilizatorilor. </w:t>
      </w:r>
    </w:p>
    <w:p w14:paraId="463AF355" w14:textId="77777777" w:rsidR="0079495B" w:rsidRDefault="003F2D1F">
      <w:pPr>
        <w:pStyle w:val="Descriptiontitle"/>
        <w:ind w:left="0"/>
        <w:rPr>
          <w:noProof/>
        </w:rPr>
      </w:pPr>
      <w:r>
        <w:rPr>
          <w:noProof/>
        </w:rPr>
        <w:t xml:space="preserve">Măsura: </w:t>
      </w:r>
    </w:p>
    <w:p w14:paraId="5E95D7DF" w14:textId="77777777" w:rsidR="0079495B" w:rsidRDefault="003F2D1F">
      <w:pPr>
        <w:pStyle w:val="Descriptiontitle"/>
        <w:numPr>
          <w:ilvl w:val="0"/>
          <w:numId w:val="82"/>
        </w:numPr>
        <w:ind w:left="578" w:hanging="578"/>
        <w:rPr>
          <w:noProof/>
        </w:rPr>
      </w:pPr>
      <w:r>
        <w:rPr>
          <w:noProof/>
        </w:rPr>
        <w:t>să consolideze experiența serviciilor publice digitale prin definirea unor modele de furnizare a serviciilor reutilizabile care să asigure cerințe de accesibilitate deplină (investiția 1.4.1 – Experiența cetățenilor – Îmbunătățirea calității și a posibilității de utilizare a serviciilor publice digitale);</w:t>
      </w:r>
    </w:p>
    <w:p w14:paraId="3587779B" w14:textId="77777777" w:rsidR="0079495B" w:rsidRDefault="003F2D1F">
      <w:pPr>
        <w:pStyle w:val="Descriptiontitle"/>
        <w:numPr>
          <w:ilvl w:val="0"/>
          <w:numId w:val="82"/>
        </w:numPr>
        <w:ind w:left="578" w:hanging="578"/>
        <w:rPr>
          <w:noProof/>
        </w:rPr>
      </w:pPr>
      <w:r>
        <w:rPr>
          <w:noProof/>
        </w:rPr>
        <w:t>îmbunătățirea accesibilității serviciilor publice digitale (investiția 1.4.2 – Incluziunea cetățenilor: Îmbunătățirea accesibilității serviciilor publice digitale);</w:t>
      </w:r>
    </w:p>
    <w:p w14:paraId="290436DF" w14:textId="77777777" w:rsidR="0079495B" w:rsidRDefault="003F2D1F">
      <w:pPr>
        <w:pStyle w:val="Descriptiontitle"/>
        <w:numPr>
          <w:ilvl w:val="0"/>
          <w:numId w:val="82"/>
        </w:numPr>
        <w:ind w:left="578" w:hanging="578"/>
        <w:rPr>
          <w:noProof/>
        </w:rPr>
      </w:pPr>
      <w:r>
        <w:rPr>
          <w:noProof/>
        </w:rPr>
        <w:t>să încurajeze adoptarea aplicației digitale pentru plăți între cetățeni și administrațiile publice (PagoPA) și adoptarea aplicației „IO” ca punct de contact digital esențial între cetățeni și administrație pentru o gamă largă de servicii (inclusiv notificări), în conformitate cu logica „ghișeului unic” (investiția 1.4.3 – Adoptarea pe scară largă a serviciilor platformei PagoPA și aplicația „IO”);</w:t>
      </w:r>
    </w:p>
    <w:p w14:paraId="21B9E061" w14:textId="77777777" w:rsidR="0079495B" w:rsidRDefault="003F2D1F">
      <w:pPr>
        <w:pStyle w:val="Descriptiontitle"/>
        <w:numPr>
          <w:ilvl w:val="0"/>
          <w:numId w:val="82"/>
        </w:numPr>
        <w:ind w:left="578" w:hanging="578"/>
        <w:rPr>
          <w:noProof/>
        </w:rPr>
      </w:pPr>
      <w:r>
        <w:rPr>
          <w:noProof/>
        </w:rPr>
        <w:t>să încurajeze adoptarea platformelor naționale de identitate digitală (Sistema Pubblico di Identità Digitale, SPID și Carta d’Identità Elettronica, CIE) și a registrului național (Anagrafe nazionale della popolazione residente, ANPR) [Investment 1.4.4 – Adoptarea extinderii platformelor naționale de identitate digitală (SPID, CIE) și a registrului național (ANPR)];</w:t>
      </w:r>
    </w:p>
    <w:p w14:paraId="72E1BB22" w14:textId="77777777" w:rsidR="0079495B" w:rsidRDefault="003F2D1F">
      <w:pPr>
        <w:pStyle w:val="Descriptiontitle"/>
        <w:numPr>
          <w:ilvl w:val="0"/>
          <w:numId w:val="82"/>
        </w:numPr>
        <w:ind w:left="578" w:hanging="578"/>
        <w:rPr>
          <w:noProof/>
        </w:rPr>
      </w:pPr>
      <w:r>
        <w:rPr>
          <w:noProof/>
        </w:rPr>
        <w:t>dezvoltarea unei platforme unice pentru notificări (investiția 1.4.5 – Digitalizarea anunțurilor publice);</w:t>
      </w:r>
    </w:p>
    <w:p w14:paraId="58D4F5A5" w14:textId="77777777" w:rsidR="0079495B" w:rsidRDefault="003F2D1F">
      <w:pPr>
        <w:pStyle w:val="Descriptiontitle"/>
        <w:numPr>
          <w:ilvl w:val="0"/>
          <w:numId w:val="82"/>
        </w:numPr>
        <w:ind w:left="578" w:hanging="578"/>
        <w:rPr>
          <w:noProof/>
        </w:rPr>
      </w:pPr>
      <w:r>
        <w:rPr>
          <w:noProof/>
        </w:rPr>
        <w:t>să încurajeze adoptarea paradigmelor de mobilitate ca serviciu (MaaS) în orașele metropolitane pentru a digitaliza transportul local și pentru a le oferi utilizatorilor o experiență integrată în materie de mobilitate, de la planificarea călătoriilor la plățile pentru mai multe moduri de transport (investiția 1.4.6 – Mobilitatea ca serviciu pentru Italia, această ultimă măsură fiind finanțată pe baza unui sprijin financiar nerambursabil).</w:t>
      </w:r>
    </w:p>
    <w:p w14:paraId="7CE0A32A" w14:textId="77777777" w:rsidR="0079495B" w:rsidRDefault="0079495B">
      <w:pPr>
        <w:spacing w:before="120" w:after="120"/>
        <w:jc w:val="both"/>
        <w:rPr>
          <w:rFonts w:eastAsiaTheme="minorHAnsi"/>
          <w:b/>
          <w:noProof/>
        </w:rPr>
      </w:pPr>
    </w:p>
    <w:p w14:paraId="50E0757F" w14:textId="5EAB8A7B" w:rsidR="0079495B" w:rsidRDefault="003F2D1F">
      <w:pPr>
        <w:pStyle w:val="P68B1DB1-Normal2"/>
        <w:spacing w:before="120" w:after="120"/>
        <w:jc w:val="both"/>
        <w:rPr>
          <w:rFonts w:eastAsiaTheme="minorHAnsi"/>
          <w:noProof/>
        </w:rPr>
      </w:pPr>
      <w:r>
        <w:rPr>
          <w:noProof/>
        </w:rPr>
        <w:t>Investiția 1.6 – Transformarea digitală a administrațiilor centrale mari</w:t>
      </w:r>
    </w:p>
    <w:p w14:paraId="4E087110" w14:textId="1A3862D1" w:rsidR="0079495B" w:rsidRDefault="003F2D1F">
      <w:pPr>
        <w:pStyle w:val="Descriptiontitle"/>
        <w:ind w:left="0"/>
        <w:rPr>
          <w:noProof/>
        </w:rPr>
      </w:pPr>
      <w:r>
        <w:rPr>
          <w:noProof/>
        </w:rPr>
        <w:t>Obiectivul acestei investiții este de a reproiecta și de a digitaliza un set de procese, activități și servicii prioritare în cadrul principalelor administrații centrale pentru a spori eficiența acestor administrații și a simplifica procedurile. Administrațiile centrale în cauză includ: (I) Institutul Național de Securitate Socială (INPS) și Institutul național de asigurări împotriva accidentelor de muncă (INAIL), (ii)</w:t>
      </w:r>
      <w:r w:rsidR="00D8585F">
        <w:rPr>
          <w:noProof/>
        </w:rPr>
        <w:t> </w:t>
      </w:r>
      <w:r>
        <w:rPr>
          <w:noProof/>
        </w:rPr>
        <w:t>sistemul judiciar, (iii) Ministerul Apărării, (iv) Ministerul Internelor, (v) poliția financiară.</w:t>
      </w:r>
    </w:p>
    <w:p w14:paraId="34E64A2E" w14:textId="59936BC6" w:rsidR="0079495B" w:rsidRDefault="003F2D1F">
      <w:pPr>
        <w:pStyle w:val="Descriptiontitle"/>
        <w:ind w:left="0"/>
        <w:rPr>
          <w:noProof/>
        </w:rPr>
      </w:pPr>
      <w:r>
        <w:rPr>
          <w:noProof/>
        </w:rPr>
        <w:t>În ceea ce privește Ministerul de Interne, proiectul are în vedere (i) digitalizarea serviciilor pentru cetățeni și reproiectarea proceselor interne subiacente; (II) dezvoltarea aplicațiilor interne și a sistemelor de gestionare pentru a dezvolta un sistem intern centralizat de verificare a identității fizice și digitale și a atributelor conexe, care să permită funcționarilor publici (de exemplu, poliția) să efectueze verificarea la distanță în timp real a documentelor și permiselor personale (de exemplu, cartea de sănătate, permisul de conducere etc.) deținute de cetățeni și asociate cu CIE; (III)</w:t>
      </w:r>
      <w:r w:rsidR="00D8585F">
        <w:rPr>
          <w:noProof/>
        </w:rPr>
        <w:t> </w:t>
      </w:r>
      <w:r>
        <w:rPr>
          <w:noProof/>
        </w:rPr>
        <w:t>perfecționarea personalului pentru consolidarea capacităților digitale (1.6.1 – Digitalizarea Ministerului de Interne).</w:t>
      </w:r>
    </w:p>
    <w:p w14:paraId="01B8989D" w14:textId="4DA7C51E" w:rsidR="0079495B" w:rsidRDefault="003F2D1F">
      <w:pPr>
        <w:pStyle w:val="Descriptiontitle"/>
        <w:ind w:left="0"/>
        <w:rPr>
          <w:noProof/>
        </w:rPr>
      </w:pPr>
      <w:r>
        <w:rPr>
          <w:noProof/>
        </w:rPr>
        <w:t>În ceea ce privește sistemul judiciar, proiectul prevede (i) digitalizarea arhivelor (7 750 000 de dosare judiciare) din ultimii douăzeci de ani (01/01/2006-30/06/2026) referitoare la procedurile civile ale instanțelor inferioare (Tribunali ordinari), ale curților de apel și ale dosarelor judiciare ale Curții</w:t>
      </w:r>
      <w:r w:rsidR="00D8585F">
        <w:rPr>
          <w:noProof/>
        </w:rPr>
        <w:t> </w:t>
      </w:r>
      <w:r>
        <w:rPr>
          <w:noProof/>
        </w:rPr>
        <w:t>Supreme, ale judecătorilor de pace din capitalele districtului, ale oficiilor pentru minori, ale secțiilor penale ale instanțelor și curților de apel și ale parchetelor; (II) crearea unui lac de date (nivel software) care să funcționeze ca punct unic de acces la întregul set de date brute produse de sistemul judiciar. Informațiile stocate în lacul de date sunt exploatate prin implementarea de soluții de inteligență artificială pentru: (I) anonimizarea sentințelor civile și penale; (II) identificarea automată a relației dintre victimă și autorul infracțiunii în dispozițiile legale; (III) gestionează, analizează și organizează jurisprudența anterioară pentru a facilita consultarea de către judecătorii civili și procurori; (IV) să efectueze analize statistice avansate privind eficiența și eficacitatea sistemului judiciar; (V) gestionează și monitorizează timpii de procesare a activităților desfășurate de birourile judiciare (Investiții 1.6.2 – Digitalizarea Ministerului Justiției și 1.6.5 – Digitalizarea Consiliului de Stat, finanțate pe baza sprijinului financiar nerambursabil).</w:t>
      </w:r>
    </w:p>
    <w:p w14:paraId="21C3609B" w14:textId="77777777" w:rsidR="0079495B" w:rsidRDefault="003F2D1F">
      <w:pPr>
        <w:pStyle w:val="Descriptiontitle"/>
        <w:ind w:left="0"/>
        <w:rPr>
          <w:noProof/>
        </w:rPr>
      </w:pPr>
      <w:r>
        <w:rPr>
          <w:noProof/>
        </w:rPr>
        <w:t>În ceea ce privește INPS și INAIL, proiectul cuprinde o revizuire majoră a sistemelor și procedurilor lor interne, precum și evoluția punctelor lor de contact digitale cu rezidenții, firmele și alte administrații publice, pentru a oferi utilizatorilor o experiență digitală neîntreruptă [1.6.3 – Digitizarea Institutului Național de Securitate Socială (INPS) și a Institutului Național de Asigurări împotriva Acciderilor la Muncă (INAIL)].</w:t>
      </w:r>
    </w:p>
    <w:p w14:paraId="5F5DDC2C" w14:textId="1183B056" w:rsidR="0079495B" w:rsidRDefault="003F2D1F">
      <w:pPr>
        <w:pStyle w:val="Descriptiontitle"/>
        <w:ind w:left="0"/>
        <w:rPr>
          <w:noProof/>
        </w:rPr>
      </w:pPr>
      <w:r>
        <w:rPr>
          <w:noProof/>
        </w:rPr>
        <w:t>În ceea ce privește Ministerul Apărării, proiectul cuprinde (i) consolidarea securității a trei seturi fundamentale de informații (personal, documentație administrativă, comunicare internă și externă) și (ii) migrarea tuturor sistemelor și aplicațiilor către o paradigmă cu sursă deschisă, în conformitate cu politicile de securitate definite de cadrul de reglementare de referință (investiția 1.6.4 – Digitalizarea Ministerului Apărării).</w:t>
      </w:r>
    </w:p>
    <w:p w14:paraId="2ED467DD" w14:textId="77777777" w:rsidR="0079495B" w:rsidRDefault="003F2D1F">
      <w:pPr>
        <w:pStyle w:val="Descriptiontitle"/>
        <w:ind w:left="0"/>
        <w:rPr>
          <w:noProof/>
        </w:rPr>
      </w:pPr>
      <w:r>
        <w:rPr>
          <w:noProof/>
        </w:rPr>
        <w:t>În ceea ce privește poliția financiară, proiectul vizează în special (i) reorganizarea bazelor de date; (II) introducerea științei datelor în procesele operaționale și decizionale (Investiția 1.6.6 – Digitalizarea poliției financiare, finanțată pe baza sprijinului financiar nerambursabil).</w:t>
      </w:r>
    </w:p>
    <w:p w14:paraId="25A167FF" w14:textId="77777777" w:rsidR="0079495B" w:rsidRDefault="0079495B">
      <w:pPr>
        <w:jc w:val="both"/>
        <w:rPr>
          <w:noProof/>
        </w:rPr>
      </w:pPr>
    </w:p>
    <w:p w14:paraId="3C1F6BE4" w14:textId="77777777" w:rsidR="0079495B" w:rsidRDefault="0079495B">
      <w:pPr>
        <w:spacing w:before="120" w:after="120"/>
        <w:ind w:left="709"/>
        <w:jc w:val="both"/>
        <w:rPr>
          <w:b/>
          <w:i/>
          <w:noProof/>
          <w:color w:val="4F81BD" w:themeColor="accent1"/>
        </w:rPr>
      </w:pPr>
    </w:p>
    <w:p w14:paraId="1C7AE3E5" w14:textId="77777777" w:rsidR="0079495B" w:rsidRDefault="0079495B">
      <w:pPr>
        <w:spacing w:before="120" w:after="120"/>
        <w:ind w:left="709"/>
        <w:jc w:val="both"/>
        <w:rPr>
          <w:b/>
          <w:i/>
          <w:noProof/>
          <w:color w:val="4F81BD" w:themeColor="accent1"/>
        </w:rPr>
        <w:sectPr w:rsidR="0079495B"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79495B" w:rsidRDefault="003F2D1F">
      <w:pPr>
        <w:pStyle w:val="Heading3"/>
        <w:numPr>
          <w:ilvl w:val="0"/>
          <w:numId w:val="0"/>
        </w:numPr>
        <w:ind w:left="850" w:hanging="850"/>
        <w:rPr>
          <w:b/>
          <w:i w:val="0"/>
          <w:noProof/>
          <w:u w:val="single"/>
        </w:rPr>
      </w:pPr>
      <w:r>
        <w:rPr>
          <w:b/>
          <w:i w:val="0"/>
          <w:noProof/>
          <w:u w:val="single"/>
        </w:rPr>
        <w:t xml:space="preserve">A.4. </w:t>
      </w:r>
      <w:r>
        <w:rPr>
          <w:noProof/>
        </w:rPr>
        <w:tab/>
      </w:r>
      <w:r>
        <w:rPr>
          <w:b/>
          <w:i w:val="0"/>
          <w:noProof/>
          <w:u w:val="single"/>
        </w:rPr>
        <w:t xml:space="preserve">Jaloane, ținte, indicatori și calendarul de monitorizare și implementare aplicabile împrumutului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134"/>
        <w:gridCol w:w="1076"/>
        <w:gridCol w:w="625"/>
        <w:gridCol w:w="2584"/>
      </w:tblGrid>
      <w:tr w:rsidR="0079495B" w14:paraId="6517F44F" w14:textId="77777777" w:rsidTr="00D8585F">
        <w:trPr>
          <w:trHeight w:val="774"/>
          <w:tblHeader/>
        </w:trPr>
        <w:tc>
          <w:tcPr>
            <w:tcW w:w="1284" w:type="dxa"/>
            <w:vMerge w:val="restart"/>
            <w:shd w:val="clear" w:color="auto" w:fill="BDD7EE"/>
            <w:vAlign w:val="center"/>
            <w:hideMark/>
          </w:tcPr>
          <w:p w14:paraId="6ACECACE" w14:textId="77777777" w:rsidR="0079495B" w:rsidRDefault="003F2D1F">
            <w:pPr>
              <w:pStyle w:val="P68B1DB1-Normal9"/>
              <w:jc w:val="center"/>
              <w:rPr>
                <w:noProof/>
              </w:rPr>
            </w:pPr>
            <w:r>
              <w:rPr>
                <w:noProof/>
              </w:rPr>
              <w:t>Număr secvențial</w:t>
            </w:r>
          </w:p>
        </w:tc>
        <w:tc>
          <w:tcPr>
            <w:tcW w:w="1746" w:type="dxa"/>
            <w:vMerge w:val="restart"/>
            <w:shd w:val="clear" w:color="auto" w:fill="BDD7EE"/>
            <w:vAlign w:val="center"/>
            <w:hideMark/>
          </w:tcPr>
          <w:p w14:paraId="1A47368D" w14:textId="77777777" w:rsidR="0079495B" w:rsidRDefault="003F2D1F">
            <w:pPr>
              <w:pStyle w:val="P68B1DB1-Normal9"/>
              <w:jc w:val="center"/>
              <w:rPr>
                <w:noProof/>
              </w:rPr>
            </w:pPr>
            <w:r>
              <w:rPr>
                <w:noProof/>
              </w:rPr>
              <w:t>Măsură conexă (reformă sau investiție)</w:t>
            </w:r>
          </w:p>
        </w:tc>
        <w:tc>
          <w:tcPr>
            <w:tcW w:w="992" w:type="dxa"/>
            <w:vMerge w:val="restart"/>
            <w:shd w:val="clear" w:color="auto" w:fill="BDD7EE"/>
            <w:vAlign w:val="center"/>
            <w:hideMark/>
          </w:tcPr>
          <w:p w14:paraId="3904807C" w14:textId="1D0A4100" w:rsidR="0079495B" w:rsidRDefault="00186D2C">
            <w:pPr>
              <w:pStyle w:val="P68B1DB1-Normal9"/>
              <w:jc w:val="center"/>
              <w:rPr>
                <w:noProof/>
              </w:rPr>
            </w:pPr>
            <w:r>
              <w:rPr>
                <w:noProof/>
              </w:rPr>
              <w:t>Jalon</w:t>
            </w:r>
          </w:p>
          <w:p w14:paraId="7CC1F6E6" w14:textId="4919BD13" w:rsidR="0079495B" w:rsidRDefault="00186D2C">
            <w:pPr>
              <w:pStyle w:val="P68B1DB1-Normal9"/>
              <w:jc w:val="center"/>
              <w:rPr>
                <w:noProof/>
              </w:rPr>
            </w:pPr>
            <w:r>
              <w:rPr>
                <w:noProof/>
              </w:rPr>
              <w:t>/Țintă</w:t>
            </w:r>
          </w:p>
        </w:tc>
        <w:tc>
          <w:tcPr>
            <w:tcW w:w="2126" w:type="dxa"/>
            <w:vMerge w:val="restart"/>
            <w:shd w:val="clear" w:color="auto" w:fill="BDD7EE"/>
            <w:vAlign w:val="center"/>
            <w:hideMark/>
          </w:tcPr>
          <w:p w14:paraId="3829DE4D" w14:textId="77777777" w:rsidR="0079495B" w:rsidRDefault="003F2D1F">
            <w:pPr>
              <w:pStyle w:val="P68B1DB1-Normal9"/>
              <w:jc w:val="center"/>
              <w:rPr>
                <w:noProof/>
              </w:rPr>
            </w:pPr>
            <w:r>
              <w:rPr>
                <w:noProof/>
              </w:rPr>
              <w:t>Nume</w:t>
            </w:r>
          </w:p>
        </w:tc>
        <w:tc>
          <w:tcPr>
            <w:tcW w:w="1701" w:type="dxa"/>
            <w:vMerge w:val="restart"/>
            <w:shd w:val="clear" w:color="auto" w:fill="BDD7EE"/>
            <w:vAlign w:val="center"/>
            <w:hideMark/>
          </w:tcPr>
          <w:p w14:paraId="3941F67B" w14:textId="1BD98EC0"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544" w:type="dxa"/>
            <w:gridSpan w:val="3"/>
            <w:shd w:val="clear" w:color="auto" w:fill="BDD7EE"/>
            <w:vAlign w:val="center"/>
            <w:hideMark/>
          </w:tcPr>
          <w:p w14:paraId="3299A39A" w14:textId="3E678CB8"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01" w:type="dxa"/>
            <w:gridSpan w:val="2"/>
            <w:shd w:val="clear" w:color="auto" w:fill="BDD7EE"/>
            <w:vAlign w:val="center"/>
            <w:hideMark/>
          </w:tcPr>
          <w:p w14:paraId="4B261965" w14:textId="77777777" w:rsidR="0079495B" w:rsidRDefault="003F2D1F">
            <w:pPr>
              <w:pStyle w:val="P68B1DB1-Normal9"/>
              <w:jc w:val="center"/>
              <w:rPr>
                <w:noProof/>
              </w:rPr>
            </w:pPr>
            <w:r>
              <w:rPr>
                <w:noProof/>
              </w:rPr>
              <w:t>Calendar orientativ pentru finalizare</w:t>
            </w:r>
          </w:p>
        </w:tc>
        <w:tc>
          <w:tcPr>
            <w:tcW w:w="2584" w:type="dxa"/>
            <w:vMerge w:val="restart"/>
            <w:shd w:val="clear" w:color="auto" w:fill="BDD7EE"/>
            <w:vAlign w:val="center"/>
            <w:hideMark/>
          </w:tcPr>
          <w:p w14:paraId="0FA9185A" w14:textId="52523D02"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5FE3D8DB" w14:textId="77777777" w:rsidTr="00D8585F">
        <w:trPr>
          <w:trHeight w:val="686"/>
          <w:tblHeader/>
        </w:trPr>
        <w:tc>
          <w:tcPr>
            <w:tcW w:w="1284" w:type="dxa"/>
            <w:vMerge/>
            <w:vAlign w:val="center"/>
            <w:hideMark/>
          </w:tcPr>
          <w:p w14:paraId="63045CB4" w14:textId="77777777" w:rsidR="0079495B" w:rsidRDefault="0079495B">
            <w:pPr>
              <w:jc w:val="center"/>
              <w:rPr>
                <w:rFonts w:ascii="Arial Narrow" w:hAnsi="Arial Narrow"/>
                <w:b/>
                <w:noProof/>
                <w:sz w:val="20"/>
              </w:rPr>
            </w:pPr>
          </w:p>
        </w:tc>
        <w:tc>
          <w:tcPr>
            <w:tcW w:w="1746" w:type="dxa"/>
            <w:vMerge/>
            <w:vAlign w:val="center"/>
            <w:hideMark/>
          </w:tcPr>
          <w:p w14:paraId="396555B5" w14:textId="77777777" w:rsidR="0079495B" w:rsidRDefault="0079495B">
            <w:pPr>
              <w:jc w:val="center"/>
              <w:rPr>
                <w:rFonts w:ascii="Arial Narrow" w:hAnsi="Arial Narrow"/>
                <w:b/>
                <w:noProof/>
                <w:sz w:val="20"/>
              </w:rPr>
            </w:pPr>
          </w:p>
        </w:tc>
        <w:tc>
          <w:tcPr>
            <w:tcW w:w="992" w:type="dxa"/>
            <w:vMerge/>
            <w:vAlign w:val="center"/>
            <w:hideMark/>
          </w:tcPr>
          <w:p w14:paraId="7F95E54E" w14:textId="77777777" w:rsidR="0079495B" w:rsidRDefault="0079495B">
            <w:pPr>
              <w:jc w:val="center"/>
              <w:rPr>
                <w:rFonts w:ascii="Arial Narrow" w:hAnsi="Arial Narrow"/>
                <w:b/>
                <w:noProof/>
                <w:sz w:val="20"/>
              </w:rPr>
            </w:pPr>
          </w:p>
        </w:tc>
        <w:tc>
          <w:tcPr>
            <w:tcW w:w="2126" w:type="dxa"/>
            <w:vMerge/>
            <w:vAlign w:val="center"/>
            <w:hideMark/>
          </w:tcPr>
          <w:p w14:paraId="348AD866" w14:textId="77777777" w:rsidR="0079495B" w:rsidRDefault="0079495B">
            <w:pPr>
              <w:jc w:val="center"/>
              <w:rPr>
                <w:rFonts w:ascii="Arial Narrow" w:hAnsi="Arial Narrow"/>
                <w:b/>
                <w:noProof/>
                <w:sz w:val="20"/>
              </w:rPr>
            </w:pPr>
          </w:p>
        </w:tc>
        <w:tc>
          <w:tcPr>
            <w:tcW w:w="1701" w:type="dxa"/>
            <w:vMerge/>
            <w:vAlign w:val="center"/>
            <w:hideMark/>
          </w:tcPr>
          <w:p w14:paraId="4D9C8CA8" w14:textId="77777777" w:rsidR="0079495B" w:rsidRDefault="0079495B">
            <w:pPr>
              <w:jc w:val="center"/>
              <w:rPr>
                <w:rFonts w:ascii="Arial Narrow" w:hAnsi="Arial Narrow"/>
                <w:b/>
                <w:noProof/>
                <w:sz w:val="20"/>
              </w:rPr>
            </w:pPr>
          </w:p>
        </w:tc>
        <w:tc>
          <w:tcPr>
            <w:tcW w:w="1134" w:type="dxa"/>
            <w:shd w:val="clear" w:color="auto" w:fill="BDD7EE"/>
            <w:vAlign w:val="center"/>
            <w:hideMark/>
          </w:tcPr>
          <w:p w14:paraId="09CCED70" w14:textId="77777777" w:rsidR="0079495B" w:rsidRDefault="003F2D1F">
            <w:pPr>
              <w:pStyle w:val="P68B1DB1-Normal9"/>
              <w:jc w:val="center"/>
              <w:rPr>
                <w:noProof/>
              </w:rPr>
            </w:pPr>
            <w:r>
              <w:rPr>
                <w:noProof/>
              </w:rPr>
              <w:t>Unitate de</w:t>
            </w:r>
          </w:p>
          <w:p w14:paraId="15BDA474" w14:textId="77777777" w:rsidR="0079495B" w:rsidRDefault="003F2D1F">
            <w:pPr>
              <w:pStyle w:val="P68B1DB1-Normal9"/>
              <w:jc w:val="center"/>
              <w:rPr>
                <w:noProof/>
              </w:rPr>
            </w:pPr>
            <w:r>
              <w:rPr>
                <w:noProof/>
              </w:rPr>
              <w:t>măsură</w:t>
            </w:r>
          </w:p>
        </w:tc>
        <w:tc>
          <w:tcPr>
            <w:tcW w:w="1276" w:type="dxa"/>
            <w:shd w:val="clear" w:color="auto" w:fill="BDD7EE"/>
            <w:vAlign w:val="center"/>
            <w:hideMark/>
          </w:tcPr>
          <w:p w14:paraId="275AA38D" w14:textId="77777777" w:rsidR="0079495B" w:rsidRDefault="003F2D1F">
            <w:pPr>
              <w:pStyle w:val="P68B1DB1-Normal9"/>
              <w:jc w:val="center"/>
              <w:rPr>
                <w:noProof/>
              </w:rPr>
            </w:pPr>
            <w:r>
              <w:rPr>
                <w:noProof/>
              </w:rPr>
              <w:t>Situația de referință</w:t>
            </w:r>
          </w:p>
        </w:tc>
        <w:tc>
          <w:tcPr>
            <w:tcW w:w="1134" w:type="dxa"/>
            <w:shd w:val="clear" w:color="auto" w:fill="BDD7EE"/>
            <w:vAlign w:val="center"/>
            <w:hideMark/>
          </w:tcPr>
          <w:p w14:paraId="5B410E8B" w14:textId="77777777" w:rsidR="0079495B" w:rsidRDefault="003F2D1F">
            <w:pPr>
              <w:pStyle w:val="P68B1DB1-Normal9"/>
              <w:jc w:val="center"/>
              <w:rPr>
                <w:noProof/>
              </w:rPr>
            </w:pPr>
            <w:r>
              <w:rPr>
                <w:noProof/>
              </w:rPr>
              <w:t>Obiectiv</w:t>
            </w:r>
          </w:p>
        </w:tc>
        <w:tc>
          <w:tcPr>
            <w:tcW w:w="1076" w:type="dxa"/>
            <w:shd w:val="clear" w:color="auto" w:fill="BDD7EE"/>
            <w:vAlign w:val="center"/>
            <w:hideMark/>
          </w:tcPr>
          <w:p w14:paraId="69D7DEC8" w14:textId="3841F354" w:rsidR="0079495B" w:rsidRDefault="003F2D1F">
            <w:pPr>
              <w:pStyle w:val="P68B1DB1-Normal9"/>
              <w:jc w:val="center"/>
              <w:rPr>
                <w:noProof/>
              </w:rPr>
            </w:pPr>
            <w:r>
              <w:rPr>
                <w:noProof/>
              </w:rPr>
              <w:t>Trimestru</w:t>
            </w:r>
            <w:r w:rsidR="00D8585F">
              <w:rPr>
                <w:noProof/>
              </w:rPr>
              <w:t>l</w:t>
            </w:r>
          </w:p>
        </w:tc>
        <w:tc>
          <w:tcPr>
            <w:tcW w:w="625" w:type="dxa"/>
            <w:shd w:val="clear" w:color="auto" w:fill="BDD7EE"/>
            <w:vAlign w:val="center"/>
            <w:hideMark/>
          </w:tcPr>
          <w:p w14:paraId="198A9B44" w14:textId="77777777" w:rsidR="0079495B" w:rsidRDefault="003F2D1F">
            <w:pPr>
              <w:pStyle w:val="P68B1DB1-Normal9"/>
              <w:jc w:val="center"/>
              <w:rPr>
                <w:noProof/>
              </w:rPr>
            </w:pPr>
            <w:r>
              <w:rPr>
                <w:noProof/>
              </w:rPr>
              <w:t>Anul</w:t>
            </w:r>
          </w:p>
        </w:tc>
        <w:tc>
          <w:tcPr>
            <w:tcW w:w="2584" w:type="dxa"/>
            <w:vMerge/>
            <w:vAlign w:val="center"/>
            <w:hideMark/>
          </w:tcPr>
          <w:p w14:paraId="757335CC" w14:textId="77777777" w:rsidR="0079495B" w:rsidRDefault="0079495B">
            <w:pPr>
              <w:rPr>
                <w:rFonts w:ascii="Arial Narrow" w:hAnsi="Arial Narrow"/>
                <w:b/>
                <w:noProof/>
                <w:sz w:val="20"/>
              </w:rPr>
            </w:pPr>
          </w:p>
        </w:tc>
      </w:tr>
      <w:tr w:rsidR="0079495B" w14:paraId="49DA65BD" w14:textId="77777777" w:rsidTr="00D8585F">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79495B" w:rsidRDefault="003F2D1F">
            <w:pPr>
              <w:pStyle w:val="P68B1DB1-Normal11"/>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79495B" w:rsidRDefault="003F2D1F">
            <w:pPr>
              <w:pStyle w:val="P68B1DB1-Normal11"/>
              <w:jc w:val="center"/>
              <w:rPr>
                <w:noProof/>
              </w:rPr>
            </w:pPr>
            <w:r>
              <w:rPr>
                <w:noProof/>
              </w:rPr>
              <w:t>Investiția 1.6.5: Digitalizarea Consiliului de Stat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79495B" w:rsidRDefault="003F2D1F">
            <w:pPr>
              <w:pStyle w:val="P68B1DB1-Normal11"/>
              <w:jc w:val="center"/>
              <w:rPr>
                <w:noProof/>
              </w:rPr>
            </w:pPr>
            <w:r>
              <w:rPr>
                <w:noProof/>
              </w:rPr>
              <w:t>Țintă</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79495B" w:rsidRDefault="003F2D1F">
            <w:pPr>
              <w:pStyle w:val="P68B1DB1-Normal11"/>
              <w:jc w:val="center"/>
              <w:rPr>
                <w:noProof/>
              </w:rPr>
            </w:pPr>
            <w:r>
              <w:rPr>
                <w:noProof/>
              </w:rPr>
              <w:t>Consiliul de Stat – Documente ale Curții disponibile pentru analiză în depozitul de date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79495B" w:rsidRDefault="003F2D1F">
            <w:pPr>
              <w:pStyle w:val="P68B1DB1-Normal11"/>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79495B" w:rsidRDefault="003F2D1F">
            <w:pPr>
              <w:pStyle w:val="P68B1DB1-Normal11"/>
              <w:jc w:val="center"/>
              <w:rPr>
                <w:noProof/>
              </w:rPr>
            </w:pPr>
            <w:r>
              <w:rPr>
                <w:noProof/>
              </w:rPr>
              <w:t>Numărul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79495B" w:rsidRDefault="003F2D1F">
            <w:pPr>
              <w:pStyle w:val="P68B1DB1-Normal11"/>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79495B" w:rsidRDefault="003F2D1F">
            <w:pPr>
              <w:pStyle w:val="P68B1DB1-Normal11"/>
              <w:jc w:val="center"/>
              <w:rPr>
                <w:noProof/>
              </w:rPr>
            </w:pPr>
            <w:r>
              <w:rPr>
                <w:noProof/>
              </w:rPr>
              <w:t>800 000</w:t>
            </w:r>
          </w:p>
        </w:tc>
        <w:tc>
          <w:tcPr>
            <w:tcW w:w="10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3299509F" w:rsidR="0079495B" w:rsidRDefault="00223C59">
            <w:pPr>
              <w:pStyle w:val="P68B1DB1-Normal11"/>
              <w:jc w:val="center"/>
              <w:rPr>
                <w:noProof/>
              </w:rPr>
            </w:pPr>
            <w:r>
              <w:rPr>
                <w:noProof/>
              </w:rPr>
              <w:t xml:space="preserve">T </w:t>
            </w:r>
            <w:r w:rsidR="003F2D1F">
              <w:rPr>
                <w:noProof/>
              </w:rPr>
              <w: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79495B" w:rsidRDefault="003F2D1F">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79495B" w:rsidRDefault="003F2D1F">
            <w:pPr>
              <w:pStyle w:val="P68B1DB1-Normal11"/>
              <w:spacing w:after="120"/>
              <w:rPr>
                <w:noProof/>
              </w:rPr>
            </w:pPr>
            <w:r>
              <w:rPr>
                <w:noProof/>
              </w:rPr>
              <w:t>Numărul de documente judiciare legate de sistemul de competență administrativă (cum ar fi sentințe, avize și decrete) disponibile integral în depozitul de date.</w:t>
            </w:r>
          </w:p>
        </w:tc>
      </w:tr>
      <w:tr w:rsidR="0079495B" w14:paraId="259CE2EC" w14:textId="77777777" w:rsidTr="00D8585F">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79495B" w:rsidRDefault="003F2D1F">
            <w:pPr>
              <w:pStyle w:val="P68B1DB1-Normal11"/>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79495B" w:rsidRDefault="003F2D1F">
            <w:pPr>
              <w:pStyle w:val="P68B1DB1-Normal11"/>
              <w:jc w:val="center"/>
              <w:rPr>
                <w:noProof/>
              </w:rPr>
            </w:pPr>
            <w:r>
              <w:rPr>
                <w:noProof/>
              </w:rPr>
              <w:t>Investiția 1.6.5: Digitalizarea Consiliului de Stat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79495B" w:rsidRDefault="003F2D1F">
            <w:pPr>
              <w:pStyle w:val="P68B1DB1-Normal11"/>
              <w:jc w:val="center"/>
              <w:rPr>
                <w:noProof/>
              </w:rPr>
            </w:pPr>
            <w:r>
              <w:rPr>
                <w:noProof/>
              </w:rPr>
              <w:t>Țintă</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79495B" w:rsidRDefault="003F2D1F">
            <w:pPr>
              <w:pStyle w:val="P68B1DB1-Normal11"/>
              <w:jc w:val="center"/>
              <w:rPr>
                <w:noProof/>
              </w:rPr>
            </w:pPr>
            <w:r>
              <w:rPr>
                <w:noProof/>
              </w:rPr>
              <w:t>Consiliul de Stat – Documente ale Curții disponibile pentru analiză în depozitul de date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79495B" w:rsidRDefault="003F2D1F">
            <w:pPr>
              <w:pStyle w:val="P68B1DB1-Normal11"/>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79495B" w:rsidRDefault="003F2D1F">
            <w:pPr>
              <w:pStyle w:val="P68B1DB1-Normal11"/>
              <w:jc w:val="center"/>
              <w:rPr>
                <w:noProof/>
              </w:rPr>
            </w:pPr>
            <w:r>
              <w:rPr>
                <w:noProof/>
              </w:rPr>
              <w:t>Numărul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79495B" w:rsidRDefault="003F2D1F">
            <w:pPr>
              <w:pStyle w:val="P68B1DB1-Normal11"/>
              <w:jc w:val="center"/>
              <w:rPr>
                <w:noProof/>
              </w:rPr>
            </w:pPr>
            <w:r>
              <w:rPr>
                <w:noProof/>
              </w:rPr>
              <w:t>800 000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79495B" w:rsidRDefault="003F2D1F">
            <w:pPr>
              <w:pStyle w:val="P68B1DB1-Normal11"/>
              <w:jc w:val="center"/>
              <w:rPr>
                <w:noProof/>
              </w:rPr>
            </w:pPr>
            <w:r>
              <w:rPr>
                <w:noProof/>
              </w:rPr>
              <w:t>2 500 000</w:t>
            </w:r>
          </w:p>
        </w:tc>
        <w:tc>
          <w:tcPr>
            <w:tcW w:w="10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28F1165" w:rsidR="0079495B" w:rsidRDefault="00223C59">
            <w:pPr>
              <w:pStyle w:val="P68B1DB1-Normal11"/>
              <w:jc w:val="center"/>
              <w:rPr>
                <w:noProof/>
              </w:rPr>
            </w:pPr>
            <w:r>
              <w:rPr>
                <w:noProof/>
              </w:rPr>
              <w:t xml:space="preserve">T </w:t>
            </w:r>
            <w:r w:rsidR="003F2D1F">
              <w:rPr>
                <w:noProof/>
              </w:rPr>
              <w: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79495B" w:rsidRDefault="003F2D1F">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79495B" w:rsidRDefault="003F2D1F">
            <w:pPr>
              <w:pStyle w:val="P68B1DB1-Normal11"/>
              <w:spacing w:after="120"/>
              <w:rPr>
                <w:noProof/>
              </w:rPr>
            </w:pPr>
            <w:r>
              <w:rPr>
                <w:noProof/>
              </w:rPr>
              <w:t>Numărul de documente judiciare legate de sistemul de competență administrativă (cum ar fi hotărâri, avize și decrete) disponibile integral în depozitul de date.</w:t>
            </w:r>
          </w:p>
        </w:tc>
      </w:tr>
      <w:tr w:rsidR="0079495B" w14:paraId="52DDB9CD" w14:textId="77777777" w:rsidTr="00D8585F">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79495B" w:rsidRDefault="003F2D1F">
            <w:pPr>
              <w:pStyle w:val="P68B1DB1-Normal11"/>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79495B" w:rsidRDefault="003F2D1F">
            <w:pPr>
              <w:pStyle w:val="P68B1DB1-Normal11"/>
              <w:jc w:val="center"/>
              <w:rPr>
                <w:noProof/>
              </w:rPr>
            </w:pPr>
            <w:r>
              <w:rPr>
                <w:noProof/>
              </w:rPr>
              <w:t>Țintă</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79495B" w:rsidRDefault="003F2D1F">
            <w:pPr>
              <w:pStyle w:val="P68B1DB1-Normal11"/>
              <w:jc w:val="center"/>
              <w:rPr>
                <w:noProof/>
              </w:rPr>
            </w:pPr>
            <w:r>
              <w:rPr>
                <w:noProof/>
              </w:rPr>
              <w:t>INPS – Servicii/conținut T1 „One click by design”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79495B" w:rsidRDefault="003F2D1F">
            <w:pPr>
              <w:pStyle w:val="P68B1DB1-Normal11"/>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79495B" w:rsidRDefault="003F2D1F">
            <w:pPr>
              <w:pStyle w:val="P68B1DB1-Normal11"/>
              <w:jc w:val="center"/>
              <w:rPr>
                <w:noProof/>
              </w:rPr>
            </w:pPr>
            <w:r>
              <w:rPr>
                <w:noProof/>
              </w:rPr>
              <w:t>Numărul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79495B" w:rsidRDefault="003F2D1F">
            <w:pPr>
              <w:pStyle w:val="P68B1DB1-Normal11"/>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79495B" w:rsidRDefault="003F2D1F">
            <w:pPr>
              <w:pStyle w:val="P68B1DB1-Normal11"/>
              <w:jc w:val="center"/>
              <w:rPr>
                <w:noProof/>
              </w:rPr>
            </w:pPr>
            <w:r>
              <w:rPr>
                <w:noProof/>
              </w:rPr>
              <w:t>35</w:t>
            </w:r>
          </w:p>
        </w:tc>
        <w:tc>
          <w:tcPr>
            <w:tcW w:w="10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641DB997" w:rsidR="0079495B" w:rsidRDefault="00223C59">
            <w:pPr>
              <w:pStyle w:val="P68B1DB1-Normal11"/>
              <w:jc w:val="center"/>
              <w:rPr>
                <w:noProof/>
              </w:rPr>
            </w:pPr>
            <w:r>
              <w:rPr>
                <w:noProof/>
              </w:rPr>
              <w:t xml:space="preserve">T </w:t>
            </w:r>
            <w:r w:rsidR="003F2D1F">
              <w:rPr>
                <w:noProof/>
              </w:rPr>
              <w: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79495B" w:rsidRDefault="003F2D1F">
            <w:pPr>
              <w:pStyle w:val="P68B1DB1-Normal11"/>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79495B" w:rsidRDefault="003F2D1F">
            <w:pPr>
              <w:spacing w:after="120"/>
              <w:rPr>
                <w:rFonts w:ascii="Arial Narrow" w:hAnsi="Arial Narrow"/>
                <w:noProof/>
                <w:color w:val="006100"/>
                <w:sz w:val="20"/>
              </w:rPr>
            </w:pPr>
            <w:r>
              <w:rPr>
                <w:rFonts w:ascii="Arial Narrow" w:hAnsi="Arial Narrow"/>
                <w:noProof/>
                <w:color w:val="006100"/>
                <w:sz w:val="20"/>
              </w:rPr>
              <w:t>35 de servicii suplimentare implementate pe site-ul instituțional al INP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3176687E" w14:textId="77777777" w:rsidR="0079495B" w:rsidRDefault="003F2D1F">
            <w:pPr>
              <w:pStyle w:val="P68B1DB1-Normal11"/>
              <w:spacing w:after="120"/>
              <w:rPr>
                <w:noProof/>
              </w:rPr>
            </w:pPr>
            <w:r>
              <w:rPr>
                <w:noProof/>
              </w:rPr>
              <w:t>Serviciile sunt accesibile pe site-ul instituțional prin logici adecvate de creare de profiluri (sistemul va sugera servicii de interes potențial bazate pe vârstă, caracteristici profesionale, beneficii percepute și istoricul utilizatorului).</w:t>
            </w:r>
          </w:p>
          <w:p w14:paraId="26937946" w14:textId="77777777" w:rsidR="0079495B" w:rsidRDefault="003F2D1F">
            <w:pPr>
              <w:pStyle w:val="P68B1DB1-Normal11"/>
              <w:spacing w:after="120"/>
              <w:rPr>
                <w:noProof/>
              </w:rPr>
            </w:pPr>
            <w:r>
              <w:rPr>
                <w:noProof/>
              </w:rPr>
              <w:t>Serviciile din 35 sunt legate de următoarele domenii instituționale INPS:</w:t>
            </w:r>
          </w:p>
          <w:p w14:paraId="02A0418F" w14:textId="77777777" w:rsidR="0079495B" w:rsidRDefault="003F2D1F">
            <w:pPr>
              <w:pStyle w:val="P68B1DB1-Normal11"/>
              <w:spacing w:after="120"/>
              <w:contextualSpacing/>
              <w:rPr>
                <w:noProof/>
              </w:rPr>
            </w:pPr>
            <w:r>
              <w:rPr>
                <w:noProof/>
              </w:rPr>
              <w:t>• Prestații de pensii</w:t>
            </w:r>
          </w:p>
          <w:p w14:paraId="58FFB73B" w14:textId="77777777" w:rsidR="0079495B" w:rsidRDefault="003F2D1F">
            <w:pPr>
              <w:pStyle w:val="P68B1DB1-Normal11"/>
              <w:spacing w:after="120"/>
              <w:contextualSpacing/>
              <w:rPr>
                <w:noProof/>
              </w:rPr>
            </w:pPr>
            <w:r>
              <w:rPr>
                <w:noProof/>
              </w:rPr>
              <w:t>• Absorbanți de șocul social</w:t>
            </w:r>
          </w:p>
          <w:p w14:paraId="652539AF" w14:textId="77777777" w:rsidR="0079495B" w:rsidRDefault="003F2D1F">
            <w:pPr>
              <w:pStyle w:val="P68B1DB1-Normal11"/>
              <w:spacing w:after="120"/>
              <w:contextualSpacing/>
              <w:rPr>
                <w:noProof/>
              </w:rPr>
            </w:pPr>
            <w:r>
              <w:rPr>
                <w:noProof/>
              </w:rPr>
              <w:t>• Indemnizații de șomaj</w:t>
            </w:r>
          </w:p>
          <w:p w14:paraId="6022EAF4" w14:textId="77777777" w:rsidR="0079495B" w:rsidRDefault="003F2D1F">
            <w:pPr>
              <w:pStyle w:val="P68B1DB1-Normal11"/>
              <w:spacing w:after="120"/>
              <w:contextualSpacing/>
              <w:rPr>
                <w:noProof/>
              </w:rPr>
            </w:pPr>
            <w:r>
              <w:rPr>
                <w:noProof/>
              </w:rPr>
              <w:t>• Prestații de invaliditate</w:t>
            </w:r>
          </w:p>
          <w:p w14:paraId="369C8090" w14:textId="77777777" w:rsidR="0079495B" w:rsidRDefault="003F2D1F">
            <w:pPr>
              <w:pStyle w:val="P68B1DB1-Normal11"/>
              <w:spacing w:after="120"/>
              <w:contextualSpacing/>
              <w:rPr>
                <w:noProof/>
              </w:rPr>
            </w:pPr>
            <w:r>
              <w:rPr>
                <w:noProof/>
              </w:rPr>
              <w:t>• Răscumpărări</w:t>
            </w:r>
          </w:p>
          <w:p w14:paraId="2CFCD9B3" w14:textId="77777777" w:rsidR="0079495B" w:rsidRDefault="003F2D1F">
            <w:pPr>
              <w:pStyle w:val="P68B1DB1-Normal11"/>
              <w:spacing w:after="120"/>
              <w:contextualSpacing/>
              <w:rPr>
                <w:noProof/>
              </w:rPr>
            </w:pPr>
            <w:r>
              <w:rPr>
                <w:noProof/>
              </w:rPr>
              <w:t>• Colectarea contribuției de către societate</w:t>
            </w:r>
          </w:p>
          <w:p w14:paraId="7B386324" w14:textId="77777777" w:rsidR="0079495B" w:rsidRDefault="003F2D1F">
            <w:pPr>
              <w:pStyle w:val="P68B1DB1-Normal11"/>
              <w:spacing w:after="120"/>
              <w:contextualSpacing/>
              <w:rPr>
                <w:noProof/>
              </w:rPr>
            </w:pPr>
            <w:r>
              <w:rPr>
                <w:noProof/>
              </w:rPr>
              <w:t>• Servicii pentru lucrătorii agricoli</w:t>
            </w:r>
          </w:p>
          <w:p w14:paraId="3D406858" w14:textId="77777777" w:rsidR="0079495B" w:rsidRDefault="003F2D1F">
            <w:pPr>
              <w:pStyle w:val="P68B1DB1-Normal11"/>
              <w:spacing w:after="120"/>
              <w:rPr>
                <w:noProof/>
              </w:rPr>
            </w:pPr>
            <w:r>
              <w:rPr>
                <w:noProof/>
              </w:rPr>
              <w:t>• Servicii de combatere a fraudei, a corupției și a transparenței</w:t>
            </w:r>
          </w:p>
          <w:p w14:paraId="6AEFD301" w14:textId="77777777" w:rsidR="0079495B" w:rsidRDefault="003F2D1F">
            <w:pPr>
              <w:pStyle w:val="P68B1DB1-Normal11"/>
              <w:spacing w:before="120" w:after="120"/>
              <w:rPr>
                <w:noProof/>
              </w:rPr>
            </w:pPr>
            <w:r>
              <w:rPr>
                <w:noProof/>
              </w:rPr>
              <w:t>În domeniile instituționale enumerate, serviciile care vor fi puse în aplicare vor viza depunerea digitală a cererilor de servicii, verificarea cerințelor privind beneficiul, monitorizarea statutului practicii de către utilizatori, propunerea proactivă de servicii bazate pe nevoile utilizatorilor, reînnoirea automată a prestațiilor fără a fi nevoie de noi aplicații.</w:t>
            </w:r>
          </w:p>
          <w:p w14:paraId="0D7EC1CE" w14:textId="77777777" w:rsidR="0079495B" w:rsidRDefault="003F2D1F">
            <w:pPr>
              <w:pStyle w:val="P68B1DB1-Normal11"/>
              <w:spacing w:after="120"/>
              <w:rPr>
                <w:noProof/>
              </w:rPr>
            </w:pPr>
            <w:r>
              <w:rPr>
                <w:noProof/>
              </w:rPr>
              <w:t>În cele din urmă, trebuie să existe tablouri de bord de monitorizare care să permită atât monitorizarea de către INPS a beneficiilor oferite, cât și sprijinul bazat pe date pentru deciziile factorilor de decizie.</w:t>
            </w:r>
          </w:p>
        </w:tc>
      </w:tr>
      <w:tr w:rsidR="0079495B" w14:paraId="2BF47167" w14:textId="77777777" w:rsidTr="00D8585F">
        <w:trPr>
          <w:trHeight w:val="309"/>
        </w:trPr>
        <w:tc>
          <w:tcPr>
            <w:tcW w:w="1284" w:type="dxa"/>
            <w:shd w:val="clear" w:color="auto" w:fill="C6EFCE"/>
            <w:noWrap/>
            <w:vAlign w:val="center"/>
          </w:tcPr>
          <w:p w14:paraId="1F2DCFA2" w14:textId="77777777" w:rsidR="0079495B" w:rsidRDefault="003F2D1F">
            <w:pPr>
              <w:pStyle w:val="P68B1DB1-Normal11"/>
              <w:jc w:val="center"/>
              <w:rPr>
                <w:noProof/>
              </w:rPr>
            </w:pPr>
            <w:r>
              <w:rPr>
                <w:noProof/>
              </w:rPr>
              <w:t>M1C1-124</w:t>
            </w:r>
          </w:p>
        </w:tc>
        <w:tc>
          <w:tcPr>
            <w:tcW w:w="1746" w:type="dxa"/>
            <w:shd w:val="clear" w:color="auto" w:fill="C6EFCE"/>
            <w:noWrap/>
            <w:vAlign w:val="center"/>
          </w:tcPr>
          <w:p w14:paraId="3B832B61"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shd w:val="clear" w:color="auto" w:fill="C6EFCE"/>
            <w:noWrap/>
            <w:vAlign w:val="center"/>
          </w:tcPr>
          <w:p w14:paraId="3224048D"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2ACF66AC" w14:textId="77777777" w:rsidR="0079495B" w:rsidRDefault="003F2D1F">
            <w:pPr>
              <w:pStyle w:val="P68B1DB1-Normal11"/>
              <w:jc w:val="center"/>
              <w:rPr>
                <w:noProof/>
              </w:rPr>
            </w:pPr>
            <w:r>
              <w:rPr>
                <w:noProof/>
              </w:rPr>
              <w:t>INPS – Angajați cu competențe îmbunătățite în domeniul tehnologiilor informației și comunicațiilor (TIC) T1</w:t>
            </w:r>
          </w:p>
        </w:tc>
        <w:tc>
          <w:tcPr>
            <w:tcW w:w="1701" w:type="dxa"/>
            <w:shd w:val="clear" w:color="auto" w:fill="C6EFCE"/>
            <w:noWrap/>
            <w:vAlign w:val="center"/>
          </w:tcPr>
          <w:p w14:paraId="71A298F7"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05D33CB0"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13CBD048"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0D02114F" w14:textId="77777777" w:rsidR="0079495B" w:rsidRDefault="003F2D1F">
            <w:pPr>
              <w:pStyle w:val="P68B1DB1-Normal11"/>
              <w:jc w:val="center"/>
              <w:rPr>
                <w:noProof/>
              </w:rPr>
            </w:pPr>
            <w:r>
              <w:rPr>
                <w:noProof/>
              </w:rPr>
              <w:t>4 250</w:t>
            </w:r>
          </w:p>
        </w:tc>
        <w:tc>
          <w:tcPr>
            <w:tcW w:w="1076" w:type="dxa"/>
            <w:shd w:val="clear" w:color="auto" w:fill="C6EFCE"/>
            <w:noWrap/>
            <w:vAlign w:val="center"/>
          </w:tcPr>
          <w:p w14:paraId="235EAB30" w14:textId="526D8AAB"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01DA1FB7" w14:textId="77777777" w:rsidR="0079495B" w:rsidRDefault="003F2D1F">
            <w:pPr>
              <w:pStyle w:val="P68B1DB1-Normal11"/>
              <w:jc w:val="center"/>
              <w:rPr>
                <w:noProof/>
              </w:rPr>
            </w:pPr>
            <w:r>
              <w:rPr>
                <w:noProof/>
              </w:rPr>
              <w:t>2022</w:t>
            </w:r>
          </w:p>
        </w:tc>
        <w:tc>
          <w:tcPr>
            <w:tcW w:w="2584" w:type="dxa"/>
            <w:shd w:val="clear" w:color="auto" w:fill="C6EFCE"/>
            <w:noWrap/>
            <w:vAlign w:val="center"/>
          </w:tcPr>
          <w:p w14:paraId="54818958" w14:textId="77777777" w:rsidR="0079495B" w:rsidRDefault="003F2D1F">
            <w:pPr>
              <w:pStyle w:val="P68B1DB1-Normal11"/>
              <w:spacing w:after="120"/>
              <w:rPr>
                <w:noProof/>
              </w:rPr>
            </w:pPr>
            <w:r>
              <w:rPr>
                <w:noProof/>
              </w:rPr>
              <w:t>Cel puțin 4 250 de angajați INPS au fost evaluați în ceea ce privește informațiile lor și au competențe îmbunătățite certificate în următoarele domenii ale Cadrului european al competențelor electronice: (I) planul; (II) construcții; (III) Run (iv) Enable; (V) Gestionare.</w:t>
            </w:r>
          </w:p>
          <w:p w14:paraId="0C86D70B" w14:textId="77777777" w:rsidR="0079495B" w:rsidRDefault="003F2D1F">
            <w:pPr>
              <w:pStyle w:val="P68B1DB1-Normal11"/>
              <w:spacing w:after="120"/>
              <w:rPr>
                <w:noProof/>
              </w:rPr>
            </w:pPr>
            <w:r>
              <w:rPr>
                <w:noProof/>
              </w:rPr>
              <w:t>Domeniile de îmbunătățire a competențelor vor fi identificate în funcție de grupul-țintă al cursanților.</w:t>
            </w:r>
          </w:p>
        </w:tc>
      </w:tr>
      <w:tr w:rsidR="0079495B" w14:paraId="1C14BB81" w14:textId="77777777" w:rsidTr="00D8585F">
        <w:trPr>
          <w:trHeight w:val="309"/>
        </w:trPr>
        <w:tc>
          <w:tcPr>
            <w:tcW w:w="1284" w:type="dxa"/>
            <w:shd w:val="clear" w:color="auto" w:fill="C6EFCE"/>
            <w:noWrap/>
            <w:vAlign w:val="center"/>
          </w:tcPr>
          <w:p w14:paraId="5BAF3CEE" w14:textId="77777777" w:rsidR="0079495B" w:rsidRDefault="003F2D1F">
            <w:pPr>
              <w:pStyle w:val="P68B1DB1-Normal11"/>
              <w:jc w:val="center"/>
              <w:rPr>
                <w:noProof/>
              </w:rPr>
            </w:pPr>
            <w:r>
              <w:rPr>
                <w:noProof/>
              </w:rPr>
              <w:t>M1C1-125</w:t>
            </w:r>
          </w:p>
        </w:tc>
        <w:tc>
          <w:tcPr>
            <w:tcW w:w="1746" w:type="dxa"/>
            <w:shd w:val="clear" w:color="auto" w:fill="C6EFCE"/>
            <w:noWrap/>
            <w:vAlign w:val="center"/>
          </w:tcPr>
          <w:p w14:paraId="6CC15F5C" w14:textId="77777777" w:rsidR="0079495B" w:rsidRDefault="003F2D1F">
            <w:pPr>
              <w:pStyle w:val="P68B1DB1-Normal11"/>
              <w:jc w:val="center"/>
              <w:rPr>
                <w:noProof/>
              </w:rPr>
            </w:pPr>
            <w:r>
              <w:rPr>
                <w:noProof/>
              </w:rPr>
              <w:t>Investiția 1.2 – Facilitatea cloudului pentru AP locale</w:t>
            </w:r>
          </w:p>
        </w:tc>
        <w:tc>
          <w:tcPr>
            <w:tcW w:w="992" w:type="dxa"/>
            <w:shd w:val="clear" w:color="auto" w:fill="C6EFCE"/>
            <w:noWrap/>
            <w:vAlign w:val="center"/>
          </w:tcPr>
          <w:p w14:paraId="517431A6" w14:textId="3077A890" w:rsidR="0079495B" w:rsidRDefault="00186D2C">
            <w:pPr>
              <w:pStyle w:val="P68B1DB1-Normal11"/>
              <w:jc w:val="center"/>
              <w:rPr>
                <w:noProof/>
              </w:rPr>
            </w:pPr>
            <w:r>
              <w:rPr>
                <w:noProof/>
              </w:rPr>
              <w:t>Jalon</w:t>
            </w:r>
          </w:p>
        </w:tc>
        <w:tc>
          <w:tcPr>
            <w:tcW w:w="2126" w:type="dxa"/>
            <w:shd w:val="clear" w:color="auto" w:fill="C6EFCE"/>
            <w:noWrap/>
            <w:vAlign w:val="center"/>
          </w:tcPr>
          <w:p w14:paraId="71A1966D" w14:textId="77777777" w:rsidR="0079495B" w:rsidRDefault="003F2D1F">
            <w:pPr>
              <w:pStyle w:val="P68B1DB1-Normal11"/>
              <w:jc w:val="center"/>
              <w:rPr>
                <w:noProof/>
              </w:rPr>
            </w:pPr>
            <w:r>
              <w:rPr>
                <w:noProof/>
              </w:rPr>
              <w:t>Atribuirea (tuturor) cererilor publice de propuneri pentru facilitarea cloudului pentru licitațiile pentru administrația publică locală</w:t>
            </w:r>
          </w:p>
        </w:tc>
        <w:tc>
          <w:tcPr>
            <w:tcW w:w="1701" w:type="dxa"/>
            <w:shd w:val="clear" w:color="auto" w:fill="C6EFCE"/>
            <w:noWrap/>
            <w:vAlign w:val="center"/>
          </w:tcPr>
          <w:p w14:paraId="5F14CDBB" w14:textId="77777777" w:rsidR="0079495B" w:rsidRDefault="003F2D1F">
            <w:pPr>
              <w:pStyle w:val="P68B1DB1-Normal11"/>
              <w:jc w:val="center"/>
              <w:rPr>
                <w:noProof/>
              </w:rPr>
            </w:pPr>
            <w:r>
              <w:rPr>
                <w:noProof/>
              </w:rPr>
              <w:t>Notificarea atribuirii (tuturor) contractelor de achiziții publice pentru facilitarea cloudului pentru licitațiile administrației publice locale</w:t>
            </w:r>
          </w:p>
        </w:tc>
        <w:tc>
          <w:tcPr>
            <w:tcW w:w="1134" w:type="dxa"/>
            <w:shd w:val="clear" w:color="auto" w:fill="C6EFCE"/>
            <w:noWrap/>
            <w:vAlign w:val="center"/>
          </w:tcPr>
          <w:p w14:paraId="3C255BC5"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003E706F"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766BF9F5" w14:textId="77777777" w:rsidR="0079495B" w:rsidRDefault="003F2D1F">
            <w:pPr>
              <w:pStyle w:val="P68B1DB1-Normal11"/>
              <w:jc w:val="center"/>
              <w:rPr>
                <w:noProof/>
              </w:rPr>
            </w:pPr>
            <w:r>
              <w:rPr>
                <w:noProof/>
              </w:rPr>
              <w:t>NU EXISTĂ</w:t>
            </w:r>
          </w:p>
        </w:tc>
        <w:tc>
          <w:tcPr>
            <w:tcW w:w="1076" w:type="dxa"/>
            <w:shd w:val="clear" w:color="auto" w:fill="C6EFCE"/>
            <w:noWrap/>
            <w:vAlign w:val="center"/>
          </w:tcPr>
          <w:p w14:paraId="27612F95" w14:textId="3A4466B4" w:rsidR="0079495B" w:rsidRDefault="00223C59">
            <w:pPr>
              <w:pStyle w:val="P68B1DB1-Normal11"/>
              <w:jc w:val="center"/>
              <w:rPr>
                <w:noProof/>
              </w:rPr>
            </w:pPr>
            <w:r>
              <w:rPr>
                <w:noProof/>
              </w:rPr>
              <w:t xml:space="preserve">T </w:t>
            </w:r>
            <w:r w:rsidR="003F2D1F">
              <w:rPr>
                <w:noProof/>
              </w:rPr>
              <w:t>1</w:t>
            </w:r>
          </w:p>
        </w:tc>
        <w:tc>
          <w:tcPr>
            <w:tcW w:w="625" w:type="dxa"/>
            <w:shd w:val="clear" w:color="auto" w:fill="C6EFCE"/>
            <w:noWrap/>
            <w:vAlign w:val="center"/>
          </w:tcPr>
          <w:p w14:paraId="566B277E"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67D6E7BC" w14:textId="77777777" w:rsidR="0079495B" w:rsidRDefault="003F2D1F">
            <w:pPr>
              <w:pStyle w:val="P68B1DB1-Normal11"/>
              <w:spacing w:after="120"/>
              <w:rPr>
                <w:noProof/>
              </w:rPr>
            </w:pPr>
            <w:r>
              <w:rPr>
                <w:noProof/>
              </w:rPr>
              <w:t>Notificarea atribuirii (tuturor) apelurilor publice pentru fiecare tip de administrație publică (municipalități, școli, agenții sanitare locale) pentru colectarea și evaluarea planurilor de migrație. Emiterea a trei cereri de propuneri specifice va permite Ministerului Inovării Tehnologice și Tranziției Digitale să evalueze nevoile foarte specifice ale fiecărui tip de administrație publică implicat.</w:t>
            </w:r>
          </w:p>
          <w:p w14:paraId="3A8504C5" w14:textId="77777777" w:rsidR="0079495B" w:rsidRDefault="003F2D1F">
            <w:pPr>
              <w:pStyle w:val="P68B1DB1-Normal11"/>
              <w:spacing w:after="120"/>
              <w:rPr>
                <w:noProof/>
              </w:rPr>
            </w:pPr>
            <w:r>
              <w:rPr>
                <w:noProof/>
              </w:rPr>
              <w:t>Oferte atribuite (și anume, publicarea listei administrațiilor publice admise să primească finanțare) legate de trei cereri publice de propuneri pentru municipalități, școli și agenții sanitare locale, în vederea colectării și evaluării planurilor de migrație, în conformitate cu Orientările tehnice de „a nu prejudicia în mod semnificativ” (2021/C58/01), prin utilizarea unei liste de excludere și a cerinței de conformitate cu legislația UE și națională relevantă în materie de mediu.</w:t>
            </w:r>
          </w:p>
        </w:tc>
      </w:tr>
      <w:tr w:rsidR="0079495B" w14:paraId="0E7C9058" w14:textId="77777777" w:rsidTr="00D8585F">
        <w:trPr>
          <w:trHeight w:val="309"/>
        </w:trPr>
        <w:tc>
          <w:tcPr>
            <w:tcW w:w="1284" w:type="dxa"/>
            <w:shd w:val="clear" w:color="auto" w:fill="C6EFCE"/>
            <w:noWrap/>
            <w:vAlign w:val="center"/>
          </w:tcPr>
          <w:p w14:paraId="626A17B5" w14:textId="77777777" w:rsidR="0079495B" w:rsidRDefault="003F2D1F">
            <w:pPr>
              <w:pStyle w:val="P68B1DB1-Normal11"/>
              <w:jc w:val="center"/>
              <w:rPr>
                <w:noProof/>
              </w:rPr>
            </w:pPr>
            <w:r>
              <w:rPr>
                <w:noProof/>
              </w:rPr>
              <w:t>M1C1-126</w:t>
            </w:r>
          </w:p>
        </w:tc>
        <w:tc>
          <w:tcPr>
            <w:tcW w:w="1746" w:type="dxa"/>
            <w:shd w:val="clear" w:color="auto" w:fill="C6EFCE"/>
            <w:noWrap/>
            <w:vAlign w:val="center"/>
          </w:tcPr>
          <w:p w14:paraId="1B1C5E69" w14:textId="77777777" w:rsidR="0079495B" w:rsidRDefault="003F2D1F">
            <w:pPr>
              <w:pStyle w:val="P68B1DB1-Normal11"/>
              <w:jc w:val="center"/>
              <w:rPr>
                <w:noProof/>
              </w:rPr>
            </w:pPr>
            <w:r>
              <w:rPr>
                <w:noProof/>
              </w:rPr>
              <w:t>Investiția 1.4.3 – Adoptarea pe scară largă a serviciilor de platformă PagoPA și a aplicației „IO”</w:t>
            </w:r>
          </w:p>
        </w:tc>
        <w:tc>
          <w:tcPr>
            <w:tcW w:w="992" w:type="dxa"/>
            <w:shd w:val="clear" w:color="auto" w:fill="C6EFCE"/>
            <w:noWrap/>
            <w:vAlign w:val="center"/>
          </w:tcPr>
          <w:p w14:paraId="2A5EABF3"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0CF75FE6" w14:textId="77777777" w:rsidR="0079495B" w:rsidRDefault="003F2D1F">
            <w:pPr>
              <w:pStyle w:val="P68B1DB1-Normal11"/>
              <w:jc w:val="center"/>
              <w:rPr>
                <w:noProof/>
              </w:rPr>
            </w:pPr>
            <w:r>
              <w:rPr>
                <w:noProof/>
              </w:rPr>
              <w:t>Adoptarea pe scară mai largă a serviciilor de platformă PagoPA T1</w:t>
            </w:r>
          </w:p>
        </w:tc>
        <w:tc>
          <w:tcPr>
            <w:tcW w:w="1701" w:type="dxa"/>
            <w:shd w:val="clear" w:color="auto" w:fill="C6EFCE"/>
            <w:noWrap/>
            <w:vAlign w:val="center"/>
          </w:tcPr>
          <w:p w14:paraId="0926AD23"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BCCBC22"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685A2277" w14:textId="77777777" w:rsidR="0079495B" w:rsidRDefault="003F2D1F">
            <w:pPr>
              <w:pStyle w:val="P68B1DB1-Normal11"/>
              <w:jc w:val="center"/>
              <w:rPr>
                <w:noProof/>
              </w:rPr>
            </w:pPr>
            <w:r>
              <w:rPr>
                <w:noProof/>
              </w:rPr>
              <w:t>9 000</w:t>
            </w:r>
          </w:p>
        </w:tc>
        <w:tc>
          <w:tcPr>
            <w:tcW w:w="1134" w:type="dxa"/>
            <w:shd w:val="clear" w:color="auto" w:fill="C6EFCE"/>
            <w:noWrap/>
            <w:vAlign w:val="center"/>
          </w:tcPr>
          <w:p w14:paraId="64E91F52" w14:textId="77777777" w:rsidR="0079495B" w:rsidRDefault="003F2D1F">
            <w:pPr>
              <w:pStyle w:val="P68B1DB1-Normal11"/>
              <w:jc w:val="center"/>
              <w:rPr>
                <w:noProof/>
              </w:rPr>
            </w:pPr>
            <w:r>
              <w:rPr>
                <w:noProof/>
              </w:rPr>
              <w:t xml:space="preserve">11 450 </w:t>
            </w:r>
          </w:p>
        </w:tc>
        <w:tc>
          <w:tcPr>
            <w:tcW w:w="1076" w:type="dxa"/>
            <w:shd w:val="clear" w:color="auto" w:fill="C6EFCE"/>
            <w:noWrap/>
            <w:vAlign w:val="center"/>
          </w:tcPr>
          <w:p w14:paraId="5E6382CD" w14:textId="3BF279D2"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2A9DCF89"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032F852D" w14:textId="77777777" w:rsidR="0079495B" w:rsidRDefault="003F2D1F">
            <w:pPr>
              <w:pStyle w:val="P68B1DB1-Normal11"/>
              <w:spacing w:after="120"/>
              <w:rPr>
                <w:noProof/>
              </w:rPr>
            </w:pPr>
            <w:r>
              <w:rPr>
                <w:noProof/>
              </w:rPr>
              <w:t>Să asigure o creștere a numărului de servicii integrate în platformă pentru:</w:t>
            </w:r>
          </w:p>
          <w:p w14:paraId="5114D0FC" w14:textId="77777777" w:rsidR="0079495B" w:rsidRDefault="003F2D1F">
            <w:pPr>
              <w:pStyle w:val="P68B1DB1-Normal11"/>
              <w:rPr>
                <w:noProof/>
              </w:rPr>
            </w:pPr>
            <w:r>
              <w:rPr>
                <w:noProof/>
              </w:rPr>
              <w:t>administrații publice deja incluse în scenariul de referință (9 000 entități)</w:t>
            </w:r>
          </w:p>
          <w:p w14:paraId="26A231E3" w14:textId="77777777" w:rsidR="0079495B" w:rsidRDefault="003F2D1F">
            <w:pPr>
              <w:pStyle w:val="P68B1DB1-Normal11"/>
              <w:spacing w:after="120"/>
              <w:rPr>
                <w:noProof/>
              </w:rPr>
            </w:pPr>
            <w:r>
              <w:rPr>
                <w:noProof/>
              </w:rPr>
              <w:t>— noi administrații publice care se alătură platformei (2 450 de noi entități).</w:t>
            </w:r>
          </w:p>
          <w:p w14:paraId="37608FE2" w14:textId="20BEA91E" w:rsidR="0079495B" w:rsidRDefault="003F2D1F">
            <w:pPr>
              <w:pStyle w:val="P68B1DB1-Normal11"/>
              <w:spacing w:before="120" w:after="120"/>
              <w:rPr>
                <w:noProof/>
              </w:rPr>
            </w:pPr>
            <w:r>
              <w:rPr>
                <w:noProof/>
              </w:rPr>
              <w:t>În ambele cazuri, numărul total de servicii ale administrațiilor publice care se alătură platformei trebuie să crească cu cel puțin 20 % în comparație cu scenariul de referință pentru serviciile din 2021 (31.3.2021). Numărul de servicii care vor fi integrate depinde de tipul de administrație (obiectivul final pentru 2026 este de a avea o medie de 35 de servicii pentru municipalități, 15 de servicii pentru regiuni, 15 servicii pentru autoritățile din domeniul sănătății, 8 servicii pentru școli și universități).</w:t>
            </w:r>
          </w:p>
        </w:tc>
      </w:tr>
      <w:tr w:rsidR="0079495B" w14:paraId="33AD25EA" w14:textId="77777777" w:rsidTr="00D8585F">
        <w:trPr>
          <w:trHeight w:val="309"/>
        </w:trPr>
        <w:tc>
          <w:tcPr>
            <w:tcW w:w="1284" w:type="dxa"/>
            <w:shd w:val="clear" w:color="auto" w:fill="C6EFCE"/>
            <w:noWrap/>
            <w:vAlign w:val="center"/>
          </w:tcPr>
          <w:p w14:paraId="5BBA3F22" w14:textId="77777777" w:rsidR="0079495B" w:rsidRDefault="003F2D1F">
            <w:pPr>
              <w:pStyle w:val="P68B1DB1-Normal11"/>
              <w:jc w:val="center"/>
              <w:rPr>
                <w:noProof/>
              </w:rPr>
            </w:pPr>
            <w:r>
              <w:rPr>
                <w:noProof/>
              </w:rPr>
              <w:t>M1C1-127</w:t>
            </w:r>
          </w:p>
        </w:tc>
        <w:tc>
          <w:tcPr>
            <w:tcW w:w="1746" w:type="dxa"/>
            <w:shd w:val="clear" w:color="auto" w:fill="C6EFCE"/>
            <w:noWrap/>
            <w:vAlign w:val="center"/>
          </w:tcPr>
          <w:p w14:paraId="1314D9EA" w14:textId="77777777" w:rsidR="0079495B" w:rsidRDefault="003F2D1F">
            <w:pPr>
              <w:pStyle w:val="P68B1DB1-Normal11"/>
              <w:jc w:val="center"/>
              <w:rPr>
                <w:noProof/>
              </w:rPr>
            </w:pPr>
            <w:r>
              <w:rPr>
                <w:noProof/>
              </w:rPr>
              <w:t>Investiția 1.4.3 – Adoptarea pe scară largă a serviciilor de platformă PagoPA și a aplicației „IO”</w:t>
            </w:r>
          </w:p>
        </w:tc>
        <w:tc>
          <w:tcPr>
            <w:tcW w:w="992" w:type="dxa"/>
            <w:shd w:val="clear" w:color="auto" w:fill="C6EFCE"/>
            <w:noWrap/>
            <w:vAlign w:val="center"/>
          </w:tcPr>
          <w:p w14:paraId="21F8A254"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5A782C75" w14:textId="77777777" w:rsidR="0079495B" w:rsidRDefault="003F2D1F">
            <w:pPr>
              <w:pStyle w:val="P68B1DB1-Normal11"/>
              <w:jc w:val="center"/>
              <w:rPr>
                <w:noProof/>
              </w:rPr>
            </w:pPr>
            <w:r>
              <w:rPr>
                <w:noProof/>
              </w:rPr>
              <w:t>Extinderea adoptării aplicației „IO” T1</w:t>
            </w:r>
          </w:p>
        </w:tc>
        <w:tc>
          <w:tcPr>
            <w:tcW w:w="1701" w:type="dxa"/>
            <w:shd w:val="clear" w:color="auto" w:fill="C6EFCE"/>
            <w:noWrap/>
            <w:vAlign w:val="center"/>
          </w:tcPr>
          <w:p w14:paraId="4F4E6A55"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0E5212F4"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7DADC678" w14:textId="77777777" w:rsidR="0079495B" w:rsidRDefault="003F2D1F">
            <w:pPr>
              <w:pStyle w:val="P68B1DB1-Normal11"/>
              <w:jc w:val="center"/>
              <w:rPr>
                <w:noProof/>
              </w:rPr>
            </w:pPr>
            <w:r>
              <w:rPr>
                <w:noProof/>
              </w:rPr>
              <w:t>2 700</w:t>
            </w:r>
          </w:p>
        </w:tc>
        <w:tc>
          <w:tcPr>
            <w:tcW w:w="1134" w:type="dxa"/>
            <w:shd w:val="clear" w:color="auto" w:fill="C6EFCE"/>
            <w:noWrap/>
            <w:vAlign w:val="center"/>
          </w:tcPr>
          <w:p w14:paraId="0EA3F3C4" w14:textId="7AB74CB6" w:rsidR="0079495B" w:rsidRDefault="003F2D1F">
            <w:pPr>
              <w:pStyle w:val="P68B1DB1-Normal11"/>
              <w:jc w:val="center"/>
              <w:rPr>
                <w:noProof/>
              </w:rPr>
            </w:pPr>
            <w:r>
              <w:rPr>
                <w:noProof/>
              </w:rPr>
              <w:t>7 000</w:t>
            </w:r>
          </w:p>
        </w:tc>
        <w:tc>
          <w:tcPr>
            <w:tcW w:w="1076" w:type="dxa"/>
            <w:shd w:val="clear" w:color="auto" w:fill="C6EFCE"/>
            <w:noWrap/>
            <w:vAlign w:val="center"/>
          </w:tcPr>
          <w:p w14:paraId="42CB5795" w14:textId="68D15CE2"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0DEBBD82"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27D1D78E" w14:textId="77777777" w:rsidR="0079495B" w:rsidRDefault="003F2D1F">
            <w:pPr>
              <w:pStyle w:val="P68B1DB1-Normal11"/>
              <w:spacing w:after="120"/>
              <w:rPr>
                <w:noProof/>
              </w:rPr>
            </w:pPr>
            <w:r>
              <w:rPr>
                <w:noProof/>
              </w:rPr>
              <w:t>Asigurarea unei creșteri a numărului de servicii integrate în aplicația „IO” pentru:</w:t>
            </w:r>
          </w:p>
          <w:p w14:paraId="38472652" w14:textId="77777777" w:rsidR="0079495B" w:rsidRDefault="003F2D1F">
            <w:pPr>
              <w:pStyle w:val="P68B1DB1-Normal11"/>
              <w:spacing w:before="120" w:after="120"/>
              <w:rPr>
                <w:noProof/>
              </w:rPr>
            </w:pPr>
            <w:r>
              <w:rPr>
                <w:noProof/>
              </w:rPr>
              <w:t>administrații publice deja incluse în scenariul de referință (2 700 entități)</w:t>
            </w:r>
          </w:p>
          <w:p w14:paraId="1C95F96C" w14:textId="77777777" w:rsidR="0079495B" w:rsidRDefault="003F2D1F">
            <w:pPr>
              <w:pStyle w:val="P68B1DB1-Normal11"/>
              <w:spacing w:before="120" w:after="120"/>
              <w:rPr>
                <w:noProof/>
              </w:rPr>
            </w:pPr>
            <w:r>
              <w:rPr>
                <w:noProof/>
              </w:rPr>
              <w:t>— noi administrații publice care se alătură platformei (4 300 de noi entități).</w:t>
            </w:r>
          </w:p>
          <w:p w14:paraId="408E71B6" w14:textId="3DCE8CD9" w:rsidR="0079495B" w:rsidRDefault="003F2D1F">
            <w:pPr>
              <w:pStyle w:val="P68B1DB1-Normal11"/>
              <w:spacing w:before="120" w:after="120"/>
              <w:rPr>
                <w:noProof/>
              </w:rPr>
            </w:pPr>
            <w:r>
              <w:rPr>
                <w:noProof/>
              </w:rPr>
              <w:t>În ambele cazuri, numărul total de servicii ale administrațiilor publice care se alătură platformei trebuie să crească cu cel puțin 20 % în comparație cu scenariul de referință pentru serviciile din 2021 (31.3.2021). Numărul de servicii care vor fi integrate depinde de tipul de administrație (obiectivul final pentru 2026 este de a avea o medie de 35 de servicii pentru municipalități, 15 de servicii pentru regiuni, 15 servicii pentru autoritățile din domeniul sănătății, 8 servicii pentru școli și universități).</w:t>
            </w:r>
          </w:p>
        </w:tc>
      </w:tr>
      <w:tr w:rsidR="0079495B" w14:paraId="00B6E001" w14:textId="77777777" w:rsidTr="00D8585F">
        <w:trPr>
          <w:trHeight w:val="309"/>
        </w:trPr>
        <w:tc>
          <w:tcPr>
            <w:tcW w:w="1284" w:type="dxa"/>
            <w:shd w:val="clear" w:color="auto" w:fill="C6EFCE"/>
            <w:noWrap/>
            <w:vAlign w:val="center"/>
          </w:tcPr>
          <w:p w14:paraId="149450D6" w14:textId="77777777" w:rsidR="0079495B" w:rsidRDefault="003F2D1F">
            <w:pPr>
              <w:pStyle w:val="P68B1DB1-Normal11"/>
              <w:jc w:val="center"/>
              <w:rPr>
                <w:noProof/>
              </w:rPr>
            </w:pPr>
            <w:r>
              <w:rPr>
                <w:noProof/>
              </w:rPr>
              <w:t>M1C1-128</w:t>
            </w:r>
          </w:p>
        </w:tc>
        <w:tc>
          <w:tcPr>
            <w:tcW w:w="1746" w:type="dxa"/>
            <w:shd w:val="clear" w:color="auto" w:fill="C6EFCE"/>
            <w:noWrap/>
            <w:vAlign w:val="center"/>
          </w:tcPr>
          <w:p w14:paraId="18EDD884" w14:textId="77777777" w:rsidR="0079495B" w:rsidRDefault="003F2D1F">
            <w:pPr>
              <w:pStyle w:val="P68B1DB1-Normal11"/>
              <w:jc w:val="center"/>
              <w:rPr>
                <w:noProof/>
              </w:rPr>
            </w:pPr>
            <w:r>
              <w:rPr>
                <w:noProof/>
              </w:rPr>
              <w:t>Investiția 1.4.5 – Digitalizarea anunțurilor publice</w:t>
            </w:r>
          </w:p>
        </w:tc>
        <w:tc>
          <w:tcPr>
            <w:tcW w:w="992" w:type="dxa"/>
            <w:shd w:val="clear" w:color="auto" w:fill="C6EFCE"/>
            <w:noWrap/>
            <w:vAlign w:val="center"/>
          </w:tcPr>
          <w:p w14:paraId="77981152"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1FDD8109" w14:textId="77777777" w:rsidR="0079495B" w:rsidRDefault="003F2D1F">
            <w:pPr>
              <w:pStyle w:val="P68B1DB1-Normal11"/>
              <w:jc w:val="center"/>
              <w:rPr>
                <w:noProof/>
              </w:rPr>
            </w:pPr>
            <w:r>
              <w:rPr>
                <w:noProof/>
              </w:rPr>
              <w:t>Extinderea adoptării anunțurilor publice digitale T1</w:t>
            </w:r>
          </w:p>
        </w:tc>
        <w:tc>
          <w:tcPr>
            <w:tcW w:w="1701" w:type="dxa"/>
            <w:shd w:val="clear" w:color="auto" w:fill="C6EFCE"/>
            <w:noWrap/>
            <w:vAlign w:val="center"/>
          </w:tcPr>
          <w:p w14:paraId="0FABEEB2"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1F0CD86"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1E0963A0"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693FB1B6" w14:textId="77777777" w:rsidR="0079495B" w:rsidRDefault="003F2D1F">
            <w:pPr>
              <w:pStyle w:val="P68B1DB1-Normal11"/>
              <w:jc w:val="center"/>
              <w:rPr>
                <w:noProof/>
              </w:rPr>
            </w:pPr>
            <w:r>
              <w:rPr>
                <w:noProof/>
              </w:rPr>
              <w:t>800</w:t>
            </w:r>
          </w:p>
        </w:tc>
        <w:tc>
          <w:tcPr>
            <w:tcW w:w="1076" w:type="dxa"/>
            <w:shd w:val="clear" w:color="auto" w:fill="C6EFCE"/>
            <w:noWrap/>
            <w:vAlign w:val="center"/>
          </w:tcPr>
          <w:p w14:paraId="4B9182FC" w14:textId="7040F0F0"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285ADEA8"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411C9618" w14:textId="77777777" w:rsidR="0079495B" w:rsidRDefault="003F2D1F">
            <w:pPr>
              <w:pStyle w:val="P68B1DB1-Normal11"/>
              <w:spacing w:after="120"/>
              <w:rPr>
                <w:noProof/>
              </w:rPr>
            </w:pPr>
            <w:r>
              <w:rPr>
                <w:noProof/>
              </w:rPr>
              <w:t>Cel puțin 800 administrații publice centrale și municipalități, în ceea ce privește Platforma de notificare digitală (DNP), furnizează notificări digitale obligatorii din punct de vedere juridic cetățenilor, entităților juridice, asociațiilor și oricăror alte entități publice sau private.</w:t>
            </w:r>
          </w:p>
        </w:tc>
      </w:tr>
      <w:tr w:rsidR="0079495B" w14:paraId="27E292D6" w14:textId="77777777" w:rsidTr="00D8585F">
        <w:trPr>
          <w:trHeight w:val="309"/>
        </w:trPr>
        <w:tc>
          <w:tcPr>
            <w:tcW w:w="1284" w:type="dxa"/>
            <w:shd w:val="clear" w:color="auto" w:fill="C6EFCE"/>
            <w:noWrap/>
            <w:vAlign w:val="center"/>
          </w:tcPr>
          <w:p w14:paraId="02BC2C35" w14:textId="77777777" w:rsidR="0079495B" w:rsidRDefault="003F2D1F">
            <w:pPr>
              <w:pStyle w:val="P68B1DB1-Normal11"/>
              <w:jc w:val="center"/>
              <w:rPr>
                <w:noProof/>
              </w:rPr>
            </w:pPr>
            <w:r>
              <w:rPr>
                <w:noProof/>
              </w:rPr>
              <w:t>M1C1-129</w:t>
            </w:r>
          </w:p>
        </w:tc>
        <w:tc>
          <w:tcPr>
            <w:tcW w:w="1746" w:type="dxa"/>
            <w:shd w:val="clear" w:color="auto" w:fill="C6EFCE"/>
            <w:noWrap/>
            <w:vAlign w:val="center"/>
          </w:tcPr>
          <w:p w14:paraId="07F89652" w14:textId="77777777" w:rsidR="0079495B" w:rsidRDefault="003F2D1F">
            <w:pPr>
              <w:pStyle w:val="P68B1DB1-Normal11"/>
              <w:jc w:val="center"/>
              <w:rPr>
                <w:noProof/>
              </w:rPr>
            </w:pPr>
            <w:r>
              <w:rPr>
                <w:noProof/>
              </w:rPr>
              <w:t>Investiția 1.6.1 – Digitalizarea Ministerului de Interne</w:t>
            </w:r>
          </w:p>
        </w:tc>
        <w:tc>
          <w:tcPr>
            <w:tcW w:w="992" w:type="dxa"/>
            <w:shd w:val="clear" w:color="auto" w:fill="C6EFCE"/>
            <w:noWrap/>
            <w:vAlign w:val="center"/>
          </w:tcPr>
          <w:p w14:paraId="66AB7514"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5AB7750D" w14:textId="77777777" w:rsidR="0079495B" w:rsidRDefault="003F2D1F">
            <w:pPr>
              <w:pStyle w:val="P68B1DB1-Normal11"/>
              <w:jc w:val="center"/>
              <w:rPr>
                <w:noProof/>
              </w:rPr>
            </w:pPr>
            <w:r>
              <w:rPr>
                <w:noProof/>
              </w:rPr>
              <w:t>Ministerul de Interne – Proceduri complet reconfigurate și digitalizate T1</w:t>
            </w:r>
          </w:p>
        </w:tc>
        <w:tc>
          <w:tcPr>
            <w:tcW w:w="1701" w:type="dxa"/>
            <w:shd w:val="clear" w:color="auto" w:fill="C6EFCE"/>
            <w:noWrap/>
            <w:vAlign w:val="center"/>
          </w:tcPr>
          <w:p w14:paraId="4B124CF6"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181F6006"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06B373D1"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2D6EBDCB" w14:textId="77777777" w:rsidR="0079495B" w:rsidRDefault="003F2D1F">
            <w:pPr>
              <w:pStyle w:val="P68B1DB1-Normal11"/>
              <w:jc w:val="center"/>
              <w:rPr>
                <w:noProof/>
              </w:rPr>
            </w:pPr>
            <w:r>
              <w:rPr>
                <w:noProof/>
              </w:rPr>
              <w:t>7</w:t>
            </w:r>
          </w:p>
        </w:tc>
        <w:tc>
          <w:tcPr>
            <w:tcW w:w="1076" w:type="dxa"/>
            <w:shd w:val="clear" w:color="auto" w:fill="C6EFCE"/>
            <w:noWrap/>
            <w:vAlign w:val="center"/>
          </w:tcPr>
          <w:p w14:paraId="0C73D650" w14:textId="632F4AEC"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52F16C11"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12CB9A13" w14:textId="77777777" w:rsidR="0079495B" w:rsidRDefault="003F2D1F">
            <w:pPr>
              <w:pStyle w:val="P68B1DB1-Normal11"/>
              <w:spacing w:after="120"/>
              <w:rPr>
                <w:noProof/>
              </w:rPr>
            </w:pPr>
            <w:r>
              <w:rPr>
                <w:noProof/>
              </w:rPr>
              <w:t>Proceduri și procese interne complet regândite (7 procese în total până la 31 decembrie 2023) și care pot fi finalizate integral online (cum ar fi automatizarea birourilor, serviciile de mobilitate și învățarea online).</w:t>
            </w:r>
          </w:p>
        </w:tc>
      </w:tr>
      <w:tr w:rsidR="0079495B" w14:paraId="64DB2BAA" w14:textId="77777777" w:rsidTr="00D8585F">
        <w:trPr>
          <w:trHeight w:val="309"/>
        </w:trPr>
        <w:tc>
          <w:tcPr>
            <w:tcW w:w="1284" w:type="dxa"/>
            <w:shd w:val="clear" w:color="auto" w:fill="C6EFCE"/>
            <w:noWrap/>
            <w:vAlign w:val="center"/>
          </w:tcPr>
          <w:p w14:paraId="3A27DD9B" w14:textId="77777777" w:rsidR="0079495B" w:rsidRDefault="003F2D1F">
            <w:pPr>
              <w:pStyle w:val="P68B1DB1-Normal11"/>
              <w:jc w:val="center"/>
              <w:rPr>
                <w:noProof/>
              </w:rPr>
            </w:pPr>
            <w:r>
              <w:rPr>
                <w:noProof/>
              </w:rPr>
              <w:t>M1C1-130</w:t>
            </w:r>
          </w:p>
        </w:tc>
        <w:tc>
          <w:tcPr>
            <w:tcW w:w="1746" w:type="dxa"/>
            <w:shd w:val="clear" w:color="auto" w:fill="C6EFCE"/>
            <w:noWrap/>
            <w:vAlign w:val="center"/>
          </w:tcPr>
          <w:p w14:paraId="266D5030" w14:textId="77777777" w:rsidR="0079495B" w:rsidRDefault="003F2D1F">
            <w:pPr>
              <w:pStyle w:val="P68B1DB1-Normal11"/>
              <w:jc w:val="center"/>
              <w:rPr>
                <w:noProof/>
              </w:rPr>
            </w:pPr>
            <w:r>
              <w:rPr>
                <w:noProof/>
              </w:rPr>
              <w:t>Investiția 1.6.2 – Digitalizarea Ministerului Justiției</w:t>
            </w:r>
          </w:p>
        </w:tc>
        <w:tc>
          <w:tcPr>
            <w:tcW w:w="992" w:type="dxa"/>
            <w:shd w:val="clear" w:color="auto" w:fill="C6EFCE"/>
            <w:noWrap/>
            <w:vAlign w:val="center"/>
          </w:tcPr>
          <w:p w14:paraId="4AAA02D9"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773C2E9F" w14:textId="77777777" w:rsidR="0079495B" w:rsidRDefault="003F2D1F">
            <w:pPr>
              <w:pStyle w:val="P68B1DB1-Normal11"/>
              <w:jc w:val="center"/>
              <w:rPr>
                <w:noProof/>
              </w:rPr>
            </w:pPr>
            <w:r>
              <w:rPr>
                <w:noProof/>
              </w:rPr>
              <w:t>Dosare judiciare digitalizate T1</w:t>
            </w:r>
          </w:p>
        </w:tc>
        <w:tc>
          <w:tcPr>
            <w:tcW w:w="1701" w:type="dxa"/>
            <w:shd w:val="clear" w:color="auto" w:fill="C6EFCE"/>
            <w:noWrap/>
            <w:vAlign w:val="center"/>
          </w:tcPr>
          <w:p w14:paraId="5AD58A43"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4D2619F6"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49BEC23E"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362E9021" w14:textId="339F791C" w:rsidR="0079495B" w:rsidRDefault="003F2D1F">
            <w:pPr>
              <w:pStyle w:val="P68B1DB1-Normal12"/>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1076" w:type="dxa"/>
            <w:shd w:val="clear" w:color="auto" w:fill="C6EFCE"/>
            <w:noWrap/>
            <w:vAlign w:val="center"/>
          </w:tcPr>
          <w:p w14:paraId="335C0008" w14:textId="238B4E77"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6B79F5AA"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40D274E4" w14:textId="0241B772" w:rsidR="0079495B" w:rsidRDefault="003F2D1F">
            <w:pPr>
              <w:pStyle w:val="P68B1DB1-Normal12"/>
              <w:spacing w:after="120"/>
              <w:rPr>
                <w:rFonts w:ascii="Arial Narrow" w:hAnsi="Arial Narrow"/>
                <w:noProof/>
              </w:rPr>
            </w:pPr>
            <w:r>
              <w:rPr>
                <w:rFonts w:ascii="Arial Narrow" w:hAnsi="Arial Narrow"/>
                <w:noProof/>
              </w:rPr>
              <w:t>Digitalizarea a 3</w:t>
            </w:r>
            <w:r>
              <w:rPr>
                <w:noProof/>
              </w:rPr>
              <w:t xml:space="preserve"> </w:t>
            </w:r>
            <w:r>
              <w:rPr>
                <w:rFonts w:ascii="Arial Narrow" w:hAnsi="Arial Narrow"/>
                <w:noProof/>
              </w:rPr>
              <w:t>500</w:t>
            </w:r>
            <w:r>
              <w:rPr>
                <w:noProof/>
              </w:rPr>
              <w:t xml:space="preserve"> </w:t>
            </w:r>
            <w:r>
              <w:rPr>
                <w:rFonts w:ascii="Arial Narrow" w:hAnsi="Arial Narrow"/>
                <w:noProof/>
              </w:rPr>
              <w:t>000 de dosare judiciare aferente ultimilor 20 ani (01/01/2006-30/06/2026) legate de procesele finalizate sau în curs de desfășurare ale instanțelor judecătorești.</w:t>
            </w:r>
          </w:p>
        </w:tc>
      </w:tr>
      <w:tr w:rsidR="0079495B" w14:paraId="23B3FE24" w14:textId="77777777" w:rsidTr="00D8585F">
        <w:trPr>
          <w:trHeight w:val="309"/>
        </w:trPr>
        <w:tc>
          <w:tcPr>
            <w:tcW w:w="1284" w:type="dxa"/>
            <w:shd w:val="clear" w:color="auto" w:fill="C6EFCE"/>
            <w:noWrap/>
            <w:vAlign w:val="center"/>
          </w:tcPr>
          <w:p w14:paraId="4726F49F" w14:textId="77777777" w:rsidR="0079495B" w:rsidRDefault="003F2D1F">
            <w:pPr>
              <w:pStyle w:val="P68B1DB1-Normal11"/>
              <w:jc w:val="center"/>
              <w:rPr>
                <w:noProof/>
              </w:rPr>
            </w:pPr>
            <w:r>
              <w:rPr>
                <w:noProof/>
              </w:rPr>
              <w:t>M1C1-131</w:t>
            </w:r>
          </w:p>
        </w:tc>
        <w:tc>
          <w:tcPr>
            <w:tcW w:w="1746" w:type="dxa"/>
            <w:shd w:val="clear" w:color="auto" w:fill="C6EFCE"/>
            <w:noWrap/>
            <w:vAlign w:val="center"/>
          </w:tcPr>
          <w:p w14:paraId="3C8345C3" w14:textId="77777777" w:rsidR="0079495B" w:rsidRDefault="003F2D1F">
            <w:pPr>
              <w:pStyle w:val="P68B1DB1-Normal11"/>
              <w:jc w:val="center"/>
              <w:rPr>
                <w:noProof/>
              </w:rPr>
            </w:pPr>
            <w:r>
              <w:rPr>
                <w:noProof/>
              </w:rPr>
              <w:t>Investiția 1.6.2 – Digitalizarea Ministerului Justiției</w:t>
            </w:r>
          </w:p>
        </w:tc>
        <w:tc>
          <w:tcPr>
            <w:tcW w:w="992" w:type="dxa"/>
            <w:shd w:val="clear" w:color="auto" w:fill="C6EFCE"/>
            <w:noWrap/>
            <w:vAlign w:val="center"/>
          </w:tcPr>
          <w:p w14:paraId="1318270E" w14:textId="4DBFF07A" w:rsidR="0079495B" w:rsidRDefault="00186D2C">
            <w:pPr>
              <w:pStyle w:val="P68B1DB1-Normal11"/>
              <w:jc w:val="center"/>
              <w:rPr>
                <w:noProof/>
              </w:rPr>
            </w:pPr>
            <w:r>
              <w:rPr>
                <w:noProof/>
              </w:rPr>
              <w:t>Jalon</w:t>
            </w:r>
          </w:p>
        </w:tc>
        <w:tc>
          <w:tcPr>
            <w:tcW w:w="2126" w:type="dxa"/>
            <w:shd w:val="clear" w:color="auto" w:fill="C6EFCE"/>
            <w:noWrap/>
            <w:vAlign w:val="center"/>
          </w:tcPr>
          <w:p w14:paraId="209EF611" w14:textId="77777777" w:rsidR="0079495B" w:rsidRDefault="003F2D1F">
            <w:pPr>
              <w:pStyle w:val="P68B1DB1-Normal11"/>
              <w:jc w:val="center"/>
              <w:rPr>
                <w:noProof/>
              </w:rPr>
            </w:pPr>
            <w:r>
              <w:rPr>
                <w:noProof/>
              </w:rPr>
              <w:t>Sisteme de cunoștințe privind lacurile de date privind justiția T1</w:t>
            </w:r>
          </w:p>
        </w:tc>
        <w:tc>
          <w:tcPr>
            <w:tcW w:w="1701" w:type="dxa"/>
            <w:shd w:val="clear" w:color="auto" w:fill="C6EFCE"/>
            <w:noWrap/>
            <w:vAlign w:val="center"/>
          </w:tcPr>
          <w:p w14:paraId="0D52A393" w14:textId="77777777" w:rsidR="0079495B" w:rsidRDefault="003F2D1F">
            <w:pPr>
              <w:pStyle w:val="P68B1DB1-Normal11"/>
              <w:jc w:val="center"/>
              <w:rPr>
                <w:noProof/>
              </w:rPr>
            </w:pPr>
            <w:r>
              <w:rPr>
                <w:noProof/>
              </w:rPr>
              <w:t>Raport care atestă începerea executării contractului</w:t>
            </w:r>
          </w:p>
        </w:tc>
        <w:tc>
          <w:tcPr>
            <w:tcW w:w="1134" w:type="dxa"/>
            <w:shd w:val="clear" w:color="auto" w:fill="C6EFCE"/>
            <w:noWrap/>
            <w:vAlign w:val="center"/>
          </w:tcPr>
          <w:p w14:paraId="3659F720"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346A4D5C"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6D2687E1" w14:textId="77777777" w:rsidR="0079495B" w:rsidRDefault="003F2D1F">
            <w:pPr>
              <w:pStyle w:val="P68B1DB1-Normal11"/>
              <w:jc w:val="center"/>
              <w:rPr>
                <w:noProof/>
              </w:rPr>
            </w:pPr>
            <w:r>
              <w:rPr>
                <w:noProof/>
              </w:rPr>
              <w:t>NU EXISTĂ</w:t>
            </w:r>
          </w:p>
        </w:tc>
        <w:tc>
          <w:tcPr>
            <w:tcW w:w="1076" w:type="dxa"/>
            <w:shd w:val="clear" w:color="auto" w:fill="C6EFCE"/>
            <w:noWrap/>
            <w:vAlign w:val="center"/>
          </w:tcPr>
          <w:p w14:paraId="7A37AB2F" w14:textId="722EA2DC"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44AF325E"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102C2993" w14:textId="77777777" w:rsidR="0079495B" w:rsidRDefault="003F2D1F">
            <w:pPr>
              <w:pStyle w:val="P68B1DB1-Normal11"/>
              <w:spacing w:after="120"/>
              <w:rPr>
                <w:noProof/>
              </w:rPr>
            </w:pPr>
            <w:r>
              <w:rPr>
                <w:noProof/>
              </w:rPr>
              <w:t>Începerea executării contractului pentru realizarea a șase noi sisteme de cunoștințe privind lacul de date:</w:t>
            </w:r>
          </w:p>
          <w:p w14:paraId="0943B5B0" w14:textId="77777777" w:rsidR="0079495B" w:rsidRDefault="003F2D1F">
            <w:pPr>
              <w:pStyle w:val="P68B1DB1-ListParagraph13"/>
              <w:numPr>
                <w:ilvl w:val="0"/>
                <w:numId w:val="79"/>
              </w:numPr>
              <w:spacing w:before="0"/>
              <w:ind w:left="357" w:hanging="357"/>
              <w:jc w:val="left"/>
              <w:rPr>
                <w:noProof/>
              </w:rPr>
            </w:pPr>
            <w:r>
              <w:rPr>
                <w:noProof/>
              </w:rPr>
              <w:t>Sistemul de anonimizare a sentințelor civile și penale</w:t>
            </w:r>
          </w:p>
          <w:p w14:paraId="059DC6C8" w14:textId="77777777" w:rsidR="0079495B" w:rsidRDefault="003F2D1F">
            <w:pPr>
              <w:pStyle w:val="P68B1DB1-ListParagraph13"/>
              <w:numPr>
                <w:ilvl w:val="0"/>
                <w:numId w:val="79"/>
              </w:numPr>
              <w:spacing w:before="0"/>
              <w:ind w:left="357" w:hanging="357"/>
              <w:jc w:val="left"/>
              <w:rPr>
                <w:noProof/>
              </w:rPr>
            </w:pPr>
            <w:r>
              <w:rPr>
                <w:noProof/>
              </w:rPr>
              <w:t>Sistemul integrat de gestionare</w:t>
            </w:r>
          </w:p>
          <w:p w14:paraId="10DF8FB8" w14:textId="77777777" w:rsidR="0079495B" w:rsidRDefault="003F2D1F">
            <w:pPr>
              <w:pStyle w:val="P68B1DB1-ListParagraph13"/>
              <w:numPr>
                <w:ilvl w:val="0"/>
                <w:numId w:val="79"/>
              </w:numPr>
              <w:spacing w:before="0"/>
              <w:ind w:left="357" w:hanging="357"/>
              <w:jc w:val="left"/>
              <w:rPr>
                <w:noProof/>
              </w:rPr>
            </w:pPr>
            <w:r>
              <w:rPr>
                <w:noProof/>
              </w:rPr>
              <w:t>Sistemul de gestionare și analiză pentru procesele civile</w:t>
            </w:r>
          </w:p>
          <w:p w14:paraId="6B994DFF" w14:textId="77777777" w:rsidR="0079495B" w:rsidRDefault="003F2D1F">
            <w:pPr>
              <w:pStyle w:val="P68B1DB1-ListParagraph13"/>
              <w:numPr>
                <w:ilvl w:val="0"/>
                <w:numId w:val="79"/>
              </w:numPr>
              <w:spacing w:before="0"/>
              <w:ind w:left="357" w:hanging="357"/>
              <w:jc w:val="left"/>
              <w:rPr>
                <w:noProof/>
              </w:rPr>
            </w:pPr>
            <w:r>
              <w:rPr>
                <w:noProof/>
              </w:rPr>
              <w:t>Sistemul de gestionare și analiză a proceselor penale</w:t>
            </w:r>
          </w:p>
          <w:p w14:paraId="73522CC4" w14:textId="77777777" w:rsidR="0079495B" w:rsidRDefault="003F2D1F">
            <w:pPr>
              <w:pStyle w:val="P68B1DB1-ListParagraph13"/>
              <w:numPr>
                <w:ilvl w:val="0"/>
                <w:numId w:val="79"/>
              </w:numPr>
              <w:spacing w:before="0"/>
              <w:ind w:left="357" w:hanging="357"/>
              <w:jc w:val="left"/>
              <w:rPr>
                <w:noProof/>
              </w:rPr>
            </w:pPr>
            <w:r>
              <w:rPr>
                <w:noProof/>
              </w:rPr>
              <w:t>Sistem avansat de statistici privind procesele civile și penale</w:t>
            </w:r>
          </w:p>
          <w:p w14:paraId="328C423B" w14:textId="77777777" w:rsidR="0079495B" w:rsidRDefault="003F2D1F">
            <w:pPr>
              <w:pStyle w:val="P68B1DB1-ListParagraph13"/>
              <w:numPr>
                <w:ilvl w:val="0"/>
                <w:numId w:val="79"/>
              </w:numPr>
              <w:spacing w:before="0"/>
              <w:ind w:left="357" w:hanging="357"/>
              <w:jc w:val="left"/>
              <w:rPr>
                <w:noProof/>
              </w:rPr>
            </w:pPr>
            <w:r>
              <w:rPr>
                <w:noProof/>
              </w:rPr>
              <w:t xml:space="preserve">Sistem automat de identificare a relației dintre victimă și vinovat. </w:t>
            </w:r>
          </w:p>
          <w:p w14:paraId="49D5A1FB" w14:textId="77777777" w:rsidR="0079495B" w:rsidRDefault="003F2D1F">
            <w:pPr>
              <w:pStyle w:val="P68B1DB1-Normal11"/>
              <w:spacing w:after="120"/>
              <w:rPr>
                <w:noProof/>
              </w:rPr>
            </w:pPr>
            <w:r>
              <w:rPr>
                <w:noProof/>
              </w:rPr>
              <w:t>Executarea fiecărui contract de achiziții publice începe printr-un act administrativ specific al responsabilului procedurii, denumit „începerea executării”.</w:t>
            </w:r>
          </w:p>
        </w:tc>
      </w:tr>
      <w:tr w:rsidR="0079495B" w14:paraId="6A9D850D" w14:textId="77777777" w:rsidTr="00D8585F">
        <w:trPr>
          <w:trHeight w:val="309"/>
        </w:trPr>
        <w:tc>
          <w:tcPr>
            <w:tcW w:w="1284" w:type="dxa"/>
            <w:shd w:val="clear" w:color="auto" w:fill="C6EFCE"/>
            <w:noWrap/>
            <w:vAlign w:val="center"/>
          </w:tcPr>
          <w:p w14:paraId="4B296A64" w14:textId="77777777" w:rsidR="0079495B" w:rsidRDefault="003F2D1F">
            <w:pPr>
              <w:pStyle w:val="P68B1DB1-Normal11"/>
              <w:jc w:val="center"/>
              <w:rPr>
                <w:noProof/>
              </w:rPr>
            </w:pPr>
            <w:r>
              <w:rPr>
                <w:noProof/>
              </w:rPr>
              <w:t>M1C1-132</w:t>
            </w:r>
          </w:p>
        </w:tc>
        <w:tc>
          <w:tcPr>
            <w:tcW w:w="1746" w:type="dxa"/>
            <w:shd w:val="clear" w:color="auto" w:fill="C6EFCE"/>
            <w:noWrap/>
            <w:vAlign w:val="center"/>
          </w:tcPr>
          <w:p w14:paraId="0EE36AD4"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shd w:val="clear" w:color="auto" w:fill="C6EFCE"/>
            <w:noWrap/>
            <w:vAlign w:val="center"/>
          </w:tcPr>
          <w:p w14:paraId="4585FB17"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3FFE8469" w14:textId="77777777" w:rsidR="0079495B" w:rsidRDefault="003F2D1F">
            <w:pPr>
              <w:pStyle w:val="P68B1DB1-Normal11"/>
              <w:jc w:val="center"/>
              <w:rPr>
                <w:noProof/>
              </w:rPr>
            </w:pPr>
            <w:r>
              <w:rPr>
                <w:noProof/>
              </w:rPr>
              <w:t>INPS – Servicii/conținut T2 „One click by design”</w:t>
            </w:r>
          </w:p>
        </w:tc>
        <w:tc>
          <w:tcPr>
            <w:tcW w:w="1701" w:type="dxa"/>
            <w:shd w:val="clear" w:color="auto" w:fill="C6EFCE"/>
            <w:noWrap/>
            <w:vAlign w:val="center"/>
          </w:tcPr>
          <w:p w14:paraId="222A8EEE"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5BA11AF"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5E453C84" w14:textId="77777777" w:rsidR="0079495B" w:rsidRDefault="003F2D1F">
            <w:pPr>
              <w:pStyle w:val="P68B1DB1-Normal11"/>
              <w:jc w:val="center"/>
              <w:rPr>
                <w:noProof/>
              </w:rPr>
            </w:pPr>
            <w:r>
              <w:rPr>
                <w:noProof/>
              </w:rPr>
              <w:t>35</w:t>
            </w:r>
          </w:p>
        </w:tc>
        <w:tc>
          <w:tcPr>
            <w:tcW w:w="1134" w:type="dxa"/>
            <w:shd w:val="clear" w:color="auto" w:fill="C6EFCE"/>
            <w:noWrap/>
            <w:vAlign w:val="center"/>
          </w:tcPr>
          <w:p w14:paraId="212F7AE8" w14:textId="77777777" w:rsidR="0079495B" w:rsidRDefault="003F2D1F">
            <w:pPr>
              <w:pStyle w:val="P68B1DB1-Normal11"/>
              <w:jc w:val="center"/>
              <w:rPr>
                <w:noProof/>
              </w:rPr>
            </w:pPr>
            <w:r>
              <w:rPr>
                <w:noProof/>
              </w:rPr>
              <w:t>70</w:t>
            </w:r>
          </w:p>
        </w:tc>
        <w:tc>
          <w:tcPr>
            <w:tcW w:w="1076" w:type="dxa"/>
            <w:shd w:val="clear" w:color="auto" w:fill="C6EFCE"/>
            <w:noWrap/>
            <w:vAlign w:val="center"/>
          </w:tcPr>
          <w:p w14:paraId="358ADFC9" w14:textId="3F44CD60"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2BB80321"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4D5CCC0C" w14:textId="77777777" w:rsidR="0079495B" w:rsidRDefault="003F2D1F">
            <w:pPr>
              <w:spacing w:after="120"/>
              <w:rPr>
                <w:rFonts w:ascii="Arial Narrow" w:hAnsi="Arial Narrow"/>
                <w:noProof/>
                <w:color w:val="006100"/>
                <w:sz w:val="20"/>
              </w:rPr>
            </w:pPr>
            <w:r>
              <w:rPr>
                <w:rFonts w:ascii="Arial Narrow" w:hAnsi="Arial Narrow"/>
                <w:noProof/>
                <w:color w:val="006100"/>
                <w:sz w:val="20"/>
              </w:rPr>
              <w:t>35 de servicii suplimentare instalate pe site-ul instituțional Inps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7C0CD800" w14:textId="77777777" w:rsidR="0079495B" w:rsidRDefault="003F2D1F">
            <w:pPr>
              <w:pStyle w:val="P68B1DB1-Normal11"/>
              <w:rPr>
                <w:noProof/>
              </w:rPr>
            </w:pPr>
            <w:r>
              <w:rPr>
                <w:noProof/>
              </w:rPr>
              <w:t>Serviciile sunt accesibile pe site-ul instituțional prin logici adecvate de creare de profiluri (sistemul sugerează servicii de interes potențial bazate pe vârstă, caracteristici profesionale, beneficii percepute și istoricul utilizatorului).</w:t>
            </w:r>
          </w:p>
          <w:p w14:paraId="13C76A92" w14:textId="77777777" w:rsidR="0079495B" w:rsidRDefault="003F2D1F">
            <w:pPr>
              <w:pStyle w:val="P68B1DB1-Normal11"/>
              <w:spacing w:before="120"/>
              <w:rPr>
                <w:noProof/>
              </w:rPr>
            </w:pPr>
            <w:r>
              <w:rPr>
                <w:noProof/>
              </w:rPr>
              <w:t>Serviciile din 35 sunt legate de următoarele domenii instituționale INPS:</w:t>
            </w:r>
          </w:p>
          <w:p w14:paraId="64500C2C" w14:textId="77777777" w:rsidR="0079495B" w:rsidRDefault="003F2D1F">
            <w:pPr>
              <w:pStyle w:val="P68B1DB1-Normal11"/>
              <w:ind w:left="292" w:hanging="76"/>
              <w:rPr>
                <w:noProof/>
              </w:rPr>
            </w:pPr>
            <w:r>
              <w:rPr>
                <w:noProof/>
              </w:rPr>
              <w:t>• Prestații de pensii</w:t>
            </w:r>
          </w:p>
          <w:p w14:paraId="6DEFE978" w14:textId="77777777" w:rsidR="0079495B" w:rsidRDefault="003F2D1F">
            <w:pPr>
              <w:pStyle w:val="P68B1DB1-Normal11"/>
              <w:ind w:left="292" w:hanging="76"/>
              <w:rPr>
                <w:noProof/>
              </w:rPr>
            </w:pPr>
            <w:r>
              <w:rPr>
                <w:noProof/>
              </w:rPr>
              <w:t>• Absorbanți de șocul social</w:t>
            </w:r>
          </w:p>
          <w:p w14:paraId="27DC999B" w14:textId="77777777" w:rsidR="0079495B" w:rsidRDefault="003F2D1F">
            <w:pPr>
              <w:pStyle w:val="P68B1DB1-Normal11"/>
              <w:ind w:left="292" w:hanging="76"/>
              <w:rPr>
                <w:noProof/>
              </w:rPr>
            </w:pPr>
            <w:r>
              <w:rPr>
                <w:noProof/>
              </w:rPr>
              <w:t>• Indemnizații de șomaj</w:t>
            </w:r>
          </w:p>
          <w:p w14:paraId="54FD9045" w14:textId="77777777" w:rsidR="0079495B" w:rsidRDefault="003F2D1F">
            <w:pPr>
              <w:pStyle w:val="P68B1DB1-Normal11"/>
              <w:ind w:left="292" w:hanging="76"/>
              <w:rPr>
                <w:noProof/>
              </w:rPr>
            </w:pPr>
            <w:r>
              <w:rPr>
                <w:noProof/>
              </w:rPr>
              <w:t>• Prestații de invaliditate</w:t>
            </w:r>
          </w:p>
          <w:p w14:paraId="1E94936A" w14:textId="77777777" w:rsidR="0079495B" w:rsidRDefault="003F2D1F">
            <w:pPr>
              <w:pStyle w:val="P68B1DB1-Normal11"/>
              <w:ind w:left="292" w:hanging="76"/>
              <w:rPr>
                <w:noProof/>
              </w:rPr>
            </w:pPr>
            <w:r>
              <w:rPr>
                <w:noProof/>
              </w:rPr>
              <w:t>• Răscumpărări</w:t>
            </w:r>
          </w:p>
          <w:p w14:paraId="44E81602" w14:textId="77777777" w:rsidR="0079495B" w:rsidRDefault="003F2D1F">
            <w:pPr>
              <w:pStyle w:val="P68B1DB1-Normal11"/>
              <w:ind w:left="292" w:hanging="76"/>
              <w:rPr>
                <w:noProof/>
              </w:rPr>
            </w:pPr>
            <w:r>
              <w:rPr>
                <w:noProof/>
              </w:rPr>
              <w:t>• Colectarea contribuției de către societate</w:t>
            </w:r>
          </w:p>
          <w:p w14:paraId="16A13607" w14:textId="77777777" w:rsidR="0079495B" w:rsidRDefault="003F2D1F">
            <w:pPr>
              <w:pStyle w:val="P68B1DB1-Normal11"/>
              <w:ind w:left="292" w:hanging="76"/>
              <w:rPr>
                <w:noProof/>
              </w:rPr>
            </w:pPr>
            <w:r>
              <w:rPr>
                <w:noProof/>
              </w:rPr>
              <w:t>• Servicii pentru lucrătorii agricoli</w:t>
            </w:r>
          </w:p>
          <w:p w14:paraId="41A26237" w14:textId="77777777" w:rsidR="0079495B" w:rsidRDefault="003F2D1F">
            <w:pPr>
              <w:pStyle w:val="P68B1DB1-Normal11"/>
              <w:ind w:left="292" w:hanging="76"/>
              <w:rPr>
                <w:noProof/>
              </w:rPr>
            </w:pPr>
            <w:r>
              <w:rPr>
                <w:noProof/>
              </w:rPr>
              <w:t>• Servicii de combatere a fraudei, a corupției și a transparenței</w:t>
            </w:r>
          </w:p>
          <w:p w14:paraId="0D9EB040" w14:textId="77777777" w:rsidR="0079495B" w:rsidRDefault="003F2D1F">
            <w:pPr>
              <w:pStyle w:val="P68B1DB1-Normal11"/>
              <w:spacing w:before="120"/>
              <w:rPr>
                <w:noProof/>
              </w:rPr>
            </w:pPr>
            <w:r>
              <w:rPr>
                <w:noProof/>
              </w:rPr>
              <w:t>În domeniile instituționale enumerate, serviciile care vor fi puse în aplicare vizează depunerea digitală a cererilor de servicii, verificarea cerințelor privind beneficiul, monitorizarea stării practicii de către utilizatori, propunerea proactivă de servicii pe baza nevoilor utilizatorilor, reînnoirea automată a prestațiilor fără a fi nevoie de noi aplicații.</w:t>
            </w:r>
          </w:p>
          <w:p w14:paraId="1BDC39AE" w14:textId="77777777" w:rsidR="0079495B" w:rsidRDefault="003F2D1F">
            <w:pPr>
              <w:pStyle w:val="P68B1DB1-Normal11"/>
              <w:spacing w:before="120" w:after="120"/>
              <w:rPr>
                <w:noProof/>
              </w:rPr>
            </w:pPr>
            <w:r>
              <w:rPr>
                <w:noProof/>
              </w:rPr>
              <w:t>În cele din urmă, trebuie să existe tablouri de bord de monitorizare care să permită atât monitorizarea de către INPS a beneficiilor oferite, cât și sprijinul bazat pe date pentru deciziile factorilor de decizie.</w:t>
            </w:r>
          </w:p>
        </w:tc>
      </w:tr>
      <w:tr w:rsidR="0079495B" w14:paraId="6C2F823A" w14:textId="77777777" w:rsidTr="00D8585F">
        <w:trPr>
          <w:trHeight w:val="4119"/>
        </w:trPr>
        <w:tc>
          <w:tcPr>
            <w:tcW w:w="1284" w:type="dxa"/>
            <w:shd w:val="clear" w:color="auto" w:fill="C6EFCE"/>
            <w:noWrap/>
            <w:vAlign w:val="center"/>
          </w:tcPr>
          <w:p w14:paraId="38063072" w14:textId="77777777" w:rsidR="0079495B" w:rsidRDefault="003F2D1F">
            <w:pPr>
              <w:pStyle w:val="P68B1DB1-Normal11"/>
              <w:jc w:val="center"/>
              <w:rPr>
                <w:noProof/>
              </w:rPr>
            </w:pPr>
            <w:r>
              <w:rPr>
                <w:noProof/>
              </w:rPr>
              <w:t>M1C1-133</w:t>
            </w:r>
          </w:p>
        </w:tc>
        <w:tc>
          <w:tcPr>
            <w:tcW w:w="1746" w:type="dxa"/>
            <w:shd w:val="clear" w:color="auto" w:fill="C6EFCE"/>
            <w:noWrap/>
            <w:vAlign w:val="center"/>
          </w:tcPr>
          <w:p w14:paraId="607D4E64"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shd w:val="clear" w:color="auto" w:fill="C6EFCE"/>
            <w:noWrap/>
            <w:vAlign w:val="center"/>
          </w:tcPr>
          <w:p w14:paraId="42354F62"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12334283" w14:textId="77777777" w:rsidR="0079495B" w:rsidRDefault="003F2D1F">
            <w:pPr>
              <w:pStyle w:val="P68B1DB1-Normal11"/>
              <w:jc w:val="center"/>
              <w:rPr>
                <w:noProof/>
              </w:rPr>
            </w:pPr>
            <w:r>
              <w:rPr>
                <w:noProof/>
              </w:rPr>
              <w:t>INPS – Angajați cu competențe îmbunătățite în domeniul tehnologiilor informației și comunicațiilor (TIC) T2</w:t>
            </w:r>
          </w:p>
        </w:tc>
        <w:tc>
          <w:tcPr>
            <w:tcW w:w="1701" w:type="dxa"/>
            <w:shd w:val="clear" w:color="auto" w:fill="C6EFCE"/>
            <w:noWrap/>
            <w:vAlign w:val="center"/>
          </w:tcPr>
          <w:p w14:paraId="538B623F"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544EFBE"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60AE123B" w14:textId="77777777" w:rsidR="0079495B" w:rsidRDefault="003F2D1F">
            <w:pPr>
              <w:pStyle w:val="P68B1DB1-Normal11"/>
              <w:jc w:val="center"/>
              <w:rPr>
                <w:noProof/>
              </w:rPr>
            </w:pPr>
            <w:r>
              <w:rPr>
                <w:noProof/>
              </w:rPr>
              <w:t>4 250</w:t>
            </w:r>
          </w:p>
        </w:tc>
        <w:tc>
          <w:tcPr>
            <w:tcW w:w="1134" w:type="dxa"/>
            <w:shd w:val="clear" w:color="auto" w:fill="C6EFCE"/>
            <w:noWrap/>
            <w:vAlign w:val="center"/>
          </w:tcPr>
          <w:p w14:paraId="10FE42D8" w14:textId="77777777" w:rsidR="0079495B" w:rsidRDefault="003F2D1F">
            <w:pPr>
              <w:pStyle w:val="P68B1DB1-Normal11"/>
              <w:jc w:val="center"/>
              <w:rPr>
                <w:noProof/>
              </w:rPr>
            </w:pPr>
            <w:r>
              <w:rPr>
                <w:noProof/>
              </w:rPr>
              <w:t>8 500</w:t>
            </w:r>
          </w:p>
        </w:tc>
        <w:tc>
          <w:tcPr>
            <w:tcW w:w="1076" w:type="dxa"/>
            <w:shd w:val="clear" w:color="auto" w:fill="C6EFCE"/>
            <w:noWrap/>
            <w:vAlign w:val="center"/>
          </w:tcPr>
          <w:p w14:paraId="0557110B" w14:textId="6A89B3B2"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78358BCA"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3940B873" w14:textId="77777777" w:rsidR="0079495B" w:rsidRDefault="003F2D1F">
            <w:pPr>
              <w:pStyle w:val="P68B1DB1-Normal11"/>
              <w:spacing w:after="120"/>
              <w:rPr>
                <w:noProof/>
              </w:rPr>
            </w:pPr>
            <w:r>
              <w:rPr>
                <w:noProof/>
              </w:rPr>
              <w:t>Alți 4 250 de angajați INPS evaluați cu competențe îmbunătățite certificate în următoarele domenii ale Cadrului european al competențelor electronice: (I) planul; (II) construcții; (III) Run (iv) Enable; (V) Gestionare.</w:t>
            </w:r>
          </w:p>
          <w:p w14:paraId="02F0D532" w14:textId="77777777" w:rsidR="0079495B" w:rsidRDefault="003F2D1F">
            <w:pPr>
              <w:pStyle w:val="P68B1DB1-Normal11"/>
              <w:spacing w:after="120"/>
              <w:rPr>
                <w:noProof/>
              </w:rPr>
            </w:pPr>
            <w:r>
              <w:rPr>
                <w:noProof/>
              </w:rPr>
              <w:t>Domeniile în care sunt necesare îmbunătățiri ale competențelor sunt identificate în funcție de grupul-țintă al cursanților.</w:t>
            </w:r>
          </w:p>
        </w:tc>
      </w:tr>
      <w:tr w:rsidR="0079495B" w14:paraId="51073374" w14:textId="77777777" w:rsidTr="00D8585F">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79495B" w:rsidRDefault="003F2D1F">
            <w:pPr>
              <w:pStyle w:val="P68B1DB1-Normal11"/>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79495B" w:rsidRDefault="003F2D1F">
            <w:pPr>
              <w:pStyle w:val="P68B1DB1-Normal11"/>
              <w:jc w:val="center"/>
              <w:rPr>
                <w:noProof/>
              </w:rPr>
            </w:pPr>
            <w:r>
              <w:rPr>
                <w:noProof/>
              </w:rPr>
              <w:t>Țintă</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79495B" w:rsidRDefault="003F2D1F">
            <w:pPr>
              <w:pStyle w:val="P68B1DB1-Normal11"/>
              <w:jc w:val="center"/>
              <w:rPr>
                <w:noProof/>
              </w:rPr>
            </w:pPr>
            <w:r>
              <w:rPr>
                <w:noProof/>
              </w:rPr>
              <w:t>INAIL – Proceduri/servicii complet reconfigurate și digitalizate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79495B" w:rsidRDefault="003F2D1F">
            <w:pPr>
              <w:pStyle w:val="P68B1DB1-Normal11"/>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79495B" w:rsidRDefault="003F2D1F">
            <w:pPr>
              <w:pStyle w:val="P68B1DB1-Normal11"/>
              <w:jc w:val="center"/>
              <w:rPr>
                <w:noProof/>
              </w:rPr>
            </w:pPr>
            <w:r>
              <w:rPr>
                <w:noProof/>
              </w:rPr>
              <w:t>Numărul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79495B" w:rsidRDefault="003F2D1F">
            <w:pPr>
              <w:pStyle w:val="P68B1DB1-Normal11"/>
              <w:jc w:val="center"/>
              <w:rPr>
                <w:noProof/>
              </w:rPr>
            </w:pPr>
            <w:r>
              <w:rPr>
                <w:noProof/>
              </w:rPr>
              <w:t>29</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79495B" w:rsidRDefault="003F2D1F">
            <w:pPr>
              <w:pStyle w:val="P68B1DB1-Normal11"/>
              <w:jc w:val="center"/>
              <w:rPr>
                <w:noProof/>
              </w:rPr>
            </w:pPr>
            <w:r>
              <w:rPr>
                <w:noProof/>
              </w:rPr>
              <w:t>53</w:t>
            </w:r>
          </w:p>
        </w:tc>
        <w:tc>
          <w:tcPr>
            <w:tcW w:w="10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36BAB076" w:rsidR="0079495B" w:rsidRDefault="00223C59">
            <w:pPr>
              <w:pStyle w:val="P68B1DB1-Normal11"/>
              <w:jc w:val="center"/>
              <w:rPr>
                <w:noProof/>
              </w:rPr>
            </w:pPr>
            <w:r>
              <w:rPr>
                <w:noProof/>
              </w:rPr>
              <w:t xml:space="preserve">T </w:t>
            </w:r>
            <w:r w:rsidR="003F2D1F">
              <w:rPr>
                <w:noProof/>
              </w:rPr>
              <w:t>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79495B" w:rsidRDefault="003F2D1F">
            <w:pPr>
              <w:pStyle w:val="P68B1DB1-Normal11"/>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79495B" w:rsidRDefault="003F2D1F">
            <w:pPr>
              <w:pStyle w:val="P68B1DB1-Normal11"/>
              <w:spacing w:after="120"/>
              <w:rPr>
                <w:noProof/>
              </w:rPr>
            </w:pPr>
            <w:r>
              <w:rPr>
                <w:noProof/>
              </w:rPr>
              <w:t xml:space="preserve">Obiectivul este de a realiza 53 de procese și servicii instituționale (52 %), astfel încât acestea să fie complet digitalizate. </w:t>
            </w:r>
          </w:p>
          <w:p w14:paraId="07204C78" w14:textId="77777777" w:rsidR="0079495B" w:rsidRDefault="003F2D1F">
            <w:pPr>
              <w:pStyle w:val="P68B1DB1-Normal11"/>
              <w:spacing w:after="120"/>
              <w:rPr>
                <w:noProof/>
              </w:rPr>
            </w:pPr>
            <w:r>
              <w:rPr>
                <w:noProof/>
              </w:rPr>
              <w:t>Domeniile implicate ale INAIL sunt: Asigurări, servicii sociale și de sănătate, activități de prevenire și securitate, certificate și verificări.</w:t>
            </w:r>
          </w:p>
          <w:p w14:paraId="7D225E9F" w14:textId="77777777" w:rsidR="0079495B" w:rsidRDefault="003F2D1F">
            <w:pPr>
              <w:pStyle w:val="P68B1DB1-Normal11"/>
              <w:spacing w:after="120"/>
              <w:rPr>
                <w:noProof/>
              </w:rPr>
            </w:pPr>
            <w:r>
              <w:rPr>
                <w:noProof/>
              </w:rPr>
              <w:t xml:space="preserve">În special, obiectivul preconizat pentru fiecare domeniu este exprimat mai sus: </w:t>
            </w:r>
          </w:p>
          <w:p w14:paraId="2A950175" w14:textId="77777777" w:rsidR="0079495B" w:rsidRDefault="003F2D1F">
            <w:pPr>
              <w:pStyle w:val="P68B1DB1-ListParagraph13"/>
              <w:numPr>
                <w:ilvl w:val="0"/>
                <w:numId w:val="84"/>
              </w:numPr>
              <w:ind w:left="377" w:hanging="283"/>
              <w:jc w:val="left"/>
              <w:rPr>
                <w:noProof/>
              </w:rPr>
            </w:pPr>
            <w:r>
              <w:rPr>
                <w:noProof/>
              </w:rPr>
              <w:t xml:space="preserve">Asigurare: 8 (25 %); </w:t>
            </w:r>
          </w:p>
          <w:p w14:paraId="3165BD8C" w14:textId="77777777" w:rsidR="0079495B" w:rsidRDefault="003F2D1F">
            <w:pPr>
              <w:pStyle w:val="P68B1DB1-ListParagraph13"/>
              <w:numPr>
                <w:ilvl w:val="0"/>
                <w:numId w:val="84"/>
              </w:numPr>
              <w:ind w:left="377" w:hanging="283"/>
              <w:jc w:val="left"/>
              <w:rPr>
                <w:noProof/>
              </w:rPr>
            </w:pPr>
            <w:r>
              <w:rPr>
                <w:noProof/>
              </w:rPr>
              <w:t>Servicii sociale și de sănătate: 18 (50 %);</w:t>
            </w:r>
          </w:p>
          <w:p w14:paraId="272567BF" w14:textId="77777777" w:rsidR="0079495B" w:rsidRDefault="003F2D1F">
            <w:pPr>
              <w:pStyle w:val="P68B1DB1-ListParagraph13"/>
              <w:numPr>
                <w:ilvl w:val="0"/>
                <w:numId w:val="84"/>
              </w:numPr>
              <w:ind w:left="377" w:hanging="283"/>
              <w:jc w:val="left"/>
              <w:rPr>
                <w:noProof/>
              </w:rPr>
            </w:pPr>
            <w:r>
              <w:rPr>
                <w:noProof/>
              </w:rPr>
              <w:t>Activități de prevenire și securitate: 9 (80 %);</w:t>
            </w:r>
          </w:p>
          <w:p w14:paraId="6109D397" w14:textId="77777777" w:rsidR="0079495B" w:rsidRDefault="003F2D1F">
            <w:pPr>
              <w:pStyle w:val="P68B1DB1-ListParagraph13"/>
              <w:numPr>
                <w:ilvl w:val="0"/>
                <w:numId w:val="84"/>
              </w:numPr>
              <w:ind w:left="377" w:hanging="283"/>
              <w:jc w:val="left"/>
              <w:rPr>
                <w:noProof/>
              </w:rPr>
            </w:pPr>
            <w:r>
              <w:rPr>
                <w:noProof/>
              </w:rPr>
              <w:t>Certificări și verificări: 18 (80 %).</w:t>
            </w:r>
          </w:p>
        </w:tc>
      </w:tr>
      <w:tr w:rsidR="0079495B" w14:paraId="343029C7" w14:textId="77777777" w:rsidTr="00D8585F">
        <w:trPr>
          <w:trHeight w:val="309"/>
        </w:trPr>
        <w:tc>
          <w:tcPr>
            <w:tcW w:w="1284" w:type="dxa"/>
            <w:shd w:val="clear" w:color="auto" w:fill="C6EFCE"/>
            <w:noWrap/>
            <w:vAlign w:val="center"/>
          </w:tcPr>
          <w:p w14:paraId="1C4DBCB0" w14:textId="77777777" w:rsidR="0079495B" w:rsidRDefault="003F2D1F">
            <w:pPr>
              <w:pStyle w:val="P68B1DB1-Normal11"/>
              <w:jc w:val="center"/>
              <w:rPr>
                <w:noProof/>
              </w:rPr>
            </w:pPr>
            <w:r>
              <w:rPr>
                <w:noProof/>
              </w:rPr>
              <w:t>M1C1-135</w:t>
            </w:r>
          </w:p>
        </w:tc>
        <w:tc>
          <w:tcPr>
            <w:tcW w:w="1746" w:type="dxa"/>
            <w:shd w:val="clear" w:color="auto" w:fill="C6EFCE"/>
            <w:noWrap/>
            <w:vAlign w:val="center"/>
          </w:tcPr>
          <w:p w14:paraId="6D4C73B7"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29003422"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07DCD18C" w14:textId="77777777" w:rsidR="0079495B" w:rsidRDefault="003F2D1F">
            <w:pPr>
              <w:pStyle w:val="P68B1DB1-Normal11"/>
              <w:jc w:val="center"/>
              <w:rPr>
                <w:noProof/>
              </w:rPr>
            </w:pPr>
            <w:r>
              <w:rPr>
                <w:noProof/>
              </w:rPr>
              <w:t>Ministerul Apărării – Digitalizarea procedurilor T1</w:t>
            </w:r>
          </w:p>
        </w:tc>
        <w:tc>
          <w:tcPr>
            <w:tcW w:w="1701" w:type="dxa"/>
            <w:shd w:val="clear" w:color="auto" w:fill="C6EFCE"/>
            <w:noWrap/>
            <w:vAlign w:val="center"/>
          </w:tcPr>
          <w:p w14:paraId="3D5FAF7E"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1ADC4121"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0EBB45FD" w14:textId="77777777" w:rsidR="0079495B" w:rsidRDefault="003F2D1F">
            <w:pPr>
              <w:pStyle w:val="P68B1DB1-Normal11"/>
              <w:jc w:val="center"/>
              <w:rPr>
                <w:noProof/>
              </w:rPr>
            </w:pPr>
            <w:r>
              <w:rPr>
                <w:noProof/>
              </w:rPr>
              <w:t>4</w:t>
            </w:r>
          </w:p>
        </w:tc>
        <w:tc>
          <w:tcPr>
            <w:tcW w:w="1134" w:type="dxa"/>
            <w:shd w:val="clear" w:color="auto" w:fill="C6EFCE"/>
            <w:noWrap/>
            <w:vAlign w:val="center"/>
          </w:tcPr>
          <w:p w14:paraId="4178BAD3" w14:textId="77777777" w:rsidR="0079495B" w:rsidRDefault="003F2D1F">
            <w:pPr>
              <w:pStyle w:val="P68B1DB1-Normal11"/>
              <w:jc w:val="center"/>
              <w:rPr>
                <w:noProof/>
              </w:rPr>
            </w:pPr>
            <w:r>
              <w:rPr>
                <w:noProof/>
              </w:rPr>
              <w:t>15</w:t>
            </w:r>
          </w:p>
        </w:tc>
        <w:tc>
          <w:tcPr>
            <w:tcW w:w="1076" w:type="dxa"/>
            <w:shd w:val="clear" w:color="auto" w:fill="C6EFCE"/>
            <w:noWrap/>
            <w:vAlign w:val="center"/>
          </w:tcPr>
          <w:p w14:paraId="4FA4082B" w14:textId="194CD0EE"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62DA3974"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68DAFD31" w14:textId="77777777" w:rsidR="0079495B" w:rsidRDefault="003F2D1F">
            <w:pPr>
              <w:pStyle w:val="P68B1DB1-Normal11"/>
              <w:spacing w:after="120"/>
              <w:rPr>
                <w:noProof/>
              </w:rPr>
            </w:pPr>
            <w:r>
              <w:rPr>
                <w:noProof/>
              </w:rPr>
              <w:t>Digitalizarea, revizuirea și automatizarea a 15 de proceduri legate de gestionarea personalului din domeniul apărării (cum ar fi recrutarea, ocuparea forței de muncă și pensionarea, sănătatea angajaților), pornind de la un scenariu de referință de patru proceduri deja digitalizate.</w:t>
            </w:r>
          </w:p>
        </w:tc>
      </w:tr>
      <w:tr w:rsidR="0079495B" w14:paraId="73256F26" w14:textId="77777777" w:rsidTr="00D8585F">
        <w:trPr>
          <w:trHeight w:val="309"/>
        </w:trPr>
        <w:tc>
          <w:tcPr>
            <w:tcW w:w="1284" w:type="dxa"/>
            <w:shd w:val="clear" w:color="auto" w:fill="C6EFCE"/>
            <w:noWrap/>
            <w:vAlign w:val="center"/>
          </w:tcPr>
          <w:p w14:paraId="36BF7D21" w14:textId="77777777" w:rsidR="0079495B" w:rsidRDefault="003F2D1F">
            <w:pPr>
              <w:pStyle w:val="P68B1DB1-Normal11"/>
              <w:jc w:val="center"/>
              <w:rPr>
                <w:noProof/>
              </w:rPr>
            </w:pPr>
            <w:r>
              <w:rPr>
                <w:noProof/>
              </w:rPr>
              <w:t>M1C1-136</w:t>
            </w:r>
          </w:p>
        </w:tc>
        <w:tc>
          <w:tcPr>
            <w:tcW w:w="1746" w:type="dxa"/>
            <w:shd w:val="clear" w:color="auto" w:fill="C6EFCE"/>
            <w:noWrap/>
            <w:vAlign w:val="center"/>
          </w:tcPr>
          <w:p w14:paraId="6B30198D"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2F5129C3"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57BBFB46" w14:textId="77777777" w:rsidR="0079495B" w:rsidRDefault="003F2D1F">
            <w:pPr>
              <w:pStyle w:val="P68B1DB1-Normal11"/>
              <w:jc w:val="center"/>
              <w:rPr>
                <w:noProof/>
              </w:rPr>
            </w:pPr>
            <w:r>
              <w:rPr>
                <w:noProof/>
              </w:rPr>
              <w:t>Ministerul Apărării – Digitalizarea certificatelor T1</w:t>
            </w:r>
          </w:p>
        </w:tc>
        <w:tc>
          <w:tcPr>
            <w:tcW w:w="1701" w:type="dxa"/>
            <w:shd w:val="clear" w:color="auto" w:fill="C6EFCE"/>
            <w:noWrap/>
            <w:vAlign w:val="center"/>
          </w:tcPr>
          <w:p w14:paraId="61A399AC"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C4B553E" w14:textId="77777777" w:rsidR="0079495B" w:rsidRDefault="003F2D1F">
            <w:pPr>
              <w:pStyle w:val="P68B1DB1-Normal11"/>
              <w:jc w:val="center"/>
              <w:rPr>
                <w:noProof/>
              </w:rPr>
            </w:pPr>
            <w:r>
              <w:rPr>
                <w:noProof/>
              </w:rPr>
              <w:t>Numărul de certificate digitalizate</w:t>
            </w:r>
          </w:p>
        </w:tc>
        <w:tc>
          <w:tcPr>
            <w:tcW w:w="1276" w:type="dxa"/>
            <w:shd w:val="clear" w:color="auto" w:fill="C6EFCE"/>
            <w:noWrap/>
            <w:vAlign w:val="center"/>
          </w:tcPr>
          <w:p w14:paraId="51120BBB" w14:textId="77777777" w:rsidR="0079495B" w:rsidRDefault="003F2D1F">
            <w:pPr>
              <w:pStyle w:val="P68B1DB1-Normal11"/>
              <w:jc w:val="center"/>
              <w:rPr>
                <w:noProof/>
              </w:rPr>
            </w:pPr>
            <w:r>
              <w:rPr>
                <w:noProof/>
              </w:rPr>
              <w:t>190 000</w:t>
            </w:r>
          </w:p>
        </w:tc>
        <w:tc>
          <w:tcPr>
            <w:tcW w:w="1134" w:type="dxa"/>
            <w:shd w:val="clear" w:color="auto" w:fill="C6EFCE"/>
            <w:noWrap/>
            <w:vAlign w:val="center"/>
          </w:tcPr>
          <w:p w14:paraId="3C58E777" w14:textId="77777777" w:rsidR="0079495B" w:rsidRDefault="003F2D1F">
            <w:pPr>
              <w:pStyle w:val="P68B1DB1-Normal11"/>
              <w:jc w:val="center"/>
              <w:rPr>
                <w:noProof/>
              </w:rPr>
            </w:pPr>
            <w:r>
              <w:rPr>
                <w:noProof/>
              </w:rPr>
              <w:t>450 000</w:t>
            </w:r>
          </w:p>
        </w:tc>
        <w:tc>
          <w:tcPr>
            <w:tcW w:w="1076" w:type="dxa"/>
            <w:shd w:val="clear" w:color="auto" w:fill="C6EFCE"/>
            <w:noWrap/>
            <w:vAlign w:val="center"/>
          </w:tcPr>
          <w:p w14:paraId="39B4949A" w14:textId="6DB1D35F"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5FB59FA6"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55BA9CFD" w14:textId="77777777" w:rsidR="0079495B" w:rsidRDefault="003F2D1F">
            <w:pPr>
              <w:pStyle w:val="P68B1DB1-Normal11"/>
              <w:spacing w:after="120"/>
              <w:rPr>
                <w:noProof/>
              </w:rPr>
            </w:pPr>
            <w:r>
              <w:rPr>
                <w:noProof/>
              </w:rPr>
              <w:t>Numărul de certificate de identitate digitalizate (450 000) eliberate de Ministerul Apărării și care circulă pe infrastructură, completate de un amplasament de recuperare în caz de dezastru începând cu un nivel de referință de 190 000 de certificate deja digitalizate.</w:t>
            </w:r>
          </w:p>
        </w:tc>
      </w:tr>
      <w:tr w:rsidR="0079495B" w14:paraId="338C8004" w14:textId="77777777" w:rsidTr="00D8585F">
        <w:trPr>
          <w:trHeight w:val="309"/>
        </w:trPr>
        <w:tc>
          <w:tcPr>
            <w:tcW w:w="1284" w:type="dxa"/>
            <w:shd w:val="clear" w:color="auto" w:fill="C6EFCE"/>
            <w:noWrap/>
            <w:vAlign w:val="center"/>
          </w:tcPr>
          <w:p w14:paraId="7E25EB74" w14:textId="77777777" w:rsidR="0079495B" w:rsidRDefault="003F2D1F">
            <w:pPr>
              <w:pStyle w:val="P68B1DB1-Normal11"/>
              <w:jc w:val="center"/>
              <w:rPr>
                <w:noProof/>
              </w:rPr>
            </w:pPr>
            <w:r>
              <w:rPr>
                <w:noProof/>
              </w:rPr>
              <w:t>M1C1-137</w:t>
            </w:r>
          </w:p>
        </w:tc>
        <w:tc>
          <w:tcPr>
            <w:tcW w:w="1746" w:type="dxa"/>
            <w:shd w:val="clear" w:color="auto" w:fill="C6EFCE"/>
            <w:noWrap/>
            <w:vAlign w:val="center"/>
          </w:tcPr>
          <w:p w14:paraId="0FC6BBA7"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5619A88B" w14:textId="640CC3AB" w:rsidR="0079495B" w:rsidRDefault="00186D2C">
            <w:pPr>
              <w:pStyle w:val="P68B1DB1-Normal11"/>
              <w:jc w:val="center"/>
              <w:rPr>
                <w:noProof/>
              </w:rPr>
            </w:pPr>
            <w:r>
              <w:rPr>
                <w:noProof/>
              </w:rPr>
              <w:t>Jalon</w:t>
            </w:r>
          </w:p>
        </w:tc>
        <w:tc>
          <w:tcPr>
            <w:tcW w:w="2126" w:type="dxa"/>
            <w:shd w:val="clear" w:color="auto" w:fill="C6EFCE"/>
            <w:noWrap/>
            <w:vAlign w:val="center"/>
          </w:tcPr>
          <w:p w14:paraId="3163C326" w14:textId="77777777" w:rsidR="0079495B" w:rsidRDefault="003F2D1F">
            <w:pPr>
              <w:pStyle w:val="P68B1DB1-Normal11"/>
              <w:jc w:val="center"/>
              <w:rPr>
                <w:noProof/>
              </w:rPr>
            </w:pPr>
            <w:r>
              <w:rPr>
                <w:noProof/>
              </w:rPr>
              <w:t>Ministerul Apărării – Punerea în funcțiune a portalurilor web instituționale și a portalurilor intranet</w:t>
            </w:r>
          </w:p>
        </w:tc>
        <w:tc>
          <w:tcPr>
            <w:tcW w:w="1701" w:type="dxa"/>
            <w:shd w:val="clear" w:color="auto" w:fill="C6EFCE"/>
            <w:noWrap/>
            <w:vAlign w:val="center"/>
          </w:tcPr>
          <w:p w14:paraId="5B425CCC" w14:textId="77777777" w:rsidR="0079495B" w:rsidRDefault="003F2D1F">
            <w:pPr>
              <w:pStyle w:val="P68B1DB1-Normal11"/>
              <w:jc w:val="center"/>
              <w:rPr>
                <w:noProof/>
              </w:rPr>
            </w:pPr>
            <w:r>
              <w:rPr>
                <w:noProof/>
              </w:rPr>
              <w:t>Portalurile web instituționale și portalurile de intranet pe deplin operaționale</w:t>
            </w:r>
          </w:p>
        </w:tc>
        <w:tc>
          <w:tcPr>
            <w:tcW w:w="1134" w:type="dxa"/>
            <w:shd w:val="clear" w:color="auto" w:fill="C6EFCE"/>
            <w:noWrap/>
            <w:vAlign w:val="center"/>
          </w:tcPr>
          <w:p w14:paraId="1BEEEFB4"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386E8DF4"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0448A103" w14:textId="77777777" w:rsidR="0079495B" w:rsidRDefault="003F2D1F">
            <w:pPr>
              <w:pStyle w:val="P68B1DB1-Normal11"/>
              <w:jc w:val="center"/>
              <w:rPr>
                <w:noProof/>
              </w:rPr>
            </w:pPr>
            <w:r>
              <w:rPr>
                <w:noProof/>
              </w:rPr>
              <w:t>NU EXISTĂ</w:t>
            </w:r>
          </w:p>
        </w:tc>
        <w:tc>
          <w:tcPr>
            <w:tcW w:w="1076" w:type="dxa"/>
            <w:shd w:val="clear" w:color="auto" w:fill="C6EFCE"/>
            <w:noWrap/>
            <w:vAlign w:val="center"/>
          </w:tcPr>
          <w:p w14:paraId="71559B9F" w14:textId="551B7812"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7C40110E"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40DB2E50" w14:textId="77777777" w:rsidR="0079495B" w:rsidRDefault="003F2D1F">
            <w:pPr>
              <w:pStyle w:val="P68B1DB1-Normal11"/>
              <w:spacing w:after="120"/>
              <w:rPr>
                <w:noProof/>
              </w:rPr>
            </w:pPr>
            <w:r>
              <w:rPr>
                <w:noProof/>
              </w:rPr>
              <w:t>Dezvoltarea și punerea în aplicare a (i) portalurilor web instituționale și (ii) a portalurilor de intranet pentru nevoi specifice de comunicare internă.</w:t>
            </w:r>
          </w:p>
        </w:tc>
      </w:tr>
      <w:tr w:rsidR="0079495B" w14:paraId="4493EB78" w14:textId="77777777" w:rsidTr="00D8585F">
        <w:trPr>
          <w:trHeight w:val="309"/>
        </w:trPr>
        <w:tc>
          <w:tcPr>
            <w:tcW w:w="1284" w:type="dxa"/>
            <w:shd w:val="clear" w:color="auto" w:fill="C6EFCE"/>
            <w:noWrap/>
            <w:vAlign w:val="center"/>
          </w:tcPr>
          <w:p w14:paraId="3017E1D6" w14:textId="77777777" w:rsidR="0079495B" w:rsidRDefault="003F2D1F">
            <w:pPr>
              <w:pStyle w:val="P68B1DB1-Normal11"/>
              <w:jc w:val="center"/>
              <w:rPr>
                <w:noProof/>
              </w:rPr>
            </w:pPr>
            <w:r>
              <w:rPr>
                <w:noProof/>
              </w:rPr>
              <w:t>M1C1-138</w:t>
            </w:r>
          </w:p>
        </w:tc>
        <w:tc>
          <w:tcPr>
            <w:tcW w:w="1746" w:type="dxa"/>
            <w:shd w:val="clear" w:color="auto" w:fill="C6EFCE"/>
            <w:noWrap/>
            <w:vAlign w:val="center"/>
          </w:tcPr>
          <w:p w14:paraId="1F3F940E"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651F913C"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071394D3" w14:textId="77777777" w:rsidR="0079495B" w:rsidRDefault="003F2D1F">
            <w:pPr>
              <w:pStyle w:val="P68B1DB1-Normal11"/>
              <w:jc w:val="center"/>
              <w:rPr>
                <w:noProof/>
              </w:rPr>
            </w:pPr>
            <w:r>
              <w:rPr>
                <w:noProof/>
              </w:rPr>
              <w:t>Ministerul Apărării – Migrarea aplicațiilor critice care nu sunt misiuni către Soluția pentru protecția completă a informațiilor de către infrastructură Openness (S.C.I.P.I.O.) T1</w:t>
            </w:r>
          </w:p>
        </w:tc>
        <w:tc>
          <w:tcPr>
            <w:tcW w:w="1701" w:type="dxa"/>
            <w:shd w:val="clear" w:color="auto" w:fill="C6EFCE"/>
            <w:noWrap/>
            <w:vAlign w:val="center"/>
          </w:tcPr>
          <w:p w14:paraId="154116F5"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7D1A603C"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77EAD694"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0736E47B" w14:textId="77777777" w:rsidR="0079495B" w:rsidRDefault="003F2D1F">
            <w:pPr>
              <w:pStyle w:val="P68B1DB1-Normal11"/>
              <w:jc w:val="center"/>
              <w:rPr>
                <w:noProof/>
              </w:rPr>
            </w:pPr>
            <w:r>
              <w:rPr>
                <w:noProof/>
              </w:rPr>
              <w:t>10</w:t>
            </w:r>
          </w:p>
        </w:tc>
        <w:tc>
          <w:tcPr>
            <w:tcW w:w="1076" w:type="dxa"/>
            <w:shd w:val="clear" w:color="auto" w:fill="C6EFCE"/>
            <w:noWrap/>
            <w:vAlign w:val="center"/>
          </w:tcPr>
          <w:p w14:paraId="5FE7E7C5" w14:textId="63C32B9A"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5EB36D65" w14:textId="77777777" w:rsidR="0079495B" w:rsidRDefault="003F2D1F">
            <w:pPr>
              <w:pStyle w:val="P68B1DB1-Normal11"/>
              <w:jc w:val="center"/>
              <w:rPr>
                <w:noProof/>
              </w:rPr>
            </w:pPr>
            <w:r>
              <w:rPr>
                <w:noProof/>
              </w:rPr>
              <w:t>2023</w:t>
            </w:r>
          </w:p>
        </w:tc>
        <w:tc>
          <w:tcPr>
            <w:tcW w:w="2584" w:type="dxa"/>
            <w:shd w:val="clear" w:color="auto" w:fill="C6EFCE"/>
            <w:noWrap/>
            <w:vAlign w:val="center"/>
          </w:tcPr>
          <w:p w14:paraId="2478AD0F" w14:textId="2D96C4CE" w:rsidR="0079495B" w:rsidRDefault="003F2D1F">
            <w:pPr>
              <w:pStyle w:val="P68B1DB1-Normal11"/>
              <w:spacing w:after="120"/>
              <w:rPr>
                <w:noProof/>
              </w:rPr>
            </w:pPr>
            <w:r>
              <w:rPr>
                <w:noProof/>
              </w:rPr>
              <w:t>Migrarea inițială și disponibilitatea operațională a aplicațiilor critice care nu sunt misiuni pentru o nouă infrastructură cu sursă deschisă. Aceasta include implementarea mediului hardware, instalarea de componente cu sursă deschisă middleware și reproiectarea aplicațiilor.</w:t>
            </w:r>
          </w:p>
        </w:tc>
      </w:tr>
      <w:tr w:rsidR="0079495B" w14:paraId="719AAC2A" w14:textId="77777777" w:rsidTr="00D8585F">
        <w:trPr>
          <w:trHeight w:val="309"/>
        </w:trPr>
        <w:tc>
          <w:tcPr>
            <w:tcW w:w="1284" w:type="dxa"/>
            <w:shd w:val="clear" w:color="auto" w:fill="C6EFCE"/>
            <w:noWrap/>
            <w:vAlign w:val="center"/>
          </w:tcPr>
          <w:p w14:paraId="79BD3E52" w14:textId="77777777" w:rsidR="0079495B" w:rsidRDefault="003F2D1F">
            <w:pPr>
              <w:pStyle w:val="P68B1DB1-Normal11"/>
              <w:jc w:val="center"/>
              <w:rPr>
                <w:noProof/>
              </w:rPr>
            </w:pPr>
            <w:r>
              <w:rPr>
                <w:noProof/>
              </w:rPr>
              <w:t>M1C1-139</w:t>
            </w:r>
          </w:p>
        </w:tc>
        <w:tc>
          <w:tcPr>
            <w:tcW w:w="1746" w:type="dxa"/>
            <w:shd w:val="clear" w:color="auto" w:fill="C6EFCE"/>
            <w:noWrap/>
            <w:vAlign w:val="center"/>
          </w:tcPr>
          <w:p w14:paraId="6C0CC6EC" w14:textId="77777777" w:rsidR="0079495B" w:rsidRDefault="003F2D1F">
            <w:pPr>
              <w:pStyle w:val="P68B1DB1-Normal11"/>
              <w:jc w:val="center"/>
              <w:rPr>
                <w:noProof/>
              </w:rPr>
            </w:pPr>
            <w:r>
              <w:rPr>
                <w:noProof/>
              </w:rPr>
              <w:t>Investiția 1.2 – Facilitatea cloudului pentru AP locale</w:t>
            </w:r>
          </w:p>
        </w:tc>
        <w:tc>
          <w:tcPr>
            <w:tcW w:w="992" w:type="dxa"/>
            <w:shd w:val="clear" w:color="auto" w:fill="C6EFCE"/>
            <w:noWrap/>
            <w:vAlign w:val="center"/>
          </w:tcPr>
          <w:p w14:paraId="413844BE"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26B2145A" w14:textId="77777777" w:rsidR="0079495B" w:rsidRDefault="003F2D1F">
            <w:pPr>
              <w:pStyle w:val="P68B1DB1-Normal11"/>
              <w:jc w:val="center"/>
              <w:rPr>
                <w:noProof/>
              </w:rPr>
            </w:pPr>
            <w:r>
              <w:rPr>
                <w:noProof/>
              </w:rPr>
              <w:t>Facilitarea cloudului pentru administrația publică locală T1</w:t>
            </w:r>
          </w:p>
        </w:tc>
        <w:tc>
          <w:tcPr>
            <w:tcW w:w="1701" w:type="dxa"/>
            <w:shd w:val="clear" w:color="auto" w:fill="C6EFCE"/>
            <w:noWrap/>
            <w:vAlign w:val="center"/>
          </w:tcPr>
          <w:p w14:paraId="18C386AE"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0128DB7"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02D36A6B"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03A6428C" w14:textId="77777777" w:rsidR="0079495B" w:rsidRDefault="003F2D1F">
            <w:pPr>
              <w:pStyle w:val="P68B1DB1-Normal11"/>
              <w:jc w:val="center"/>
              <w:rPr>
                <w:noProof/>
              </w:rPr>
            </w:pPr>
            <w:r>
              <w:rPr>
                <w:noProof/>
              </w:rPr>
              <w:t>4 083</w:t>
            </w:r>
          </w:p>
        </w:tc>
        <w:tc>
          <w:tcPr>
            <w:tcW w:w="1076" w:type="dxa"/>
            <w:shd w:val="clear" w:color="auto" w:fill="C6EFCE"/>
            <w:noWrap/>
            <w:vAlign w:val="center"/>
          </w:tcPr>
          <w:p w14:paraId="1C53A6C4" w14:textId="503040D9" w:rsidR="0079495B" w:rsidRDefault="00223C59">
            <w:pPr>
              <w:pStyle w:val="P68B1DB1-Normal11"/>
              <w:jc w:val="center"/>
              <w:rPr>
                <w:noProof/>
              </w:rPr>
            </w:pPr>
            <w:r>
              <w:rPr>
                <w:noProof/>
              </w:rPr>
              <w:t xml:space="preserve">T </w:t>
            </w:r>
            <w:r w:rsidR="003F2D1F">
              <w:rPr>
                <w:noProof/>
              </w:rPr>
              <w:t>3</w:t>
            </w:r>
          </w:p>
        </w:tc>
        <w:tc>
          <w:tcPr>
            <w:tcW w:w="625" w:type="dxa"/>
            <w:shd w:val="clear" w:color="auto" w:fill="C6EFCE"/>
            <w:noWrap/>
            <w:vAlign w:val="center"/>
          </w:tcPr>
          <w:p w14:paraId="5031769F" w14:textId="77777777" w:rsidR="0079495B" w:rsidRDefault="003F2D1F">
            <w:pPr>
              <w:pStyle w:val="P68B1DB1-Normal11"/>
              <w:jc w:val="center"/>
              <w:rPr>
                <w:noProof/>
              </w:rPr>
            </w:pPr>
            <w:r>
              <w:rPr>
                <w:noProof/>
              </w:rPr>
              <w:t>2024</w:t>
            </w:r>
          </w:p>
        </w:tc>
        <w:tc>
          <w:tcPr>
            <w:tcW w:w="2584" w:type="dxa"/>
            <w:shd w:val="clear" w:color="auto" w:fill="C6EFCE"/>
            <w:noWrap/>
            <w:vAlign w:val="center"/>
          </w:tcPr>
          <w:p w14:paraId="14A0A305" w14:textId="0F42F1BF" w:rsidR="0079495B" w:rsidRDefault="003F2D1F">
            <w:pPr>
              <w:pStyle w:val="P68B1DB1-Normal12"/>
              <w:spacing w:after="120"/>
              <w:rPr>
                <w:rFonts w:ascii="Arial Narrow" w:hAnsi="Arial Narrow"/>
                <w:noProof/>
              </w:rPr>
            </w:pPr>
            <w:r>
              <w:rPr>
                <w:rFonts w:ascii="Arial Narrow" w:hAnsi="Arial Narrow"/>
                <w:noProof/>
              </w:rPr>
              <w:t>Se considerăcă migrarea a 4 083 de administrații publice locale către medii cloud certificate este realizată atunci când testarea tuturor sistemelor, seturilor de date și migrării aplicațiilor incluse în fiecare plan de migrare este reușită.</w:t>
            </w:r>
          </w:p>
        </w:tc>
      </w:tr>
      <w:tr w:rsidR="0079495B" w14:paraId="003659B2" w14:textId="77777777" w:rsidTr="00D8585F">
        <w:trPr>
          <w:trHeight w:val="309"/>
        </w:trPr>
        <w:tc>
          <w:tcPr>
            <w:tcW w:w="1284" w:type="dxa"/>
            <w:shd w:val="clear" w:color="auto" w:fill="C6EFCE"/>
            <w:noWrap/>
            <w:vAlign w:val="center"/>
          </w:tcPr>
          <w:p w14:paraId="55CBADAF" w14:textId="77777777" w:rsidR="0079495B" w:rsidRDefault="003F2D1F">
            <w:pPr>
              <w:pStyle w:val="P68B1DB1-Normal11"/>
              <w:jc w:val="center"/>
              <w:rPr>
                <w:noProof/>
              </w:rPr>
            </w:pPr>
            <w:r>
              <w:rPr>
                <w:noProof/>
              </w:rPr>
              <w:t>M1C1-140</w:t>
            </w:r>
          </w:p>
        </w:tc>
        <w:tc>
          <w:tcPr>
            <w:tcW w:w="1746" w:type="dxa"/>
            <w:shd w:val="clear" w:color="auto" w:fill="C6EFCE"/>
            <w:noWrap/>
            <w:vAlign w:val="center"/>
          </w:tcPr>
          <w:p w14:paraId="01D2F81B" w14:textId="77777777" w:rsidR="0079495B" w:rsidRDefault="003F2D1F">
            <w:pPr>
              <w:pStyle w:val="P68B1DB1-Normal11"/>
              <w:jc w:val="center"/>
              <w:rPr>
                <w:noProof/>
              </w:rPr>
            </w:pPr>
            <w:r>
              <w:rPr>
                <w:noProof/>
              </w:rPr>
              <w:t>Investiția 1.4.1 – Experiența cetățenilor – Îmbunătățirea calității și a posibilității de utilizare a serviciilor publice digitale</w:t>
            </w:r>
          </w:p>
        </w:tc>
        <w:tc>
          <w:tcPr>
            <w:tcW w:w="992" w:type="dxa"/>
            <w:shd w:val="clear" w:color="auto" w:fill="C6EFCE"/>
            <w:noWrap/>
            <w:vAlign w:val="center"/>
          </w:tcPr>
          <w:p w14:paraId="1584DC02"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24F8F50C" w14:textId="77777777" w:rsidR="0079495B" w:rsidRDefault="003F2D1F">
            <w:pPr>
              <w:pStyle w:val="P68B1DB1-Normal11"/>
              <w:jc w:val="center"/>
              <w:rPr>
                <w:noProof/>
              </w:rPr>
            </w:pPr>
            <w:r>
              <w:rPr>
                <w:noProof/>
              </w:rPr>
              <w:t>Îmbunătățirea calității și a posibilității de utilizare a serviciilor publice digitale T1</w:t>
            </w:r>
          </w:p>
        </w:tc>
        <w:tc>
          <w:tcPr>
            <w:tcW w:w="1701" w:type="dxa"/>
            <w:shd w:val="clear" w:color="auto" w:fill="C6EFCE"/>
            <w:noWrap/>
            <w:vAlign w:val="center"/>
          </w:tcPr>
          <w:p w14:paraId="7DDDA04D"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3A5BAD19" w14:textId="77777777" w:rsidR="0079495B" w:rsidRDefault="003F2D1F">
            <w:pPr>
              <w:pStyle w:val="P68B1DB1-Normal11"/>
              <w:jc w:val="center"/>
              <w:rPr>
                <w:noProof/>
              </w:rPr>
            </w:pPr>
            <w:r>
              <w:rPr>
                <w:noProof/>
              </w:rPr>
              <w:t>Procent</w:t>
            </w:r>
          </w:p>
        </w:tc>
        <w:tc>
          <w:tcPr>
            <w:tcW w:w="1276" w:type="dxa"/>
            <w:shd w:val="clear" w:color="auto" w:fill="C6EFCE"/>
            <w:noWrap/>
            <w:vAlign w:val="center"/>
          </w:tcPr>
          <w:p w14:paraId="6A0C6D20" w14:textId="77777777" w:rsidR="0079495B" w:rsidRDefault="003F2D1F">
            <w:pPr>
              <w:pStyle w:val="P68B1DB1-Normal11"/>
              <w:jc w:val="center"/>
              <w:rPr>
                <w:noProof/>
              </w:rPr>
            </w:pPr>
            <w:r>
              <w:rPr>
                <w:noProof/>
              </w:rPr>
              <w:t>0,1</w:t>
            </w:r>
          </w:p>
        </w:tc>
        <w:tc>
          <w:tcPr>
            <w:tcW w:w="1134" w:type="dxa"/>
            <w:shd w:val="clear" w:color="auto" w:fill="C6EFCE"/>
            <w:noWrap/>
            <w:vAlign w:val="center"/>
          </w:tcPr>
          <w:p w14:paraId="79C344AE" w14:textId="77777777" w:rsidR="0079495B" w:rsidRDefault="003F2D1F">
            <w:pPr>
              <w:pStyle w:val="P68B1DB1-Normal11"/>
              <w:jc w:val="center"/>
              <w:rPr>
                <w:noProof/>
              </w:rPr>
            </w:pPr>
            <w:r>
              <w:rPr>
                <w:noProof/>
              </w:rPr>
              <w:t>40</w:t>
            </w:r>
          </w:p>
        </w:tc>
        <w:tc>
          <w:tcPr>
            <w:tcW w:w="1076" w:type="dxa"/>
            <w:shd w:val="clear" w:color="auto" w:fill="C6EFCE"/>
            <w:noWrap/>
            <w:vAlign w:val="center"/>
          </w:tcPr>
          <w:p w14:paraId="532EC22B" w14:textId="0F023844"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43DBC84F" w14:textId="77777777" w:rsidR="0079495B" w:rsidRDefault="003F2D1F">
            <w:pPr>
              <w:pStyle w:val="P68B1DB1-Normal11"/>
              <w:jc w:val="center"/>
              <w:rPr>
                <w:noProof/>
              </w:rPr>
            </w:pPr>
            <w:r>
              <w:rPr>
                <w:noProof/>
              </w:rPr>
              <w:t>2024</w:t>
            </w:r>
          </w:p>
        </w:tc>
        <w:tc>
          <w:tcPr>
            <w:tcW w:w="2584" w:type="dxa"/>
            <w:shd w:val="clear" w:color="auto" w:fill="C6EFCE"/>
            <w:noWrap/>
            <w:vAlign w:val="center"/>
          </w:tcPr>
          <w:p w14:paraId="61A04C9F" w14:textId="77777777" w:rsidR="0079495B" w:rsidRDefault="003F2D1F">
            <w:pPr>
              <w:pStyle w:val="P68B1DB1-Normal11"/>
              <w:spacing w:after="120"/>
              <w:rPr>
                <w:noProof/>
              </w:rPr>
            </w:pPr>
            <w:r>
              <w:rPr>
                <w:noProof/>
              </w:rPr>
              <w:t xml:space="preserve">Administrații (municipalități, instituții de învățământ primare și secundare de clasa a 1-a și a 2-a și entități specifice de asistență medicală experimentată și de patrimoniu cultural) care aderă la un model comun și la un sistem de proiectare, simplificând interacțiunea dintre utilizatori și facilitând întreținerea pentru anii următori. </w:t>
            </w:r>
          </w:p>
          <w:p w14:paraId="5DA86C5E" w14:textId="77777777" w:rsidR="0079495B" w:rsidRDefault="003F2D1F">
            <w:pPr>
              <w:pStyle w:val="P68B1DB1-Normal11"/>
              <w:spacing w:after="120"/>
              <w:rPr>
                <w:noProof/>
              </w:rPr>
            </w:pPr>
            <w:r>
              <w:rPr>
                <w:noProof/>
              </w:rPr>
              <w:t xml:space="preserve">Aderarea la proiectarea/modelul comun de site-uri web/componente de servicii constă în: </w:t>
            </w:r>
          </w:p>
          <w:p w14:paraId="21522E9D" w14:textId="77777777" w:rsidR="0079495B" w:rsidRDefault="003F2D1F">
            <w:pPr>
              <w:pStyle w:val="P68B1DB1-Normal11"/>
              <w:spacing w:after="120"/>
              <w:rPr>
                <w:noProof/>
              </w:rPr>
            </w:pPr>
            <w:r>
              <w:rPr>
                <w:noProof/>
              </w:rPr>
              <w:t>(1) Evaluarea proiectelor depuse;</w:t>
            </w:r>
          </w:p>
          <w:p w14:paraId="68D2F60E" w14:textId="77777777" w:rsidR="0079495B" w:rsidRDefault="003F2D1F">
            <w:pPr>
              <w:pStyle w:val="P68B1DB1-Normal11"/>
              <w:spacing w:after="120"/>
              <w:rPr>
                <w:noProof/>
              </w:rPr>
            </w:pPr>
            <w:r>
              <w:rPr>
                <w:noProof/>
              </w:rPr>
              <w:t>(2) Evaluarea finalizării proiectului pe baza indicatorilor-cheie privind capacitatea de utilizare (punctaje ale capacității de utilizare digitală), prin intermediul unei platforme dedicate deja disponibile.</w:t>
            </w:r>
          </w:p>
        </w:tc>
      </w:tr>
      <w:tr w:rsidR="0079495B" w14:paraId="2D55F0F0" w14:textId="77777777" w:rsidTr="00D8585F">
        <w:trPr>
          <w:trHeight w:val="309"/>
        </w:trPr>
        <w:tc>
          <w:tcPr>
            <w:tcW w:w="1284" w:type="dxa"/>
            <w:shd w:val="clear" w:color="auto" w:fill="C6EFCE"/>
            <w:noWrap/>
            <w:vAlign w:val="center"/>
          </w:tcPr>
          <w:p w14:paraId="401BB6A4" w14:textId="77777777" w:rsidR="0079495B" w:rsidRDefault="003F2D1F">
            <w:pPr>
              <w:pStyle w:val="P68B1DB1-Normal11"/>
              <w:jc w:val="center"/>
              <w:rPr>
                <w:noProof/>
              </w:rPr>
            </w:pPr>
            <w:r>
              <w:rPr>
                <w:noProof/>
              </w:rPr>
              <w:t>M1C1-141</w:t>
            </w:r>
          </w:p>
        </w:tc>
        <w:tc>
          <w:tcPr>
            <w:tcW w:w="1746" w:type="dxa"/>
            <w:shd w:val="clear" w:color="auto" w:fill="C6EFCE"/>
            <w:noWrap/>
            <w:vAlign w:val="center"/>
          </w:tcPr>
          <w:p w14:paraId="023A752B"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17ADAE57"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7D061087" w14:textId="77777777" w:rsidR="0079495B" w:rsidRDefault="003F2D1F">
            <w:pPr>
              <w:pStyle w:val="P68B1DB1-Normal11"/>
              <w:jc w:val="center"/>
              <w:rPr>
                <w:noProof/>
              </w:rPr>
            </w:pPr>
            <w:r>
              <w:rPr>
                <w:noProof/>
              </w:rPr>
              <w:t>Digitalizarea procedurilor Ministerului Apărării T2</w:t>
            </w:r>
          </w:p>
        </w:tc>
        <w:tc>
          <w:tcPr>
            <w:tcW w:w="1701" w:type="dxa"/>
            <w:shd w:val="clear" w:color="auto" w:fill="C6EFCE"/>
            <w:noWrap/>
            <w:vAlign w:val="center"/>
          </w:tcPr>
          <w:p w14:paraId="6CB5027A"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772CF0D6"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12203EF3" w14:textId="77777777" w:rsidR="0079495B" w:rsidRDefault="003F2D1F">
            <w:pPr>
              <w:pStyle w:val="P68B1DB1-Normal11"/>
              <w:jc w:val="center"/>
              <w:rPr>
                <w:noProof/>
              </w:rPr>
            </w:pPr>
            <w:r>
              <w:rPr>
                <w:noProof/>
              </w:rPr>
              <w:t>15</w:t>
            </w:r>
          </w:p>
        </w:tc>
        <w:tc>
          <w:tcPr>
            <w:tcW w:w="1134" w:type="dxa"/>
            <w:shd w:val="clear" w:color="auto" w:fill="C6EFCE"/>
            <w:noWrap/>
            <w:vAlign w:val="center"/>
          </w:tcPr>
          <w:p w14:paraId="7A1BB7D5" w14:textId="77777777" w:rsidR="0079495B" w:rsidRDefault="003F2D1F">
            <w:pPr>
              <w:pStyle w:val="P68B1DB1-Normal11"/>
              <w:jc w:val="center"/>
              <w:rPr>
                <w:noProof/>
              </w:rPr>
            </w:pPr>
            <w:r>
              <w:rPr>
                <w:noProof/>
              </w:rPr>
              <w:t>20</w:t>
            </w:r>
          </w:p>
        </w:tc>
        <w:tc>
          <w:tcPr>
            <w:tcW w:w="1076" w:type="dxa"/>
            <w:shd w:val="clear" w:color="auto" w:fill="C6EFCE"/>
            <w:noWrap/>
            <w:vAlign w:val="center"/>
          </w:tcPr>
          <w:p w14:paraId="14685221" w14:textId="0F468060"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01237743" w14:textId="77777777" w:rsidR="0079495B" w:rsidRDefault="003F2D1F">
            <w:pPr>
              <w:pStyle w:val="P68B1DB1-Normal11"/>
              <w:jc w:val="center"/>
              <w:rPr>
                <w:noProof/>
              </w:rPr>
            </w:pPr>
            <w:r>
              <w:rPr>
                <w:noProof/>
              </w:rPr>
              <w:t>2024</w:t>
            </w:r>
          </w:p>
        </w:tc>
        <w:tc>
          <w:tcPr>
            <w:tcW w:w="2584" w:type="dxa"/>
            <w:shd w:val="clear" w:color="auto" w:fill="C6EFCE"/>
            <w:noWrap/>
            <w:vAlign w:val="center"/>
          </w:tcPr>
          <w:p w14:paraId="48A2EC74" w14:textId="77777777" w:rsidR="0079495B" w:rsidRDefault="003F2D1F">
            <w:pPr>
              <w:pStyle w:val="P68B1DB1-Normal11"/>
              <w:spacing w:after="120"/>
              <w:rPr>
                <w:noProof/>
              </w:rPr>
            </w:pPr>
            <w:r>
              <w:rPr>
                <w:noProof/>
              </w:rPr>
              <w:t>Digitalizarea, revizuirea și automatizarea a 20 de proceduri legate de gestionarea personalului din domeniul apărării (cum ar fi recrutarea, ocuparea forței de muncă și pensionarea, sănătatea angajaților), pornind de la un scenariu de referință de cincisprezece proceduri deja digitalizate cu obiectivul 1.</w:t>
            </w:r>
          </w:p>
        </w:tc>
      </w:tr>
      <w:tr w:rsidR="0079495B" w14:paraId="0120E029" w14:textId="77777777" w:rsidTr="00D8585F">
        <w:trPr>
          <w:trHeight w:val="309"/>
        </w:trPr>
        <w:tc>
          <w:tcPr>
            <w:tcW w:w="1284" w:type="dxa"/>
            <w:shd w:val="clear" w:color="auto" w:fill="C6EFCE"/>
            <w:noWrap/>
            <w:vAlign w:val="center"/>
          </w:tcPr>
          <w:p w14:paraId="5509017A" w14:textId="77777777" w:rsidR="0079495B" w:rsidRDefault="003F2D1F">
            <w:pPr>
              <w:pStyle w:val="P68B1DB1-Normal11"/>
              <w:jc w:val="center"/>
              <w:rPr>
                <w:noProof/>
              </w:rPr>
            </w:pPr>
            <w:r>
              <w:rPr>
                <w:noProof/>
              </w:rPr>
              <w:t>M1C1-142</w:t>
            </w:r>
          </w:p>
        </w:tc>
        <w:tc>
          <w:tcPr>
            <w:tcW w:w="1746" w:type="dxa"/>
            <w:shd w:val="clear" w:color="auto" w:fill="C6EFCE"/>
            <w:noWrap/>
            <w:vAlign w:val="center"/>
          </w:tcPr>
          <w:p w14:paraId="558A7A70"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3C8801B7"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48B699F4" w14:textId="77777777" w:rsidR="0079495B" w:rsidRDefault="003F2D1F">
            <w:pPr>
              <w:pStyle w:val="P68B1DB1-Normal11"/>
              <w:jc w:val="center"/>
              <w:rPr>
                <w:noProof/>
              </w:rPr>
            </w:pPr>
            <w:r>
              <w:rPr>
                <w:noProof/>
              </w:rPr>
              <w:t>Digitalizarea certificatelor Ministerului Apărării T2</w:t>
            </w:r>
          </w:p>
        </w:tc>
        <w:tc>
          <w:tcPr>
            <w:tcW w:w="1701" w:type="dxa"/>
            <w:shd w:val="clear" w:color="auto" w:fill="C6EFCE"/>
            <w:noWrap/>
            <w:vAlign w:val="center"/>
          </w:tcPr>
          <w:p w14:paraId="203D02A1"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F9A9DEC" w14:textId="77777777" w:rsidR="0079495B" w:rsidRDefault="003F2D1F">
            <w:pPr>
              <w:pStyle w:val="P68B1DB1-Normal11"/>
              <w:jc w:val="center"/>
              <w:rPr>
                <w:noProof/>
              </w:rPr>
            </w:pPr>
            <w:r>
              <w:rPr>
                <w:noProof/>
              </w:rPr>
              <w:t>Numărul de certificate digitalizate</w:t>
            </w:r>
          </w:p>
        </w:tc>
        <w:tc>
          <w:tcPr>
            <w:tcW w:w="1276" w:type="dxa"/>
            <w:shd w:val="clear" w:color="auto" w:fill="C6EFCE"/>
            <w:noWrap/>
            <w:vAlign w:val="center"/>
          </w:tcPr>
          <w:p w14:paraId="49A952DB" w14:textId="77777777" w:rsidR="0079495B" w:rsidRDefault="003F2D1F">
            <w:pPr>
              <w:pStyle w:val="P68B1DB1-Normal11"/>
              <w:jc w:val="center"/>
              <w:rPr>
                <w:noProof/>
              </w:rPr>
            </w:pPr>
            <w:r>
              <w:rPr>
                <w:noProof/>
              </w:rPr>
              <w:t>450 000</w:t>
            </w:r>
          </w:p>
        </w:tc>
        <w:tc>
          <w:tcPr>
            <w:tcW w:w="1134" w:type="dxa"/>
            <w:shd w:val="clear" w:color="auto" w:fill="C6EFCE"/>
            <w:noWrap/>
            <w:vAlign w:val="center"/>
          </w:tcPr>
          <w:p w14:paraId="7FDC7984" w14:textId="77777777" w:rsidR="0079495B" w:rsidRDefault="003F2D1F">
            <w:pPr>
              <w:pStyle w:val="P68B1DB1-Normal11"/>
              <w:jc w:val="center"/>
              <w:rPr>
                <w:noProof/>
              </w:rPr>
            </w:pPr>
            <w:r>
              <w:rPr>
                <w:noProof/>
              </w:rPr>
              <w:t>750 000</w:t>
            </w:r>
          </w:p>
        </w:tc>
        <w:tc>
          <w:tcPr>
            <w:tcW w:w="1076" w:type="dxa"/>
            <w:shd w:val="clear" w:color="auto" w:fill="C6EFCE"/>
            <w:noWrap/>
            <w:vAlign w:val="center"/>
          </w:tcPr>
          <w:p w14:paraId="482EB49D" w14:textId="028BBDD5"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42D3C805" w14:textId="77777777" w:rsidR="0079495B" w:rsidRDefault="003F2D1F">
            <w:pPr>
              <w:pStyle w:val="P68B1DB1-Normal11"/>
              <w:jc w:val="center"/>
              <w:rPr>
                <w:noProof/>
              </w:rPr>
            </w:pPr>
            <w:r>
              <w:rPr>
                <w:noProof/>
              </w:rPr>
              <w:t>2024</w:t>
            </w:r>
          </w:p>
        </w:tc>
        <w:tc>
          <w:tcPr>
            <w:tcW w:w="2584" w:type="dxa"/>
            <w:shd w:val="clear" w:color="auto" w:fill="C6EFCE"/>
            <w:noWrap/>
            <w:vAlign w:val="center"/>
          </w:tcPr>
          <w:p w14:paraId="51AD519D" w14:textId="77777777" w:rsidR="0079495B" w:rsidRDefault="003F2D1F">
            <w:pPr>
              <w:pStyle w:val="P68B1DB1-Normal11"/>
              <w:spacing w:after="120"/>
              <w:rPr>
                <w:noProof/>
              </w:rPr>
            </w:pPr>
            <w:r>
              <w:rPr>
                <w:noProof/>
              </w:rPr>
              <w:t>Numărul de certificate de identitate digitalizate (750 000) eliberate de Ministerul Apărării și care circulă pe infrastructură, completate de un amplasament de recuperare în caz de dezastru, începând cu un nivel de referință de 450 000 de certificate deja digitalizate cu obiectivul 1.</w:t>
            </w:r>
          </w:p>
        </w:tc>
      </w:tr>
      <w:tr w:rsidR="0079495B" w14:paraId="6077FB90" w14:textId="77777777" w:rsidTr="00D8585F">
        <w:trPr>
          <w:trHeight w:val="309"/>
        </w:trPr>
        <w:tc>
          <w:tcPr>
            <w:tcW w:w="1284" w:type="dxa"/>
            <w:shd w:val="clear" w:color="auto" w:fill="C6EFCE"/>
            <w:noWrap/>
            <w:vAlign w:val="center"/>
          </w:tcPr>
          <w:p w14:paraId="65443C7D" w14:textId="77777777" w:rsidR="0079495B" w:rsidRDefault="003F2D1F">
            <w:pPr>
              <w:pStyle w:val="P68B1DB1-Normal11"/>
              <w:jc w:val="center"/>
              <w:rPr>
                <w:noProof/>
              </w:rPr>
            </w:pPr>
            <w:r>
              <w:rPr>
                <w:noProof/>
              </w:rPr>
              <w:t>M1C1-143</w:t>
            </w:r>
          </w:p>
        </w:tc>
        <w:tc>
          <w:tcPr>
            <w:tcW w:w="1746" w:type="dxa"/>
            <w:shd w:val="clear" w:color="auto" w:fill="C6EFCE"/>
            <w:noWrap/>
            <w:vAlign w:val="center"/>
          </w:tcPr>
          <w:p w14:paraId="05D17F13" w14:textId="77777777" w:rsidR="0079495B" w:rsidRDefault="003F2D1F">
            <w:pPr>
              <w:pStyle w:val="P68B1DB1-Normal11"/>
              <w:jc w:val="center"/>
              <w:rPr>
                <w:noProof/>
              </w:rPr>
            </w:pPr>
            <w:r>
              <w:rPr>
                <w:noProof/>
              </w:rPr>
              <w:t>Investiția 1.6.4 – Digitalizarea Ministerului Apărării</w:t>
            </w:r>
          </w:p>
        </w:tc>
        <w:tc>
          <w:tcPr>
            <w:tcW w:w="992" w:type="dxa"/>
            <w:shd w:val="clear" w:color="auto" w:fill="C6EFCE"/>
            <w:noWrap/>
            <w:vAlign w:val="center"/>
          </w:tcPr>
          <w:p w14:paraId="5104BDEA"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3DF694D2" w14:textId="77777777" w:rsidR="0079495B" w:rsidRDefault="003F2D1F">
            <w:pPr>
              <w:pStyle w:val="P68B1DB1-Normal11"/>
              <w:jc w:val="center"/>
              <w:rPr>
                <w:noProof/>
              </w:rPr>
            </w:pPr>
            <w:r>
              <w:rPr>
                <w:noProof/>
              </w:rPr>
              <w:t>Ministerul Apărării – Migrarea aplicațiilor critice care nu sunt misiuni către Soluția pentru protecția completă a informațiilor de către infrastructură Openness (S.C.I.P.I.O.) T2</w:t>
            </w:r>
          </w:p>
        </w:tc>
        <w:tc>
          <w:tcPr>
            <w:tcW w:w="1701" w:type="dxa"/>
            <w:shd w:val="clear" w:color="auto" w:fill="C6EFCE"/>
            <w:noWrap/>
            <w:vAlign w:val="center"/>
          </w:tcPr>
          <w:p w14:paraId="37B81BD3"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D1037D5"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623AB979" w14:textId="77777777" w:rsidR="0079495B" w:rsidRDefault="003F2D1F">
            <w:pPr>
              <w:pStyle w:val="P68B1DB1-Normal11"/>
              <w:jc w:val="center"/>
              <w:rPr>
                <w:noProof/>
              </w:rPr>
            </w:pPr>
            <w:r>
              <w:rPr>
                <w:noProof/>
              </w:rPr>
              <w:t>10</w:t>
            </w:r>
          </w:p>
        </w:tc>
        <w:tc>
          <w:tcPr>
            <w:tcW w:w="1134" w:type="dxa"/>
            <w:shd w:val="clear" w:color="auto" w:fill="C6EFCE"/>
            <w:noWrap/>
            <w:vAlign w:val="center"/>
          </w:tcPr>
          <w:p w14:paraId="01EA41A9" w14:textId="77777777" w:rsidR="0079495B" w:rsidRDefault="003F2D1F">
            <w:pPr>
              <w:pStyle w:val="P68B1DB1-Normal11"/>
              <w:jc w:val="center"/>
              <w:rPr>
                <w:noProof/>
              </w:rPr>
            </w:pPr>
            <w:r>
              <w:rPr>
                <w:noProof/>
              </w:rPr>
              <w:t>15</w:t>
            </w:r>
          </w:p>
        </w:tc>
        <w:tc>
          <w:tcPr>
            <w:tcW w:w="1076" w:type="dxa"/>
            <w:shd w:val="clear" w:color="auto" w:fill="C6EFCE"/>
            <w:noWrap/>
            <w:vAlign w:val="center"/>
          </w:tcPr>
          <w:p w14:paraId="12E596B0" w14:textId="44292FFD"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0CD28A73" w14:textId="77777777" w:rsidR="0079495B" w:rsidRDefault="003F2D1F">
            <w:pPr>
              <w:pStyle w:val="P68B1DB1-Normal11"/>
              <w:jc w:val="center"/>
              <w:rPr>
                <w:noProof/>
              </w:rPr>
            </w:pPr>
            <w:r>
              <w:rPr>
                <w:noProof/>
              </w:rPr>
              <w:t>2024</w:t>
            </w:r>
          </w:p>
        </w:tc>
        <w:tc>
          <w:tcPr>
            <w:tcW w:w="2584" w:type="dxa"/>
            <w:shd w:val="clear" w:color="auto" w:fill="C6EFCE"/>
            <w:noWrap/>
            <w:vAlign w:val="center"/>
          </w:tcPr>
          <w:p w14:paraId="04162437" w14:textId="495EC935" w:rsidR="0079495B" w:rsidRDefault="003F2D1F">
            <w:pPr>
              <w:pStyle w:val="P68B1DB1-Normal11"/>
              <w:spacing w:after="120"/>
              <w:rPr>
                <w:noProof/>
              </w:rPr>
            </w:pPr>
            <w:r>
              <w:rPr>
                <w:noProof/>
              </w:rPr>
              <w:t>Migrarea finală a patru aplicații critice pentru misiune și a unsprezece aplicații critice care nu sunt misiuni către o nouă infrastructură cu sursă deschisă, care include implementarea mediului hardware, instalarea de componente cu sursă deschisă middleware, reproiectarea aplicațiilor, începând de la un nivel de referință de zece care a migrat deja cu obiectivul 1.</w:t>
            </w:r>
          </w:p>
        </w:tc>
      </w:tr>
      <w:tr w:rsidR="0079495B" w14:paraId="30C34615" w14:textId="77777777" w:rsidTr="00D8585F">
        <w:trPr>
          <w:trHeight w:val="309"/>
        </w:trPr>
        <w:tc>
          <w:tcPr>
            <w:tcW w:w="1284" w:type="dxa"/>
            <w:shd w:val="clear" w:color="auto" w:fill="C6EFCE"/>
            <w:noWrap/>
            <w:vAlign w:val="center"/>
          </w:tcPr>
          <w:p w14:paraId="75FABC3E" w14:textId="77777777" w:rsidR="0079495B" w:rsidRDefault="003F2D1F">
            <w:pPr>
              <w:pStyle w:val="P68B1DB1-Normal11"/>
              <w:jc w:val="center"/>
              <w:rPr>
                <w:noProof/>
              </w:rPr>
            </w:pPr>
            <w:r>
              <w:rPr>
                <w:noProof/>
              </w:rPr>
              <w:t>M1C1-144</w:t>
            </w:r>
          </w:p>
        </w:tc>
        <w:tc>
          <w:tcPr>
            <w:tcW w:w="1746" w:type="dxa"/>
            <w:shd w:val="clear" w:color="auto" w:fill="C6EFCE"/>
            <w:noWrap/>
            <w:vAlign w:val="center"/>
          </w:tcPr>
          <w:p w14:paraId="2F149D2C" w14:textId="77777777" w:rsidR="0079495B" w:rsidRDefault="003F2D1F">
            <w:pPr>
              <w:pStyle w:val="P68B1DB1-Normal11"/>
              <w:jc w:val="center"/>
              <w:rPr>
                <w:noProof/>
              </w:rPr>
            </w:pPr>
            <w:r>
              <w:rPr>
                <w:noProof/>
              </w:rPr>
              <w:t>Investiția 1.4.2 – Incluziunea cetățenilor – Îmbunătățirea accesibilității serviciilor publice digitale</w:t>
            </w:r>
          </w:p>
        </w:tc>
        <w:tc>
          <w:tcPr>
            <w:tcW w:w="992" w:type="dxa"/>
            <w:shd w:val="clear" w:color="auto" w:fill="C6EFCE"/>
            <w:noWrap/>
            <w:vAlign w:val="center"/>
          </w:tcPr>
          <w:p w14:paraId="44DE6432"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22B6A962" w14:textId="77777777" w:rsidR="0079495B" w:rsidRDefault="003F2D1F">
            <w:pPr>
              <w:pStyle w:val="P68B1DB1-Normal11"/>
              <w:jc w:val="center"/>
              <w:rPr>
                <w:noProof/>
              </w:rPr>
            </w:pPr>
            <w:r>
              <w:rPr>
                <w:noProof/>
              </w:rPr>
              <w:t>Îmbunătățirea accesibilității serviciilor publice digitale</w:t>
            </w:r>
          </w:p>
        </w:tc>
        <w:tc>
          <w:tcPr>
            <w:tcW w:w="1701" w:type="dxa"/>
            <w:shd w:val="clear" w:color="auto" w:fill="C6EFCE"/>
            <w:noWrap/>
            <w:vAlign w:val="center"/>
          </w:tcPr>
          <w:p w14:paraId="548CD890"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3A5CDC7D"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17836887"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274DB09A" w14:textId="77777777" w:rsidR="0079495B" w:rsidRDefault="003F2D1F">
            <w:pPr>
              <w:pStyle w:val="P68B1DB1-Normal11"/>
              <w:jc w:val="center"/>
              <w:rPr>
                <w:noProof/>
              </w:rPr>
            </w:pPr>
            <w:r>
              <w:rPr>
                <w:noProof/>
              </w:rPr>
              <w:t>55</w:t>
            </w:r>
          </w:p>
        </w:tc>
        <w:tc>
          <w:tcPr>
            <w:tcW w:w="1076" w:type="dxa"/>
            <w:shd w:val="clear" w:color="auto" w:fill="C6EFCE"/>
            <w:noWrap/>
            <w:vAlign w:val="center"/>
          </w:tcPr>
          <w:p w14:paraId="6A7CC834" w14:textId="006D6E42"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50195EF0" w14:textId="77777777" w:rsidR="0079495B" w:rsidRDefault="003F2D1F">
            <w:pPr>
              <w:pStyle w:val="P68B1DB1-Normal11"/>
              <w:jc w:val="center"/>
              <w:rPr>
                <w:noProof/>
              </w:rPr>
            </w:pPr>
            <w:r>
              <w:rPr>
                <w:noProof/>
              </w:rPr>
              <w:t>2025</w:t>
            </w:r>
          </w:p>
        </w:tc>
        <w:tc>
          <w:tcPr>
            <w:tcW w:w="2584" w:type="dxa"/>
            <w:shd w:val="clear" w:color="auto" w:fill="C6EFCE"/>
            <w:noWrap/>
            <w:vAlign w:val="center"/>
          </w:tcPr>
          <w:p w14:paraId="785BF42D" w14:textId="77777777" w:rsidR="0079495B" w:rsidRDefault="003F2D1F">
            <w:pPr>
              <w:pStyle w:val="P68B1DB1-Normal11"/>
              <w:spacing w:after="120"/>
              <w:rPr>
                <w:noProof/>
              </w:rPr>
            </w:pPr>
            <w:r>
              <w:rPr>
                <w:noProof/>
              </w:rPr>
              <w:t>Până în T2-2025, AgID oferă sprijin unui număr de 55 de administrații publice locale, pentru:</w:t>
            </w:r>
          </w:p>
          <w:p w14:paraId="7AB35E20" w14:textId="77777777" w:rsidR="0079495B" w:rsidRDefault="003F2D1F">
            <w:pPr>
              <w:pStyle w:val="P68B1DB1-Normal11"/>
              <w:spacing w:after="120"/>
              <w:rPr>
                <w:noProof/>
              </w:rPr>
            </w:pPr>
            <w:r>
              <w:rPr>
                <w:noProof/>
              </w:rPr>
              <w:t>— Punerea la dispoziție a 28 de experți tehnici și profesioniști</w:t>
            </w:r>
          </w:p>
          <w:p w14:paraId="4E2EF486" w14:textId="77777777" w:rsidR="0079495B" w:rsidRDefault="003F2D1F">
            <w:pPr>
              <w:pStyle w:val="P68B1DB1-Normal11"/>
              <w:spacing w:after="120"/>
              <w:rPr>
                <w:noProof/>
              </w:rPr>
            </w:pPr>
            <w:r>
              <w:rPr>
                <w:noProof/>
              </w:rPr>
              <w:t>— Reducerea cu 50 % a numărului de erori pentru cel puțin 2 de servicii digitale furnizate de fiecare administrație;</w:t>
            </w:r>
          </w:p>
          <w:p w14:paraId="7A679F1A" w14:textId="77777777" w:rsidR="0079495B" w:rsidRDefault="003F2D1F">
            <w:pPr>
              <w:pStyle w:val="P68B1DB1-Normal11"/>
              <w:spacing w:after="120"/>
              <w:rPr>
                <w:noProof/>
              </w:rPr>
            </w:pPr>
            <w:r>
              <w:rPr>
                <w:noProof/>
              </w:rPr>
              <w:t>— Diseminarea și formarea a cel puțin 3 de instrumente menite să reproiecteze și să dezvolte cele mai utilizate servicii digitale deținute de fiecare administrație;</w:t>
            </w:r>
          </w:p>
          <w:p w14:paraId="744FB442" w14:textId="77777777" w:rsidR="0079495B" w:rsidRDefault="003F2D1F">
            <w:pPr>
              <w:pStyle w:val="P68B1DB1-Normal11"/>
              <w:spacing w:before="120" w:after="120"/>
              <w:rPr>
                <w:noProof/>
              </w:rPr>
            </w:pPr>
            <w:r>
              <w:rPr>
                <w:noProof/>
              </w:rPr>
              <w:t>— Să se asigure că cel puțin 50 % din nevoile în materie de tehnologii de asistență și software sunt dedicate lucrătorilor cu handicap.</w:t>
            </w:r>
          </w:p>
        </w:tc>
      </w:tr>
      <w:tr w:rsidR="0079495B" w14:paraId="5809D984" w14:textId="77777777" w:rsidTr="00D8585F">
        <w:trPr>
          <w:trHeight w:val="309"/>
        </w:trPr>
        <w:tc>
          <w:tcPr>
            <w:tcW w:w="1284" w:type="dxa"/>
            <w:shd w:val="clear" w:color="auto" w:fill="C6EFCE"/>
            <w:noWrap/>
            <w:vAlign w:val="center"/>
          </w:tcPr>
          <w:p w14:paraId="4E646214" w14:textId="77777777" w:rsidR="0079495B" w:rsidRDefault="003F2D1F">
            <w:pPr>
              <w:pStyle w:val="P68B1DB1-Normal11"/>
              <w:jc w:val="center"/>
              <w:rPr>
                <w:noProof/>
              </w:rPr>
            </w:pPr>
            <w:r>
              <w:rPr>
                <w:noProof/>
              </w:rPr>
              <w:t>M1C1-145</w:t>
            </w:r>
          </w:p>
        </w:tc>
        <w:tc>
          <w:tcPr>
            <w:tcW w:w="1746" w:type="dxa"/>
            <w:shd w:val="clear" w:color="auto" w:fill="C6EFCE"/>
            <w:noWrap/>
            <w:vAlign w:val="center"/>
          </w:tcPr>
          <w:p w14:paraId="7C1379EB" w14:textId="77777777" w:rsidR="0079495B" w:rsidRDefault="003F2D1F">
            <w:pPr>
              <w:pStyle w:val="P68B1DB1-Normal11"/>
              <w:jc w:val="center"/>
              <w:rPr>
                <w:noProof/>
              </w:rPr>
            </w:pPr>
            <w:r>
              <w:rPr>
                <w:noProof/>
              </w:rPr>
              <w:t>Investiția 1.4.4 – Adoptarea platformelor naționale de identitate digitală (SPID, CIE) și a registrului național (ANPR)</w:t>
            </w:r>
          </w:p>
        </w:tc>
        <w:tc>
          <w:tcPr>
            <w:tcW w:w="992" w:type="dxa"/>
            <w:shd w:val="clear" w:color="auto" w:fill="C6EFCE"/>
            <w:noWrap/>
            <w:vAlign w:val="center"/>
          </w:tcPr>
          <w:p w14:paraId="123938B7"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38418033" w14:textId="77777777" w:rsidR="0079495B" w:rsidRDefault="003F2D1F">
            <w:pPr>
              <w:pStyle w:val="P68B1DB1-Normal11"/>
              <w:jc w:val="center"/>
              <w:rPr>
                <w:noProof/>
              </w:rPr>
            </w:pPr>
            <w:r>
              <w:rPr>
                <w:noProof/>
              </w:rPr>
              <w:t>Platformele naționale de identitate digitală (SPID, CIE) și registrul național (ANPR)</w:t>
            </w:r>
          </w:p>
        </w:tc>
        <w:tc>
          <w:tcPr>
            <w:tcW w:w="1701" w:type="dxa"/>
            <w:shd w:val="clear" w:color="auto" w:fill="C6EFCE"/>
            <w:noWrap/>
            <w:vAlign w:val="center"/>
          </w:tcPr>
          <w:p w14:paraId="43DFF573"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01D81D37" w14:textId="77777777" w:rsidR="0079495B" w:rsidRDefault="003F2D1F">
            <w:pPr>
              <w:pStyle w:val="P68B1DB1-Normal11"/>
              <w:jc w:val="center"/>
              <w:rPr>
                <w:noProof/>
              </w:rPr>
            </w:pPr>
            <w:r>
              <w:rPr>
                <w:noProof/>
              </w:rPr>
              <w:t>Numărul de cetățeni cu identificare electronică</w:t>
            </w:r>
          </w:p>
        </w:tc>
        <w:tc>
          <w:tcPr>
            <w:tcW w:w="1276" w:type="dxa"/>
            <w:shd w:val="clear" w:color="auto" w:fill="C6EFCE"/>
            <w:noWrap/>
            <w:vAlign w:val="center"/>
          </w:tcPr>
          <w:p w14:paraId="5AE571B0" w14:textId="24C3F8F7" w:rsidR="0079495B" w:rsidRDefault="003F2D1F">
            <w:pPr>
              <w:pStyle w:val="P68B1DB1-Normal11"/>
              <w:jc w:val="center"/>
              <w:rPr>
                <w:noProof/>
              </w:rPr>
            </w:pPr>
            <w:r>
              <w:rPr>
                <w:noProof/>
              </w:rPr>
              <w:t>17 500 000</w:t>
            </w:r>
          </w:p>
        </w:tc>
        <w:tc>
          <w:tcPr>
            <w:tcW w:w="1134" w:type="dxa"/>
            <w:shd w:val="clear" w:color="auto" w:fill="C6EFCE"/>
            <w:noWrap/>
            <w:vAlign w:val="center"/>
          </w:tcPr>
          <w:p w14:paraId="2F475B50" w14:textId="39455118" w:rsidR="0079495B" w:rsidRDefault="003F2D1F">
            <w:pPr>
              <w:pStyle w:val="P68B1DB1-Normal11"/>
              <w:jc w:val="center"/>
              <w:rPr>
                <w:noProof/>
              </w:rPr>
            </w:pPr>
            <w:r>
              <w:rPr>
                <w:noProof/>
              </w:rPr>
              <w:t>42 300 000</w:t>
            </w:r>
          </w:p>
        </w:tc>
        <w:tc>
          <w:tcPr>
            <w:tcW w:w="1076" w:type="dxa"/>
            <w:shd w:val="clear" w:color="auto" w:fill="C6EFCE"/>
            <w:noWrap/>
            <w:vAlign w:val="center"/>
          </w:tcPr>
          <w:p w14:paraId="5F86C588" w14:textId="7CAB0628" w:rsidR="0079495B" w:rsidRDefault="00223C59">
            <w:pPr>
              <w:pStyle w:val="P68B1DB1-Normal11"/>
              <w:jc w:val="center"/>
              <w:rPr>
                <w:noProof/>
              </w:rPr>
            </w:pPr>
            <w:r>
              <w:rPr>
                <w:noProof/>
              </w:rPr>
              <w:t xml:space="preserve">T </w:t>
            </w:r>
            <w:r w:rsidR="003F2D1F">
              <w:rPr>
                <w:noProof/>
              </w:rPr>
              <w:t>4</w:t>
            </w:r>
          </w:p>
        </w:tc>
        <w:tc>
          <w:tcPr>
            <w:tcW w:w="625" w:type="dxa"/>
            <w:shd w:val="clear" w:color="auto" w:fill="C6EFCE"/>
            <w:noWrap/>
            <w:vAlign w:val="center"/>
          </w:tcPr>
          <w:p w14:paraId="5054D875" w14:textId="77777777" w:rsidR="0079495B" w:rsidRDefault="003F2D1F">
            <w:pPr>
              <w:pStyle w:val="P68B1DB1-Normal11"/>
              <w:jc w:val="center"/>
              <w:rPr>
                <w:noProof/>
              </w:rPr>
            </w:pPr>
            <w:r>
              <w:rPr>
                <w:noProof/>
              </w:rPr>
              <w:t>2025</w:t>
            </w:r>
          </w:p>
        </w:tc>
        <w:tc>
          <w:tcPr>
            <w:tcW w:w="2584" w:type="dxa"/>
            <w:shd w:val="clear" w:color="auto" w:fill="C6EFCE"/>
            <w:noWrap/>
            <w:vAlign w:val="center"/>
          </w:tcPr>
          <w:p w14:paraId="6200E97A" w14:textId="77777777" w:rsidR="0079495B" w:rsidRDefault="003F2D1F">
            <w:pPr>
              <w:pStyle w:val="P68B1DB1-Normal11"/>
              <w:spacing w:after="120"/>
              <w:rPr>
                <w:noProof/>
              </w:rPr>
            </w:pPr>
            <w:r>
              <w:rPr>
                <w:noProof/>
              </w:rPr>
              <w:t>Numărul de cetățeni italieni cu identități digitale valabile pe platforma națională de identitate digitală.</w:t>
            </w:r>
          </w:p>
        </w:tc>
      </w:tr>
      <w:tr w:rsidR="0079495B" w14:paraId="480062A5" w14:textId="77777777" w:rsidTr="00D8585F">
        <w:trPr>
          <w:trHeight w:val="309"/>
        </w:trPr>
        <w:tc>
          <w:tcPr>
            <w:tcW w:w="1284" w:type="dxa"/>
            <w:shd w:val="clear" w:color="auto" w:fill="C6EFCE"/>
            <w:noWrap/>
            <w:vAlign w:val="center"/>
          </w:tcPr>
          <w:p w14:paraId="0CEA81E3" w14:textId="77777777" w:rsidR="0079495B" w:rsidRDefault="003F2D1F">
            <w:pPr>
              <w:pStyle w:val="P68B1DB1-Normal11"/>
              <w:jc w:val="center"/>
              <w:rPr>
                <w:noProof/>
              </w:rPr>
            </w:pPr>
            <w:r>
              <w:rPr>
                <w:noProof/>
              </w:rPr>
              <w:t>M1C1-146</w:t>
            </w:r>
          </w:p>
        </w:tc>
        <w:tc>
          <w:tcPr>
            <w:tcW w:w="1746" w:type="dxa"/>
            <w:shd w:val="clear" w:color="auto" w:fill="C6EFCE"/>
            <w:noWrap/>
            <w:vAlign w:val="center"/>
          </w:tcPr>
          <w:p w14:paraId="1B858848" w14:textId="77777777" w:rsidR="0079495B" w:rsidRDefault="003F2D1F">
            <w:pPr>
              <w:pStyle w:val="P68B1DB1-Normal11"/>
              <w:jc w:val="center"/>
              <w:rPr>
                <w:noProof/>
              </w:rPr>
            </w:pPr>
            <w:r>
              <w:rPr>
                <w:noProof/>
              </w:rPr>
              <w:t>Investiția 1.4.4 – Adoptarea platformelor naționale de identitate digitală (SPID, CIE) și a registrului național (ANPR)</w:t>
            </w:r>
          </w:p>
        </w:tc>
        <w:tc>
          <w:tcPr>
            <w:tcW w:w="992" w:type="dxa"/>
            <w:shd w:val="clear" w:color="auto" w:fill="C6EFCE"/>
            <w:noWrap/>
            <w:vAlign w:val="center"/>
          </w:tcPr>
          <w:p w14:paraId="6CC9E914"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18FF8394" w14:textId="77777777" w:rsidR="0079495B" w:rsidRDefault="003F2D1F">
            <w:pPr>
              <w:pStyle w:val="P68B1DB1-Normal11"/>
              <w:jc w:val="center"/>
              <w:rPr>
                <w:noProof/>
              </w:rPr>
            </w:pPr>
            <w:r>
              <w:rPr>
                <w:noProof/>
              </w:rPr>
              <w:t>Platformele naționale de identitate digitală (SPID, CIE) și registrul național (ANPR)</w:t>
            </w:r>
          </w:p>
        </w:tc>
        <w:tc>
          <w:tcPr>
            <w:tcW w:w="1701" w:type="dxa"/>
            <w:shd w:val="clear" w:color="auto" w:fill="C6EFCE"/>
            <w:noWrap/>
            <w:vAlign w:val="center"/>
          </w:tcPr>
          <w:p w14:paraId="1D677A0B"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5C1B118"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12B3A8EF" w14:textId="77777777" w:rsidR="0079495B" w:rsidRDefault="003F2D1F">
            <w:pPr>
              <w:pStyle w:val="P68B1DB1-Normal11"/>
              <w:jc w:val="center"/>
              <w:rPr>
                <w:noProof/>
              </w:rPr>
            </w:pPr>
            <w:r>
              <w:rPr>
                <w:noProof/>
              </w:rPr>
              <w:t>6 283</w:t>
            </w:r>
          </w:p>
        </w:tc>
        <w:tc>
          <w:tcPr>
            <w:tcW w:w="1134" w:type="dxa"/>
            <w:shd w:val="clear" w:color="auto" w:fill="C6EFCE"/>
            <w:noWrap/>
            <w:vAlign w:val="center"/>
          </w:tcPr>
          <w:p w14:paraId="116489AE" w14:textId="77777777" w:rsidR="0079495B" w:rsidRDefault="003F2D1F">
            <w:pPr>
              <w:pStyle w:val="P68B1DB1-Normal11"/>
              <w:jc w:val="center"/>
              <w:rPr>
                <w:noProof/>
              </w:rPr>
            </w:pPr>
            <w:r>
              <w:rPr>
                <w:noProof/>
              </w:rPr>
              <w:t>16 500</w:t>
            </w:r>
          </w:p>
        </w:tc>
        <w:tc>
          <w:tcPr>
            <w:tcW w:w="1076" w:type="dxa"/>
            <w:shd w:val="clear" w:color="auto" w:fill="C6EFCE"/>
            <w:noWrap/>
            <w:vAlign w:val="center"/>
          </w:tcPr>
          <w:p w14:paraId="59029C2B" w14:textId="64715C4E" w:rsidR="0079495B" w:rsidRDefault="00223C59">
            <w:pPr>
              <w:pStyle w:val="P68B1DB1-Normal11"/>
              <w:jc w:val="center"/>
              <w:rPr>
                <w:noProof/>
              </w:rPr>
            </w:pPr>
            <w:r>
              <w:rPr>
                <w:noProof/>
              </w:rPr>
              <w:t xml:space="preserve">T </w:t>
            </w:r>
            <w:r w:rsidR="003F2D1F">
              <w:rPr>
                <w:noProof/>
              </w:rPr>
              <w:t>1</w:t>
            </w:r>
          </w:p>
        </w:tc>
        <w:tc>
          <w:tcPr>
            <w:tcW w:w="625" w:type="dxa"/>
            <w:shd w:val="clear" w:color="auto" w:fill="C6EFCE"/>
            <w:noWrap/>
            <w:vAlign w:val="center"/>
          </w:tcPr>
          <w:p w14:paraId="542E1428"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06C82A03" w14:textId="77777777" w:rsidR="0079495B" w:rsidRDefault="003F2D1F">
            <w:pPr>
              <w:pStyle w:val="P68B1DB1-Normal11"/>
              <w:spacing w:after="120"/>
              <w:rPr>
                <w:noProof/>
              </w:rPr>
            </w:pPr>
            <w:r>
              <w:rPr>
                <w:noProof/>
              </w:rPr>
              <w:t>Numărul de administrații publice (dintr-un total de 16 500) care adoptă identificarea electronică (eID) (SPID sau CIE).</w:t>
            </w:r>
          </w:p>
        </w:tc>
      </w:tr>
      <w:tr w:rsidR="0079495B" w14:paraId="3222B5FF" w14:textId="77777777" w:rsidTr="00D8585F">
        <w:trPr>
          <w:trHeight w:val="309"/>
        </w:trPr>
        <w:tc>
          <w:tcPr>
            <w:tcW w:w="1284" w:type="dxa"/>
            <w:shd w:val="clear" w:color="auto" w:fill="C6EFCE"/>
            <w:noWrap/>
            <w:vAlign w:val="center"/>
          </w:tcPr>
          <w:p w14:paraId="51D53E90" w14:textId="77777777" w:rsidR="0079495B" w:rsidRDefault="003F2D1F">
            <w:pPr>
              <w:pStyle w:val="P68B1DB1-Normal11"/>
              <w:jc w:val="center"/>
              <w:rPr>
                <w:noProof/>
              </w:rPr>
            </w:pPr>
            <w:r>
              <w:rPr>
                <w:noProof/>
              </w:rPr>
              <w:t>M1C1-147</w:t>
            </w:r>
          </w:p>
        </w:tc>
        <w:tc>
          <w:tcPr>
            <w:tcW w:w="1746" w:type="dxa"/>
            <w:shd w:val="clear" w:color="auto" w:fill="C6EFCE"/>
            <w:noWrap/>
            <w:vAlign w:val="center"/>
          </w:tcPr>
          <w:p w14:paraId="7CCE065B" w14:textId="77777777" w:rsidR="0079495B" w:rsidRDefault="003F2D1F">
            <w:pPr>
              <w:pStyle w:val="P68B1DB1-Normal11"/>
              <w:jc w:val="center"/>
              <w:rPr>
                <w:noProof/>
              </w:rPr>
            </w:pPr>
            <w:r>
              <w:rPr>
                <w:noProof/>
              </w:rPr>
              <w:t>Investiția 1.2 – Facilitatea cloudului pentru AP locale</w:t>
            </w:r>
          </w:p>
        </w:tc>
        <w:tc>
          <w:tcPr>
            <w:tcW w:w="992" w:type="dxa"/>
            <w:shd w:val="clear" w:color="auto" w:fill="C6EFCE"/>
            <w:noWrap/>
            <w:vAlign w:val="center"/>
          </w:tcPr>
          <w:p w14:paraId="06D6CE6B"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79B98DFF" w14:textId="77777777" w:rsidR="0079495B" w:rsidRDefault="003F2D1F">
            <w:pPr>
              <w:pStyle w:val="P68B1DB1-Normal11"/>
              <w:jc w:val="center"/>
              <w:rPr>
                <w:noProof/>
              </w:rPr>
            </w:pPr>
            <w:r>
              <w:rPr>
                <w:noProof/>
              </w:rPr>
              <w:t>Facilitarea cloudului pentru administrația publică locală T2</w:t>
            </w:r>
          </w:p>
        </w:tc>
        <w:tc>
          <w:tcPr>
            <w:tcW w:w="1701" w:type="dxa"/>
            <w:shd w:val="clear" w:color="auto" w:fill="C6EFCE"/>
            <w:noWrap/>
            <w:vAlign w:val="center"/>
          </w:tcPr>
          <w:p w14:paraId="5E897981"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B072C18"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3D337394" w14:textId="77777777" w:rsidR="0079495B" w:rsidRDefault="003F2D1F">
            <w:pPr>
              <w:pStyle w:val="P68B1DB1-Normal11"/>
              <w:jc w:val="center"/>
              <w:rPr>
                <w:noProof/>
              </w:rPr>
            </w:pPr>
            <w:r>
              <w:rPr>
                <w:noProof/>
              </w:rPr>
              <w:t>4 083</w:t>
            </w:r>
          </w:p>
        </w:tc>
        <w:tc>
          <w:tcPr>
            <w:tcW w:w="1134" w:type="dxa"/>
            <w:shd w:val="clear" w:color="auto" w:fill="C6EFCE"/>
            <w:noWrap/>
            <w:vAlign w:val="center"/>
          </w:tcPr>
          <w:p w14:paraId="79E5CCF4" w14:textId="77777777" w:rsidR="0079495B" w:rsidRDefault="003F2D1F">
            <w:pPr>
              <w:pStyle w:val="P68B1DB1-Normal11"/>
              <w:jc w:val="center"/>
              <w:rPr>
                <w:noProof/>
              </w:rPr>
            </w:pPr>
            <w:r>
              <w:rPr>
                <w:noProof/>
              </w:rPr>
              <w:t>12 464</w:t>
            </w:r>
          </w:p>
        </w:tc>
        <w:tc>
          <w:tcPr>
            <w:tcW w:w="1076" w:type="dxa"/>
            <w:shd w:val="clear" w:color="auto" w:fill="C6EFCE"/>
            <w:noWrap/>
            <w:vAlign w:val="center"/>
          </w:tcPr>
          <w:p w14:paraId="7FF4A4D2" w14:textId="4C102F5E"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676419FA"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0645783F" w14:textId="77777777" w:rsidR="0079495B" w:rsidRDefault="003F2D1F">
            <w:pPr>
              <w:pStyle w:val="P68B1DB1-Normal11"/>
              <w:spacing w:after="120"/>
              <w:rPr>
                <w:noProof/>
              </w:rPr>
            </w:pPr>
            <w:r>
              <w:rPr>
                <w:noProof/>
              </w:rPr>
              <w:t>Se consideră că migrarea a 12 464 administrații publice locale către medii cloud certificate este realizată atunci când testarea tuturor sistemelor, seturilor de date și migrării aplicațiilor incluse în fiecare plan de migrare este reușită.</w:t>
            </w:r>
          </w:p>
        </w:tc>
      </w:tr>
      <w:tr w:rsidR="0079495B" w14:paraId="72830464" w14:textId="77777777" w:rsidTr="00D8585F">
        <w:trPr>
          <w:trHeight w:val="309"/>
        </w:trPr>
        <w:tc>
          <w:tcPr>
            <w:tcW w:w="1284" w:type="dxa"/>
            <w:shd w:val="clear" w:color="auto" w:fill="C6EFCE"/>
            <w:noWrap/>
            <w:vAlign w:val="center"/>
          </w:tcPr>
          <w:p w14:paraId="78ACB872" w14:textId="77777777" w:rsidR="0079495B" w:rsidRDefault="003F2D1F">
            <w:pPr>
              <w:pStyle w:val="P68B1DB1-Normal11"/>
              <w:jc w:val="center"/>
              <w:rPr>
                <w:noProof/>
              </w:rPr>
            </w:pPr>
            <w:r>
              <w:rPr>
                <w:noProof/>
              </w:rPr>
              <w:t>M1C1-148</w:t>
            </w:r>
          </w:p>
        </w:tc>
        <w:tc>
          <w:tcPr>
            <w:tcW w:w="1746" w:type="dxa"/>
            <w:shd w:val="clear" w:color="auto" w:fill="C6EFCE"/>
            <w:noWrap/>
            <w:vAlign w:val="center"/>
          </w:tcPr>
          <w:p w14:paraId="152CF231" w14:textId="77777777" w:rsidR="0079495B" w:rsidRDefault="003F2D1F">
            <w:pPr>
              <w:pStyle w:val="P68B1DB1-Normal11"/>
              <w:jc w:val="center"/>
              <w:rPr>
                <w:noProof/>
              </w:rPr>
            </w:pPr>
            <w:r>
              <w:rPr>
                <w:noProof/>
              </w:rPr>
              <w:t>Investiția 1.4.1 – Experiența cetățenilor – Îmbunătățirea calității și a posibilității de utilizare a serviciilor publice digitale</w:t>
            </w:r>
          </w:p>
        </w:tc>
        <w:tc>
          <w:tcPr>
            <w:tcW w:w="992" w:type="dxa"/>
            <w:shd w:val="clear" w:color="auto" w:fill="C6EFCE"/>
            <w:noWrap/>
            <w:vAlign w:val="center"/>
          </w:tcPr>
          <w:p w14:paraId="7853F02E"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4731FF42" w14:textId="77777777" w:rsidR="0079495B" w:rsidRDefault="003F2D1F">
            <w:pPr>
              <w:pStyle w:val="P68B1DB1-Normal11"/>
              <w:jc w:val="center"/>
              <w:rPr>
                <w:noProof/>
              </w:rPr>
            </w:pPr>
            <w:r>
              <w:rPr>
                <w:noProof/>
              </w:rPr>
              <w:t>Îmbunătățirea calității și a posibilității de utilizare a serviciilor publice digitale T2</w:t>
            </w:r>
          </w:p>
        </w:tc>
        <w:tc>
          <w:tcPr>
            <w:tcW w:w="1701" w:type="dxa"/>
            <w:shd w:val="clear" w:color="auto" w:fill="C6EFCE"/>
            <w:noWrap/>
            <w:vAlign w:val="center"/>
          </w:tcPr>
          <w:p w14:paraId="641A6C34"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64B5EFF0" w14:textId="77777777" w:rsidR="0079495B" w:rsidRDefault="003F2D1F">
            <w:pPr>
              <w:pStyle w:val="P68B1DB1-Normal11"/>
              <w:jc w:val="center"/>
              <w:rPr>
                <w:noProof/>
              </w:rPr>
            </w:pPr>
            <w:r>
              <w:rPr>
                <w:noProof/>
              </w:rPr>
              <w:t>Procent</w:t>
            </w:r>
          </w:p>
        </w:tc>
        <w:tc>
          <w:tcPr>
            <w:tcW w:w="1276" w:type="dxa"/>
            <w:shd w:val="clear" w:color="auto" w:fill="C6EFCE"/>
            <w:noWrap/>
            <w:vAlign w:val="center"/>
          </w:tcPr>
          <w:p w14:paraId="32C2BD5A" w14:textId="77777777" w:rsidR="0079495B" w:rsidRDefault="003F2D1F">
            <w:pPr>
              <w:pStyle w:val="P68B1DB1-Normal11"/>
              <w:jc w:val="center"/>
              <w:rPr>
                <w:noProof/>
              </w:rPr>
            </w:pPr>
            <w:r>
              <w:rPr>
                <w:noProof/>
              </w:rPr>
              <w:t>40</w:t>
            </w:r>
          </w:p>
        </w:tc>
        <w:tc>
          <w:tcPr>
            <w:tcW w:w="1134" w:type="dxa"/>
            <w:shd w:val="clear" w:color="auto" w:fill="C6EFCE"/>
            <w:noWrap/>
            <w:vAlign w:val="center"/>
          </w:tcPr>
          <w:p w14:paraId="73E70680" w14:textId="77777777" w:rsidR="0079495B" w:rsidRDefault="003F2D1F">
            <w:pPr>
              <w:pStyle w:val="P68B1DB1-Normal11"/>
              <w:jc w:val="center"/>
              <w:rPr>
                <w:noProof/>
              </w:rPr>
            </w:pPr>
            <w:r>
              <w:rPr>
                <w:noProof/>
              </w:rPr>
              <w:t>80</w:t>
            </w:r>
          </w:p>
        </w:tc>
        <w:tc>
          <w:tcPr>
            <w:tcW w:w="1076" w:type="dxa"/>
            <w:shd w:val="clear" w:color="auto" w:fill="C6EFCE"/>
            <w:noWrap/>
            <w:vAlign w:val="center"/>
          </w:tcPr>
          <w:p w14:paraId="00F1506B" w14:textId="32EB5268"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44A6CC59"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4DFA4401" w14:textId="281FB219" w:rsidR="0079495B" w:rsidRDefault="003F2D1F">
            <w:pPr>
              <w:pStyle w:val="P68B1DB1-Normal11"/>
              <w:spacing w:after="120"/>
              <w:rPr>
                <w:noProof/>
              </w:rPr>
            </w:pPr>
            <w:r>
              <w:rPr>
                <w:noProof/>
              </w:rPr>
              <w:t>Administrații (municipalități, instituții de învățământ primar și secundar din clasele 1</w:t>
            </w:r>
            <w:r>
              <w:rPr>
                <w:noProof/>
                <w:vertAlign w:val="superscript"/>
              </w:rPr>
              <w:t>și</w:t>
            </w:r>
            <w:r w:rsidR="00D8585F">
              <w:rPr>
                <w:noProof/>
              </w:rPr>
              <w:t xml:space="preserve"> </w:t>
            </w:r>
            <w:r>
              <w:rPr>
                <w:noProof/>
              </w:rPr>
              <w:t>2 și entități specifice de asistență medicală experimentată și de patrimoniu cultural) care aderă la un model comun și la un sistem de proiectare, simplificând interacțiunea dintre utilizatori și facilitând întreținerea pentru anii următori.</w:t>
            </w:r>
          </w:p>
          <w:p w14:paraId="150FBF38" w14:textId="77777777" w:rsidR="0079495B" w:rsidRDefault="003F2D1F">
            <w:pPr>
              <w:pStyle w:val="P68B1DB1-Normal11"/>
              <w:spacing w:after="120"/>
              <w:rPr>
                <w:noProof/>
              </w:rPr>
            </w:pPr>
            <w:r>
              <w:rPr>
                <w:noProof/>
              </w:rPr>
              <w:t xml:space="preserve">Aderarea la proiectarea/modelul comun de site-uri web/componente de servicii constă în: </w:t>
            </w:r>
          </w:p>
          <w:p w14:paraId="18278D8E" w14:textId="77777777" w:rsidR="0079495B" w:rsidRDefault="003F2D1F">
            <w:pPr>
              <w:pStyle w:val="P68B1DB1-Normal11"/>
              <w:spacing w:after="120"/>
              <w:rPr>
                <w:noProof/>
              </w:rPr>
            </w:pPr>
            <w:r>
              <w:rPr>
                <w:noProof/>
              </w:rPr>
              <w:t>(1) Evaluarea proiectelor depuse;</w:t>
            </w:r>
          </w:p>
          <w:p w14:paraId="406E3BA1" w14:textId="77777777" w:rsidR="0079495B" w:rsidRDefault="003F2D1F">
            <w:pPr>
              <w:pStyle w:val="P68B1DB1-Normal11"/>
              <w:spacing w:after="120"/>
              <w:rPr>
                <w:noProof/>
              </w:rPr>
            </w:pPr>
            <w:r>
              <w:rPr>
                <w:noProof/>
              </w:rPr>
              <w:t>(2) Evaluarea finalizării proiectului pe baza indicatorilor-cheie privind capacitatea de utilizare (punctaje ale capacității de utilizare digitală), prin intermediul unei platforme dedicate deja disponibile.</w:t>
            </w:r>
          </w:p>
          <w:p w14:paraId="5FF26E6C" w14:textId="77777777" w:rsidR="0079495B" w:rsidRDefault="003F2D1F">
            <w:pPr>
              <w:pStyle w:val="P68B1DB1-Normal11"/>
              <w:spacing w:after="120"/>
              <w:rPr>
                <w:noProof/>
              </w:rPr>
            </w:pPr>
            <w:r>
              <w:rPr>
                <w:noProof/>
              </w:rPr>
              <w:t>Municipalitățile trebuie să garanteze respectarea modelului comun de servicii de proiectare pentru cel puțin 3.5 de servicii, în medie, în rândul tuturor municipalităților care contribuie la atingerea obiectivului.</w:t>
            </w:r>
          </w:p>
        </w:tc>
      </w:tr>
      <w:tr w:rsidR="0079495B" w14:paraId="61EF54D4" w14:textId="77777777" w:rsidTr="00D8585F">
        <w:trPr>
          <w:trHeight w:val="309"/>
        </w:trPr>
        <w:tc>
          <w:tcPr>
            <w:tcW w:w="1284" w:type="dxa"/>
            <w:shd w:val="clear" w:color="auto" w:fill="C6EFCE"/>
            <w:noWrap/>
            <w:vAlign w:val="center"/>
          </w:tcPr>
          <w:p w14:paraId="274C6465" w14:textId="77777777" w:rsidR="0079495B" w:rsidRDefault="003F2D1F">
            <w:pPr>
              <w:pStyle w:val="P68B1DB1-Normal11"/>
              <w:jc w:val="center"/>
              <w:rPr>
                <w:noProof/>
              </w:rPr>
            </w:pPr>
            <w:r>
              <w:rPr>
                <w:noProof/>
              </w:rPr>
              <w:t>M1C1-149</w:t>
            </w:r>
          </w:p>
        </w:tc>
        <w:tc>
          <w:tcPr>
            <w:tcW w:w="1746" w:type="dxa"/>
            <w:shd w:val="clear" w:color="auto" w:fill="C6EFCE"/>
            <w:noWrap/>
            <w:vAlign w:val="center"/>
          </w:tcPr>
          <w:p w14:paraId="38B4381B" w14:textId="77777777" w:rsidR="0079495B" w:rsidRDefault="003F2D1F">
            <w:pPr>
              <w:pStyle w:val="P68B1DB1-Normal11"/>
              <w:jc w:val="center"/>
              <w:rPr>
                <w:noProof/>
              </w:rPr>
            </w:pPr>
            <w:r>
              <w:rPr>
                <w:noProof/>
              </w:rPr>
              <w:t>Investiția 1.4.3 – Adoptarea pe scară largă a serviciilor de platformă PagoPA și a aplicației „IO”</w:t>
            </w:r>
          </w:p>
        </w:tc>
        <w:tc>
          <w:tcPr>
            <w:tcW w:w="992" w:type="dxa"/>
            <w:shd w:val="clear" w:color="auto" w:fill="C6EFCE"/>
            <w:noWrap/>
            <w:vAlign w:val="center"/>
          </w:tcPr>
          <w:p w14:paraId="74D92D3C"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4AA9574C" w14:textId="77777777" w:rsidR="0079495B" w:rsidRDefault="003F2D1F">
            <w:pPr>
              <w:pStyle w:val="P68B1DB1-Normal11"/>
              <w:jc w:val="center"/>
              <w:rPr>
                <w:noProof/>
              </w:rPr>
            </w:pPr>
            <w:r>
              <w:rPr>
                <w:noProof/>
              </w:rPr>
              <w:t>Adoptarea pe scară mai largă a serviciilor de platformă PagoPA T2</w:t>
            </w:r>
          </w:p>
        </w:tc>
        <w:tc>
          <w:tcPr>
            <w:tcW w:w="1701" w:type="dxa"/>
            <w:shd w:val="clear" w:color="auto" w:fill="C6EFCE"/>
            <w:noWrap/>
            <w:vAlign w:val="center"/>
          </w:tcPr>
          <w:p w14:paraId="5D86EC3A"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1C21634F"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47EB994D" w14:textId="77777777" w:rsidR="0079495B" w:rsidRDefault="003F2D1F">
            <w:pPr>
              <w:pStyle w:val="P68B1DB1-Normal11"/>
              <w:jc w:val="center"/>
              <w:rPr>
                <w:noProof/>
              </w:rPr>
            </w:pPr>
            <w:r>
              <w:rPr>
                <w:noProof/>
              </w:rPr>
              <w:t>11 450</w:t>
            </w:r>
          </w:p>
        </w:tc>
        <w:tc>
          <w:tcPr>
            <w:tcW w:w="1134" w:type="dxa"/>
            <w:shd w:val="clear" w:color="auto" w:fill="C6EFCE"/>
            <w:noWrap/>
            <w:vAlign w:val="center"/>
          </w:tcPr>
          <w:p w14:paraId="34650361" w14:textId="77777777" w:rsidR="0079495B" w:rsidRDefault="003F2D1F">
            <w:pPr>
              <w:pStyle w:val="P68B1DB1-Normal11"/>
              <w:jc w:val="center"/>
              <w:rPr>
                <w:noProof/>
              </w:rPr>
            </w:pPr>
            <w:r>
              <w:rPr>
                <w:noProof/>
              </w:rPr>
              <w:t>14 100</w:t>
            </w:r>
          </w:p>
        </w:tc>
        <w:tc>
          <w:tcPr>
            <w:tcW w:w="1076" w:type="dxa"/>
            <w:shd w:val="clear" w:color="auto" w:fill="C6EFCE"/>
            <w:noWrap/>
            <w:vAlign w:val="center"/>
          </w:tcPr>
          <w:p w14:paraId="223F6300" w14:textId="0FED29B3"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74C5CAC4"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6300C440" w14:textId="77777777" w:rsidR="0079495B" w:rsidRDefault="003F2D1F">
            <w:pPr>
              <w:pStyle w:val="P68B1DB1-Normal11"/>
              <w:spacing w:after="120"/>
              <w:rPr>
                <w:noProof/>
              </w:rPr>
            </w:pPr>
            <w:r>
              <w:rPr>
                <w:noProof/>
              </w:rPr>
              <w:t>Să asigure o creștere a numărului de servicii integrate în platformă pentru:</w:t>
            </w:r>
          </w:p>
          <w:p w14:paraId="2F75BF9D" w14:textId="77777777" w:rsidR="0079495B" w:rsidRDefault="003F2D1F">
            <w:pPr>
              <w:pStyle w:val="P68B1DB1-Normal11"/>
              <w:spacing w:after="120"/>
              <w:rPr>
                <w:noProof/>
              </w:rPr>
            </w:pPr>
            <w:r>
              <w:rPr>
                <w:noProof/>
              </w:rPr>
              <w:t>— administrațiile publice s-au alăturat deja platformei (11 450 de entități);</w:t>
            </w:r>
          </w:p>
          <w:p w14:paraId="5344C73F" w14:textId="77777777" w:rsidR="0079495B" w:rsidRDefault="003F2D1F">
            <w:pPr>
              <w:pStyle w:val="P68B1DB1-Normal11"/>
              <w:spacing w:after="120"/>
              <w:rPr>
                <w:noProof/>
              </w:rPr>
            </w:pPr>
            <w:r>
              <w:rPr>
                <w:noProof/>
              </w:rPr>
              <w:t>— noi administrații publice care se alătură platformei (2 650 de noi entități).</w:t>
            </w:r>
          </w:p>
          <w:p w14:paraId="109C943B" w14:textId="77777777" w:rsidR="0079495B" w:rsidRDefault="003F2D1F">
            <w:pPr>
              <w:pStyle w:val="P68B1DB1-Normal11"/>
              <w:spacing w:after="120"/>
              <w:rPr>
                <w:noProof/>
              </w:rPr>
            </w:pPr>
            <w:r>
              <w:rPr>
                <w:noProof/>
              </w:rPr>
              <w:t>Numărul de servicii care vor fi integrate depinde de tipul de administrație (obiectivul final este de a avea o medie de 35 de servicii pentru municipalități, 15 de servicii pentru regiuni, 15 de servicii pentru autoritățile de sănătate, 8 servicii pentru școli și universități).</w:t>
            </w:r>
          </w:p>
        </w:tc>
      </w:tr>
      <w:tr w:rsidR="0079495B" w14:paraId="5A3A7C45" w14:textId="77777777" w:rsidTr="00D8585F">
        <w:trPr>
          <w:trHeight w:val="309"/>
        </w:trPr>
        <w:tc>
          <w:tcPr>
            <w:tcW w:w="1284" w:type="dxa"/>
            <w:shd w:val="clear" w:color="auto" w:fill="C6EFCE"/>
            <w:noWrap/>
            <w:vAlign w:val="center"/>
          </w:tcPr>
          <w:p w14:paraId="3596281A" w14:textId="77777777" w:rsidR="0079495B" w:rsidRDefault="003F2D1F">
            <w:pPr>
              <w:pStyle w:val="P68B1DB1-Normal11"/>
              <w:jc w:val="center"/>
              <w:rPr>
                <w:noProof/>
              </w:rPr>
            </w:pPr>
            <w:r>
              <w:rPr>
                <w:noProof/>
              </w:rPr>
              <w:t>M1C1-150</w:t>
            </w:r>
          </w:p>
        </w:tc>
        <w:tc>
          <w:tcPr>
            <w:tcW w:w="1746" w:type="dxa"/>
            <w:shd w:val="clear" w:color="auto" w:fill="C6EFCE"/>
            <w:noWrap/>
            <w:vAlign w:val="center"/>
          </w:tcPr>
          <w:p w14:paraId="5C8D342D" w14:textId="77777777" w:rsidR="0079495B" w:rsidRDefault="003F2D1F">
            <w:pPr>
              <w:pStyle w:val="P68B1DB1-Normal11"/>
              <w:jc w:val="center"/>
              <w:rPr>
                <w:noProof/>
              </w:rPr>
            </w:pPr>
            <w:r>
              <w:rPr>
                <w:noProof/>
              </w:rPr>
              <w:t>Investiția 1.4.3 – Adoptarea pe scară largă a serviciilor de platformă PagoPA și a aplicației „IO”</w:t>
            </w:r>
          </w:p>
        </w:tc>
        <w:tc>
          <w:tcPr>
            <w:tcW w:w="992" w:type="dxa"/>
            <w:shd w:val="clear" w:color="auto" w:fill="C6EFCE"/>
            <w:noWrap/>
            <w:vAlign w:val="center"/>
          </w:tcPr>
          <w:p w14:paraId="30178E2C"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12B5F013" w14:textId="77777777" w:rsidR="0079495B" w:rsidRDefault="003F2D1F">
            <w:pPr>
              <w:pStyle w:val="P68B1DB1-Normal11"/>
              <w:jc w:val="center"/>
              <w:rPr>
                <w:noProof/>
              </w:rPr>
            </w:pPr>
            <w:r>
              <w:rPr>
                <w:noProof/>
              </w:rPr>
              <w:t>Extinderea adoptării aplicației „IO” T2</w:t>
            </w:r>
          </w:p>
        </w:tc>
        <w:tc>
          <w:tcPr>
            <w:tcW w:w="1701" w:type="dxa"/>
            <w:shd w:val="clear" w:color="auto" w:fill="C6EFCE"/>
            <w:noWrap/>
            <w:vAlign w:val="center"/>
          </w:tcPr>
          <w:p w14:paraId="68C7C451"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2C35933"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2B41EA72" w14:textId="77777777" w:rsidR="0079495B" w:rsidRDefault="003F2D1F">
            <w:pPr>
              <w:pStyle w:val="P68B1DB1-Normal11"/>
              <w:jc w:val="center"/>
              <w:rPr>
                <w:noProof/>
              </w:rPr>
            </w:pPr>
            <w:r>
              <w:rPr>
                <w:noProof/>
              </w:rPr>
              <w:t>7 000</w:t>
            </w:r>
          </w:p>
        </w:tc>
        <w:tc>
          <w:tcPr>
            <w:tcW w:w="1134" w:type="dxa"/>
            <w:shd w:val="clear" w:color="auto" w:fill="C6EFCE"/>
            <w:noWrap/>
            <w:vAlign w:val="center"/>
          </w:tcPr>
          <w:p w14:paraId="1ACBE6FE" w14:textId="77777777" w:rsidR="0079495B" w:rsidRDefault="003F2D1F">
            <w:pPr>
              <w:pStyle w:val="P68B1DB1-Normal11"/>
              <w:jc w:val="center"/>
              <w:rPr>
                <w:noProof/>
              </w:rPr>
            </w:pPr>
            <w:r>
              <w:rPr>
                <w:noProof/>
              </w:rPr>
              <w:t>14 100</w:t>
            </w:r>
          </w:p>
        </w:tc>
        <w:tc>
          <w:tcPr>
            <w:tcW w:w="1076" w:type="dxa"/>
            <w:shd w:val="clear" w:color="auto" w:fill="C6EFCE"/>
            <w:noWrap/>
            <w:vAlign w:val="center"/>
          </w:tcPr>
          <w:p w14:paraId="1B694E01" w14:textId="03EB9BC8"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31E24AE4"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515FCE17" w14:textId="77777777" w:rsidR="0079495B" w:rsidRDefault="003F2D1F">
            <w:pPr>
              <w:pStyle w:val="P68B1DB1-Normal11"/>
              <w:spacing w:after="120"/>
              <w:rPr>
                <w:noProof/>
              </w:rPr>
            </w:pPr>
            <w:r>
              <w:rPr>
                <w:noProof/>
              </w:rPr>
              <w:t>Asigurarea unei creșteri a numărului de servicii integrate în aplicația „IO” pentru:</w:t>
            </w:r>
          </w:p>
          <w:p w14:paraId="63722A36" w14:textId="77777777" w:rsidR="0079495B" w:rsidRDefault="003F2D1F">
            <w:pPr>
              <w:pStyle w:val="P68B1DB1-Normal11"/>
              <w:spacing w:after="120"/>
              <w:rPr>
                <w:noProof/>
              </w:rPr>
            </w:pPr>
            <w:r>
              <w:rPr>
                <w:noProof/>
              </w:rPr>
              <w:t>— administrații publice care utilizează deja OI (7 000 entități);</w:t>
            </w:r>
          </w:p>
          <w:p w14:paraId="2DCA3C00" w14:textId="77777777" w:rsidR="0079495B" w:rsidRDefault="003F2D1F">
            <w:pPr>
              <w:pStyle w:val="P68B1DB1-Normal11"/>
              <w:spacing w:after="120"/>
              <w:rPr>
                <w:noProof/>
              </w:rPr>
            </w:pPr>
            <w:r>
              <w:rPr>
                <w:noProof/>
              </w:rPr>
              <w:t>— noi administrații publice care se alătură platformei (aproximativ 7 100 de noi entități).</w:t>
            </w:r>
          </w:p>
          <w:p w14:paraId="426C926F" w14:textId="77777777" w:rsidR="0079495B" w:rsidRDefault="003F2D1F">
            <w:pPr>
              <w:pStyle w:val="P68B1DB1-Normal11"/>
              <w:spacing w:after="120"/>
              <w:rPr>
                <w:noProof/>
              </w:rPr>
            </w:pPr>
            <w:r>
              <w:rPr>
                <w:noProof/>
              </w:rPr>
              <w:t>Numărul de servicii care vor fi integrate depinde de tipul de administrație (obiectivul final este de a avea o medie de 35 de servicii pentru municipalități, 15 de servicii pentru regiuni, 15 de servicii pentru autoritățile de sănătate, 8 servicii pentru școli și universități).</w:t>
            </w:r>
          </w:p>
        </w:tc>
      </w:tr>
      <w:tr w:rsidR="0079495B" w14:paraId="7D7B3BBF" w14:textId="77777777" w:rsidTr="00D8585F">
        <w:trPr>
          <w:trHeight w:val="309"/>
        </w:trPr>
        <w:tc>
          <w:tcPr>
            <w:tcW w:w="1284" w:type="dxa"/>
            <w:shd w:val="clear" w:color="auto" w:fill="C6EFCE"/>
            <w:noWrap/>
            <w:vAlign w:val="center"/>
          </w:tcPr>
          <w:p w14:paraId="10BE5C01" w14:textId="77777777" w:rsidR="0079495B" w:rsidRDefault="003F2D1F">
            <w:pPr>
              <w:pStyle w:val="P68B1DB1-Normal11"/>
              <w:jc w:val="center"/>
              <w:rPr>
                <w:noProof/>
              </w:rPr>
            </w:pPr>
            <w:r>
              <w:rPr>
                <w:noProof/>
              </w:rPr>
              <w:t>M1C1-151</w:t>
            </w:r>
          </w:p>
        </w:tc>
        <w:tc>
          <w:tcPr>
            <w:tcW w:w="1746" w:type="dxa"/>
            <w:shd w:val="clear" w:color="auto" w:fill="C6EFCE"/>
            <w:noWrap/>
            <w:vAlign w:val="center"/>
          </w:tcPr>
          <w:p w14:paraId="71DC4C48" w14:textId="77777777" w:rsidR="0079495B" w:rsidRDefault="003F2D1F">
            <w:pPr>
              <w:pStyle w:val="P68B1DB1-Normal11"/>
              <w:jc w:val="center"/>
              <w:rPr>
                <w:noProof/>
              </w:rPr>
            </w:pPr>
            <w:r>
              <w:rPr>
                <w:noProof/>
              </w:rPr>
              <w:t>Investiția 1.4.5 – Digitalizarea anunțurilor publice</w:t>
            </w:r>
          </w:p>
        </w:tc>
        <w:tc>
          <w:tcPr>
            <w:tcW w:w="992" w:type="dxa"/>
            <w:shd w:val="clear" w:color="auto" w:fill="C6EFCE"/>
            <w:noWrap/>
            <w:vAlign w:val="center"/>
          </w:tcPr>
          <w:p w14:paraId="2B674FA8"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3567B048" w14:textId="77777777" w:rsidR="0079495B" w:rsidRDefault="003F2D1F">
            <w:pPr>
              <w:pStyle w:val="P68B1DB1-Normal11"/>
              <w:jc w:val="center"/>
              <w:rPr>
                <w:noProof/>
              </w:rPr>
            </w:pPr>
            <w:r>
              <w:rPr>
                <w:noProof/>
              </w:rPr>
              <w:t>Extinderea adoptării anunțurilor publice digitale T2</w:t>
            </w:r>
          </w:p>
        </w:tc>
        <w:tc>
          <w:tcPr>
            <w:tcW w:w="1701" w:type="dxa"/>
            <w:shd w:val="clear" w:color="auto" w:fill="C6EFCE"/>
            <w:noWrap/>
            <w:vAlign w:val="center"/>
          </w:tcPr>
          <w:p w14:paraId="65E2823C"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3DAB2DF6"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6B0EFB00" w14:textId="77777777" w:rsidR="0079495B" w:rsidRDefault="003F2D1F">
            <w:pPr>
              <w:pStyle w:val="P68B1DB1-Normal11"/>
              <w:jc w:val="center"/>
              <w:rPr>
                <w:noProof/>
              </w:rPr>
            </w:pPr>
            <w:r>
              <w:rPr>
                <w:noProof/>
              </w:rPr>
              <w:t>800</w:t>
            </w:r>
          </w:p>
        </w:tc>
        <w:tc>
          <w:tcPr>
            <w:tcW w:w="1134" w:type="dxa"/>
            <w:shd w:val="clear" w:color="auto" w:fill="C6EFCE"/>
            <w:noWrap/>
            <w:vAlign w:val="center"/>
          </w:tcPr>
          <w:p w14:paraId="38C01787" w14:textId="77777777" w:rsidR="0079495B" w:rsidRDefault="003F2D1F">
            <w:pPr>
              <w:pStyle w:val="P68B1DB1-Normal11"/>
              <w:jc w:val="center"/>
              <w:rPr>
                <w:noProof/>
              </w:rPr>
            </w:pPr>
            <w:r>
              <w:rPr>
                <w:noProof/>
              </w:rPr>
              <w:t>6 400</w:t>
            </w:r>
          </w:p>
        </w:tc>
        <w:tc>
          <w:tcPr>
            <w:tcW w:w="1076" w:type="dxa"/>
            <w:shd w:val="clear" w:color="auto" w:fill="C6EFCE"/>
            <w:noWrap/>
            <w:vAlign w:val="center"/>
          </w:tcPr>
          <w:p w14:paraId="3C535881" w14:textId="7C323A3E"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64772B1F"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4ABE316F" w14:textId="77777777" w:rsidR="0079495B" w:rsidRDefault="003F2D1F">
            <w:pPr>
              <w:pStyle w:val="P68B1DB1-Normal11"/>
              <w:spacing w:after="120"/>
              <w:rPr>
                <w:noProof/>
              </w:rPr>
            </w:pPr>
            <w:r>
              <w:rPr>
                <w:noProof/>
              </w:rPr>
              <w:t>Cel puțin 6 400 administrații publice centrale și municipalități, în ceea ce privește platforma de notificare digitală (DNP), furnizează notificări digitale obligatorii din punct de vedere juridic cetățenilor, entităților juridice, asociațiilor și oricăror alte entități publice sau private.</w:t>
            </w:r>
          </w:p>
        </w:tc>
      </w:tr>
      <w:tr w:rsidR="0079495B" w14:paraId="53515213" w14:textId="77777777" w:rsidTr="00D8585F">
        <w:trPr>
          <w:trHeight w:val="309"/>
        </w:trPr>
        <w:tc>
          <w:tcPr>
            <w:tcW w:w="1284" w:type="dxa"/>
            <w:shd w:val="clear" w:color="auto" w:fill="C6EFCE"/>
            <w:noWrap/>
            <w:vAlign w:val="center"/>
            <w:hideMark/>
          </w:tcPr>
          <w:p w14:paraId="7BB01913" w14:textId="77777777" w:rsidR="0079495B" w:rsidRDefault="003F2D1F">
            <w:pPr>
              <w:pStyle w:val="P68B1DB1-Normal11"/>
              <w:jc w:val="center"/>
              <w:rPr>
                <w:noProof/>
              </w:rPr>
            </w:pPr>
            <w:r>
              <w:rPr>
                <w:noProof/>
              </w:rPr>
              <w:t>M1C1-152</w:t>
            </w:r>
          </w:p>
        </w:tc>
        <w:tc>
          <w:tcPr>
            <w:tcW w:w="1746" w:type="dxa"/>
            <w:shd w:val="clear" w:color="auto" w:fill="C6EFCE"/>
            <w:noWrap/>
            <w:vAlign w:val="center"/>
            <w:hideMark/>
          </w:tcPr>
          <w:p w14:paraId="2DBEF680" w14:textId="77777777" w:rsidR="0079495B" w:rsidRDefault="003F2D1F">
            <w:pPr>
              <w:pStyle w:val="P68B1DB1-Normal11"/>
              <w:jc w:val="center"/>
              <w:rPr>
                <w:noProof/>
              </w:rPr>
            </w:pPr>
            <w:r>
              <w:rPr>
                <w:noProof/>
              </w:rPr>
              <w:t>Investiția 1.6.1 – Digitalizarea Ministerului de Interne</w:t>
            </w:r>
          </w:p>
        </w:tc>
        <w:tc>
          <w:tcPr>
            <w:tcW w:w="992" w:type="dxa"/>
            <w:shd w:val="clear" w:color="auto" w:fill="C6EFCE"/>
            <w:noWrap/>
            <w:vAlign w:val="center"/>
            <w:hideMark/>
          </w:tcPr>
          <w:p w14:paraId="12034513" w14:textId="77777777" w:rsidR="0079495B" w:rsidRDefault="003F2D1F">
            <w:pPr>
              <w:pStyle w:val="P68B1DB1-Normal11"/>
              <w:jc w:val="center"/>
              <w:rPr>
                <w:noProof/>
              </w:rPr>
            </w:pPr>
            <w:r>
              <w:rPr>
                <w:noProof/>
              </w:rPr>
              <w:t>Țintă</w:t>
            </w:r>
          </w:p>
        </w:tc>
        <w:tc>
          <w:tcPr>
            <w:tcW w:w="2126" w:type="dxa"/>
            <w:shd w:val="clear" w:color="auto" w:fill="C6EFCE"/>
            <w:noWrap/>
            <w:vAlign w:val="center"/>
            <w:hideMark/>
          </w:tcPr>
          <w:p w14:paraId="227DA2B3" w14:textId="77777777" w:rsidR="0079495B" w:rsidRDefault="003F2D1F">
            <w:pPr>
              <w:pStyle w:val="P68B1DB1-Normal11"/>
              <w:jc w:val="center"/>
              <w:rPr>
                <w:noProof/>
              </w:rPr>
            </w:pPr>
            <w:r>
              <w:rPr>
                <w:noProof/>
              </w:rPr>
              <w:t>Ministerul de Interne – Proceduri complet reconfigurate și digitalizate T2</w:t>
            </w:r>
          </w:p>
        </w:tc>
        <w:tc>
          <w:tcPr>
            <w:tcW w:w="1701" w:type="dxa"/>
            <w:shd w:val="clear" w:color="auto" w:fill="C6EFCE"/>
            <w:noWrap/>
            <w:vAlign w:val="center"/>
            <w:hideMark/>
          </w:tcPr>
          <w:p w14:paraId="48D77ABA"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D8C1946" w14:textId="77777777" w:rsidR="0079495B" w:rsidRDefault="003F2D1F">
            <w:pPr>
              <w:pStyle w:val="P68B1DB1-Normal11"/>
              <w:jc w:val="center"/>
              <w:rPr>
                <w:noProof/>
              </w:rPr>
            </w:pPr>
            <w:r>
              <w:rPr>
                <w:noProof/>
              </w:rPr>
              <w:t>Numărul</w:t>
            </w:r>
          </w:p>
        </w:tc>
        <w:tc>
          <w:tcPr>
            <w:tcW w:w="1276" w:type="dxa"/>
            <w:shd w:val="clear" w:color="auto" w:fill="C6EFCE"/>
            <w:noWrap/>
            <w:vAlign w:val="center"/>
            <w:hideMark/>
          </w:tcPr>
          <w:p w14:paraId="52B254E4" w14:textId="77777777" w:rsidR="0079495B" w:rsidRDefault="003F2D1F">
            <w:pPr>
              <w:pStyle w:val="P68B1DB1-Normal11"/>
              <w:jc w:val="center"/>
              <w:rPr>
                <w:noProof/>
              </w:rPr>
            </w:pPr>
            <w:r>
              <w:rPr>
                <w:noProof/>
              </w:rPr>
              <w:t>7</w:t>
            </w:r>
          </w:p>
        </w:tc>
        <w:tc>
          <w:tcPr>
            <w:tcW w:w="1134" w:type="dxa"/>
            <w:shd w:val="clear" w:color="auto" w:fill="C6EFCE"/>
            <w:noWrap/>
            <w:vAlign w:val="center"/>
            <w:hideMark/>
          </w:tcPr>
          <w:p w14:paraId="1E6F8D17" w14:textId="77777777" w:rsidR="0079495B" w:rsidRDefault="003F2D1F">
            <w:pPr>
              <w:pStyle w:val="P68B1DB1-Normal11"/>
              <w:jc w:val="center"/>
              <w:rPr>
                <w:noProof/>
              </w:rPr>
            </w:pPr>
            <w:r>
              <w:rPr>
                <w:noProof/>
              </w:rPr>
              <w:t>45</w:t>
            </w:r>
          </w:p>
        </w:tc>
        <w:tc>
          <w:tcPr>
            <w:tcW w:w="1076" w:type="dxa"/>
            <w:shd w:val="clear" w:color="auto" w:fill="C6EFCE"/>
            <w:noWrap/>
            <w:vAlign w:val="center"/>
            <w:hideMark/>
          </w:tcPr>
          <w:p w14:paraId="3884722A" w14:textId="1C2C4F24"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hideMark/>
          </w:tcPr>
          <w:p w14:paraId="4C1C81AF" w14:textId="77777777" w:rsidR="0079495B" w:rsidRDefault="003F2D1F">
            <w:pPr>
              <w:pStyle w:val="P68B1DB1-Normal11"/>
              <w:jc w:val="center"/>
              <w:rPr>
                <w:noProof/>
              </w:rPr>
            </w:pPr>
            <w:r>
              <w:rPr>
                <w:noProof/>
              </w:rPr>
              <w:t>2026</w:t>
            </w:r>
          </w:p>
        </w:tc>
        <w:tc>
          <w:tcPr>
            <w:tcW w:w="2584" w:type="dxa"/>
            <w:shd w:val="clear" w:color="auto" w:fill="C6EFCE"/>
            <w:noWrap/>
            <w:vAlign w:val="center"/>
            <w:hideMark/>
          </w:tcPr>
          <w:p w14:paraId="7CA7FAE6" w14:textId="77777777" w:rsidR="0079495B" w:rsidRDefault="003F2D1F">
            <w:pPr>
              <w:pStyle w:val="P68B1DB1-Normal11"/>
              <w:spacing w:after="120"/>
              <w:rPr>
                <w:noProof/>
              </w:rPr>
            </w:pPr>
            <w:r>
              <w:rPr>
                <w:noProof/>
              </w:rPr>
              <w:t>Proceduri și procese interne complet regândite (45 procese în total până la 31 august 2026) și care pot fi finalizate integral online (cum ar fi automatizarea birourilor, serviciile de mobilitate și învățarea online).</w:t>
            </w:r>
          </w:p>
        </w:tc>
      </w:tr>
      <w:tr w:rsidR="0079495B" w14:paraId="594C6B5C" w14:textId="77777777" w:rsidTr="00D8585F">
        <w:trPr>
          <w:trHeight w:val="309"/>
        </w:trPr>
        <w:tc>
          <w:tcPr>
            <w:tcW w:w="1284" w:type="dxa"/>
            <w:shd w:val="clear" w:color="auto" w:fill="C6EFCE"/>
            <w:noWrap/>
            <w:vAlign w:val="center"/>
            <w:hideMark/>
          </w:tcPr>
          <w:p w14:paraId="71C67AF1" w14:textId="77777777" w:rsidR="0079495B" w:rsidRDefault="003F2D1F">
            <w:pPr>
              <w:pStyle w:val="P68B1DB1-Normal11"/>
              <w:jc w:val="center"/>
              <w:rPr>
                <w:noProof/>
              </w:rPr>
            </w:pPr>
            <w:r>
              <w:rPr>
                <w:noProof/>
              </w:rPr>
              <w:t>M1C1-153</w:t>
            </w:r>
          </w:p>
        </w:tc>
        <w:tc>
          <w:tcPr>
            <w:tcW w:w="1746" w:type="dxa"/>
            <w:shd w:val="clear" w:color="auto" w:fill="C6EFCE"/>
            <w:noWrap/>
            <w:vAlign w:val="center"/>
            <w:hideMark/>
          </w:tcPr>
          <w:p w14:paraId="666759CC" w14:textId="77777777" w:rsidR="0079495B" w:rsidRDefault="003F2D1F">
            <w:pPr>
              <w:pStyle w:val="P68B1DB1-Normal11"/>
              <w:jc w:val="center"/>
              <w:rPr>
                <w:noProof/>
              </w:rPr>
            </w:pPr>
            <w:r>
              <w:rPr>
                <w:noProof/>
              </w:rPr>
              <w:t>Investiția 1.6.2 – Digitalizarea Ministerului Justiției</w:t>
            </w:r>
          </w:p>
        </w:tc>
        <w:tc>
          <w:tcPr>
            <w:tcW w:w="992" w:type="dxa"/>
            <w:shd w:val="clear" w:color="auto" w:fill="C6EFCE"/>
            <w:noWrap/>
            <w:vAlign w:val="center"/>
            <w:hideMark/>
          </w:tcPr>
          <w:p w14:paraId="25ECD6D4" w14:textId="77777777" w:rsidR="0079495B" w:rsidRDefault="003F2D1F">
            <w:pPr>
              <w:pStyle w:val="P68B1DB1-Normal11"/>
              <w:jc w:val="center"/>
              <w:rPr>
                <w:noProof/>
              </w:rPr>
            </w:pPr>
            <w:r>
              <w:rPr>
                <w:noProof/>
              </w:rPr>
              <w:t>Țintă</w:t>
            </w:r>
          </w:p>
        </w:tc>
        <w:tc>
          <w:tcPr>
            <w:tcW w:w="2126" w:type="dxa"/>
            <w:shd w:val="clear" w:color="auto" w:fill="C6EFCE"/>
            <w:noWrap/>
            <w:vAlign w:val="center"/>
            <w:hideMark/>
          </w:tcPr>
          <w:p w14:paraId="09FA5631" w14:textId="77777777" w:rsidR="0079495B" w:rsidRDefault="003F2D1F">
            <w:pPr>
              <w:pStyle w:val="P68B1DB1-Normal11"/>
              <w:jc w:val="center"/>
              <w:rPr>
                <w:noProof/>
              </w:rPr>
            </w:pPr>
            <w:r>
              <w:rPr>
                <w:noProof/>
              </w:rPr>
              <w:t>Dosare judiciare digitalizate T2</w:t>
            </w:r>
          </w:p>
        </w:tc>
        <w:tc>
          <w:tcPr>
            <w:tcW w:w="1701" w:type="dxa"/>
            <w:shd w:val="clear" w:color="auto" w:fill="C6EFCE"/>
            <w:noWrap/>
            <w:vAlign w:val="center"/>
            <w:hideMark/>
          </w:tcPr>
          <w:p w14:paraId="63C93AB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39DF538E" w14:textId="77777777" w:rsidR="0079495B" w:rsidRDefault="003F2D1F">
            <w:pPr>
              <w:pStyle w:val="P68B1DB1-Normal11"/>
              <w:jc w:val="center"/>
              <w:rPr>
                <w:noProof/>
              </w:rPr>
            </w:pPr>
            <w:r>
              <w:rPr>
                <w:noProof/>
              </w:rPr>
              <w:t>Numărul</w:t>
            </w:r>
          </w:p>
        </w:tc>
        <w:tc>
          <w:tcPr>
            <w:tcW w:w="1276" w:type="dxa"/>
            <w:shd w:val="clear" w:color="auto" w:fill="C6EFCE"/>
            <w:noWrap/>
            <w:vAlign w:val="center"/>
            <w:hideMark/>
          </w:tcPr>
          <w:p w14:paraId="479541D5" w14:textId="77777777" w:rsidR="0079495B" w:rsidRDefault="003F2D1F">
            <w:pPr>
              <w:pStyle w:val="P68B1DB1-Normal11"/>
              <w:jc w:val="center"/>
              <w:rPr>
                <w:noProof/>
              </w:rPr>
            </w:pPr>
            <w:r>
              <w:rPr>
                <w:noProof/>
              </w:rPr>
              <w:t>3 500 000</w:t>
            </w:r>
          </w:p>
        </w:tc>
        <w:tc>
          <w:tcPr>
            <w:tcW w:w="1134" w:type="dxa"/>
            <w:shd w:val="clear" w:color="auto" w:fill="C6EFCE"/>
            <w:noWrap/>
            <w:vAlign w:val="center"/>
            <w:hideMark/>
          </w:tcPr>
          <w:p w14:paraId="08483BE4" w14:textId="26F3D5ED" w:rsidR="0079495B" w:rsidRDefault="003F2D1F">
            <w:pPr>
              <w:pStyle w:val="P68B1DB1-Normal11"/>
              <w:jc w:val="center"/>
              <w:rPr>
                <w:noProof/>
              </w:rPr>
            </w:pPr>
            <w:r>
              <w:rPr>
                <w:noProof/>
              </w:rPr>
              <w:t>7 750 000</w:t>
            </w:r>
          </w:p>
        </w:tc>
        <w:tc>
          <w:tcPr>
            <w:tcW w:w="1076" w:type="dxa"/>
            <w:shd w:val="clear" w:color="auto" w:fill="C6EFCE"/>
            <w:noWrap/>
            <w:vAlign w:val="center"/>
            <w:hideMark/>
          </w:tcPr>
          <w:p w14:paraId="562E4237" w14:textId="6608BC44"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hideMark/>
          </w:tcPr>
          <w:p w14:paraId="47AF2524" w14:textId="77777777" w:rsidR="0079495B" w:rsidRDefault="003F2D1F">
            <w:pPr>
              <w:pStyle w:val="P68B1DB1-Normal11"/>
              <w:jc w:val="center"/>
              <w:rPr>
                <w:noProof/>
              </w:rPr>
            </w:pPr>
            <w:r>
              <w:rPr>
                <w:noProof/>
              </w:rPr>
              <w:t>2026</w:t>
            </w:r>
          </w:p>
        </w:tc>
        <w:tc>
          <w:tcPr>
            <w:tcW w:w="2584" w:type="dxa"/>
            <w:shd w:val="clear" w:color="auto" w:fill="C6EFCE"/>
            <w:noWrap/>
            <w:vAlign w:val="center"/>
            <w:hideMark/>
          </w:tcPr>
          <w:p w14:paraId="2530B996" w14:textId="26D5C103" w:rsidR="0079495B" w:rsidRDefault="003F2D1F">
            <w:pPr>
              <w:pStyle w:val="P68B1DB1-Normal12"/>
              <w:spacing w:after="120"/>
              <w:rPr>
                <w:rFonts w:ascii="Arial Narrow" w:hAnsi="Arial Narrow"/>
                <w:noProof/>
              </w:rPr>
            </w:pPr>
            <w:r>
              <w:rPr>
                <w:rFonts w:ascii="Arial Narrow" w:hAnsi="Arial Narrow"/>
                <w:noProof/>
              </w:rPr>
              <w:t>Digitalizarea a 7</w:t>
            </w:r>
            <w:r>
              <w:rPr>
                <w:noProof/>
              </w:rPr>
              <w:t xml:space="preserve"> </w:t>
            </w:r>
            <w:r>
              <w:rPr>
                <w:rFonts w:ascii="Arial Narrow" w:hAnsi="Arial Narrow"/>
                <w:noProof/>
              </w:rPr>
              <w:t>750</w:t>
            </w:r>
            <w:r>
              <w:rPr>
                <w:noProof/>
              </w:rPr>
              <w:t xml:space="preserve"> </w:t>
            </w:r>
            <w:r>
              <w:rPr>
                <w:rFonts w:ascii="Arial Narrow" w:hAnsi="Arial Narrow"/>
                <w:noProof/>
              </w:rPr>
              <w:t>000 de dosare judiciare aferente ultimilor 20 ani (01/01/2006-30/06/2026) legate de procesele finalizate sau în curs de desfășurare ale instanțelor judecătorești.</w:t>
            </w:r>
          </w:p>
        </w:tc>
      </w:tr>
      <w:tr w:rsidR="0079495B" w14:paraId="74DD238B" w14:textId="77777777" w:rsidTr="00D8585F">
        <w:trPr>
          <w:trHeight w:val="309"/>
        </w:trPr>
        <w:tc>
          <w:tcPr>
            <w:tcW w:w="1284" w:type="dxa"/>
            <w:shd w:val="clear" w:color="auto" w:fill="C6EFCE"/>
            <w:noWrap/>
            <w:vAlign w:val="center"/>
          </w:tcPr>
          <w:p w14:paraId="63BF8747" w14:textId="77777777" w:rsidR="0079495B" w:rsidRDefault="003F2D1F">
            <w:pPr>
              <w:pStyle w:val="P68B1DB1-Normal11"/>
              <w:jc w:val="center"/>
              <w:rPr>
                <w:noProof/>
              </w:rPr>
            </w:pPr>
            <w:r>
              <w:rPr>
                <w:noProof/>
              </w:rPr>
              <w:t>M1C1-154</w:t>
            </w:r>
          </w:p>
        </w:tc>
        <w:tc>
          <w:tcPr>
            <w:tcW w:w="1746" w:type="dxa"/>
            <w:shd w:val="clear" w:color="auto" w:fill="C6EFCE"/>
            <w:noWrap/>
            <w:vAlign w:val="center"/>
          </w:tcPr>
          <w:p w14:paraId="45B5AD59" w14:textId="77777777" w:rsidR="0079495B" w:rsidRDefault="003F2D1F">
            <w:pPr>
              <w:pStyle w:val="P68B1DB1-Normal11"/>
              <w:jc w:val="center"/>
              <w:rPr>
                <w:noProof/>
              </w:rPr>
            </w:pPr>
            <w:r>
              <w:rPr>
                <w:noProof/>
              </w:rPr>
              <w:t>Investiția 1.6.2 – Digitalizarea Ministerului Justiției</w:t>
            </w:r>
          </w:p>
        </w:tc>
        <w:tc>
          <w:tcPr>
            <w:tcW w:w="992" w:type="dxa"/>
            <w:shd w:val="clear" w:color="auto" w:fill="C6EFCE"/>
            <w:noWrap/>
            <w:vAlign w:val="center"/>
          </w:tcPr>
          <w:p w14:paraId="65C80127"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44E11C7E" w14:textId="77777777" w:rsidR="0079495B" w:rsidRDefault="003F2D1F">
            <w:pPr>
              <w:pStyle w:val="P68B1DB1-Normal11"/>
              <w:jc w:val="center"/>
              <w:rPr>
                <w:noProof/>
              </w:rPr>
            </w:pPr>
            <w:r>
              <w:rPr>
                <w:noProof/>
              </w:rPr>
              <w:t>Sisteme de cunoștințe privind lacurile de date privind justiția T2</w:t>
            </w:r>
          </w:p>
        </w:tc>
        <w:tc>
          <w:tcPr>
            <w:tcW w:w="1701" w:type="dxa"/>
            <w:shd w:val="clear" w:color="auto" w:fill="C6EFCE"/>
            <w:noWrap/>
            <w:vAlign w:val="center"/>
          </w:tcPr>
          <w:p w14:paraId="0B0EFA20"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589E43C3"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4A9A7B23"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2372CBC0" w14:textId="77777777" w:rsidR="0079495B" w:rsidRDefault="003F2D1F">
            <w:pPr>
              <w:pStyle w:val="P68B1DB1-Normal11"/>
              <w:jc w:val="center"/>
              <w:rPr>
                <w:noProof/>
              </w:rPr>
            </w:pPr>
            <w:r>
              <w:rPr>
                <w:noProof/>
              </w:rPr>
              <w:t>6</w:t>
            </w:r>
          </w:p>
        </w:tc>
        <w:tc>
          <w:tcPr>
            <w:tcW w:w="1076" w:type="dxa"/>
            <w:shd w:val="clear" w:color="auto" w:fill="C6EFCE"/>
            <w:noWrap/>
            <w:vAlign w:val="center"/>
          </w:tcPr>
          <w:p w14:paraId="05FF5D05" w14:textId="337B4EF6"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30A03B3F"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0E0D9CBB" w14:textId="77777777" w:rsidR="0079495B" w:rsidRDefault="003F2D1F">
            <w:pPr>
              <w:pStyle w:val="P68B1DB1-Normal11"/>
              <w:spacing w:after="120"/>
              <w:rPr>
                <w:noProof/>
              </w:rPr>
            </w:pPr>
            <w:r>
              <w:rPr>
                <w:noProof/>
              </w:rPr>
              <w:t>Punerea în aplicare a șase noi sisteme de cunoștințe privind lacurile de date.</w:t>
            </w:r>
          </w:p>
          <w:p w14:paraId="3B42784B" w14:textId="77777777" w:rsidR="0079495B" w:rsidRDefault="003F2D1F">
            <w:pPr>
              <w:pStyle w:val="P68B1DB1-ListParagraph13"/>
              <w:numPr>
                <w:ilvl w:val="0"/>
                <w:numId w:val="81"/>
              </w:numPr>
              <w:spacing w:before="0" w:after="0"/>
              <w:ind w:left="357" w:hanging="357"/>
              <w:contextualSpacing w:val="0"/>
              <w:jc w:val="left"/>
              <w:rPr>
                <w:noProof/>
              </w:rPr>
            </w:pPr>
            <w:r>
              <w:rPr>
                <w:noProof/>
              </w:rPr>
              <w:t>Sistemul de anonimizare a sentințelor civile și penale</w:t>
            </w:r>
          </w:p>
          <w:p w14:paraId="000D9E3B" w14:textId="77777777" w:rsidR="0079495B" w:rsidRDefault="003F2D1F">
            <w:pPr>
              <w:pStyle w:val="P68B1DB1-ListParagraph13"/>
              <w:numPr>
                <w:ilvl w:val="0"/>
                <w:numId w:val="81"/>
              </w:numPr>
              <w:spacing w:before="0" w:after="0"/>
              <w:ind w:left="357" w:hanging="357"/>
              <w:contextualSpacing w:val="0"/>
              <w:jc w:val="left"/>
              <w:rPr>
                <w:noProof/>
              </w:rPr>
            </w:pPr>
            <w:r>
              <w:rPr>
                <w:noProof/>
              </w:rPr>
              <w:t>Sistemul integrat de gestionare</w:t>
            </w:r>
          </w:p>
          <w:p w14:paraId="257BEDC4" w14:textId="77777777" w:rsidR="0079495B" w:rsidRDefault="003F2D1F">
            <w:pPr>
              <w:pStyle w:val="P68B1DB1-ListParagraph13"/>
              <w:numPr>
                <w:ilvl w:val="0"/>
                <w:numId w:val="81"/>
              </w:numPr>
              <w:spacing w:before="0" w:after="0"/>
              <w:ind w:left="357" w:hanging="357"/>
              <w:contextualSpacing w:val="0"/>
              <w:jc w:val="left"/>
              <w:rPr>
                <w:noProof/>
              </w:rPr>
            </w:pPr>
            <w:r>
              <w:rPr>
                <w:noProof/>
              </w:rPr>
              <w:t>Sistemul de gestionare și analiză pentru procesele civile</w:t>
            </w:r>
          </w:p>
          <w:p w14:paraId="1E5D31C0" w14:textId="77777777" w:rsidR="0079495B" w:rsidRDefault="003F2D1F">
            <w:pPr>
              <w:pStyle w:val="P68B1DB1-ListParagraph13"/>
              <w:numPr>
                <w:ilvl w:val="0"/>
                <w:numId w:val="81"/>
              </w:numPr>
              <w:spacing w:before="0" w:after="0"/>
              <w:ind w:left="357" w:hanging="357"/>
              <w:contextualSpacing w:val="0"/>
              <w:jc w:val="left"/>
              <w:rPr>
                <w:noProof/>
              </w:rPr>
            </w:pPr>
            <w:r>
              <w:rPr>
                <w:noProof/>
              </w:rPr>
              <w:t>Sistemul de gestionare și analiză a proceselor penale</w:t>
            </w:r>
          </w:p>
          <w:p w14:paraId="784A670B" w14:textId="77777777" w:rsidR="0079495B" w:rsidRDefault="003F2D1F">
            <w:pPr>
              <w:pStyle w:val="P68B1DB1-ListParagraph13"/>
              <w:numPr>
                <w:ilvl w:val="0"/>
                <w:numId w:val="81"/>
              </w:numPr>
              <w:spacing w:before="0" w:after="0"/>
              <w:ind w:left="357" w:hanging="357"/>
              <w:contextualSpacing w:val="0"/>
              <w:jc w:val="left"/>
              <w:rPr>
                <w:noProof/>
              </w:rPr>
            </w:pPr>
            <w:r>
              <w:rPr>
                <w:noProof/>
              </w:rPr>
              <w:t>Sistem avansat de statistici privind procesele civile și penale</w:t>
            </w:r>
          </w:p>
          <w:p w14:paraId="595FF819" w14:textId="77777777" w:rsidR="0079495B" w:rsidRDefault="003F2D1F">
            <w:pPr>
              <w:pStyle w:val="P68B1DB1-ListParagraph13"/>
              <w:numPr>
                <w:ilvl w:val="0"/>
                <w:numId w:val="81"/>
              </w:numPr>
              <w:spacing w:before="0" w:after="0"/>
              <w:ind w:left="357" w:hanging="357"/>
              <w:contextualSpacing w:val="0"/>
              <w:jc w:val="left"/>
              <w:rPr>
                <w:noProof/>
              </w:rPr>
            </w:pPr>
            <w:r>
              <w:rPr>
                <w:noProof/>
              </w:rPr>
              <w:t xml:space="preserve">Sistem automat de identificare a relației dintre victimă și vinovat. </w:t>
            </w:r>
          </w:p>
          <w:p w14:paraId="51BDAE86" w14:textId="32A6CD85" w:rsidR="0079495B" w:rsidRDefault="003F2D1F">
            <w:pPr>
              <w:pStyle w:val="P68B1DB1-Normal11"/>
              <w:spacing w:before="120"/>
              <w:rPr>
                <w:noProof/>
              </w:rPr>
            </w:pPr>
            <w:r>
              <w:rPr>
                <w:noProof/>
              </w:rPr>
              <w:t>Cele șase elemente sunt sisteme separate care utilizează tehnologii similare. Cadrul sistemelor este același: conectarea datelor și a documentelor provenite din surse interne și externe; modelele sistemelor sunt diferite în funcție de utilizatori (de exemplu, judecători în materie civilă și penală) și de obiective (de exemplu, statistici și hotărâri judecătorești).</w:t>
            </w:r>
          </w:p>
        </w:tc>
      </w:tr>
      <w:tr w:rsidR="0079495B" w14:paraId="3470DAE8" w14:textId="77777777" w:rsidTr="00D8585F">
        <w:trPr>
          <w:trHeight w:val="309"/>
        </w:trPr>
        <w:tc>
          <w:tcPr>
            <w:tcW w:w="1284" w:type="dxa"/>
            <w:shd w:val="clear" w:color="auto" w:fill="C6EFCE"/>
            <w:noWrap/>
            <w:vAlign w:val="center"/>
          </w:tcPr>
          <w:p w14:paraId="62A975AB" w14:textId="77777777" w:rsidR="0079495B" w:rsidRDefault="003F2D1F">
            <w:pPr>
              <w:pStyle w:val="P68B1DB1-Normal11"/>
              <w:jc w:val="center"/>
              <w:rPr>
                <w:noProof/>
              </w:rPr>
            </w:pPr>
            <w:r>
              <w:rPr>
                <w:noProof/>
              </w:rPr>
              <w:t>M1C1-155</w:t>
            </w:r>
          </w:p>
        </w:tc>
        <w:tc>
          <w:tcPr>
            <w:tcW w:w="1746" w:type="dxa"/>
            <w:shd w:val="clear" w:color="auto" w:fill="C6EFCE"/>
            <w:noWrap/>
            <w:vAlign w:val="center"/>
          </w:tcPr>
          <w:p w14:paraId="1A1409CC" w14:textId="77777777" w:rsidR="0079495B" w:rsidRDefault="003F2D1F">
            <w:pPr>
              <w:pStyle w:val="P68B1DB1-Normal11"/>
              <w:jc w:val="center"/>
              <w:rPr>
                <w:noProof/>
              </w:rPr>
            </w:pPr>
            <w:r>
              <w:rPr>
                <w:noProof/>
              </w:rPr>
              <w:t>Investiția 1.6.3 – Digitizarea Institutului Național de Securitate Socială (INPS) și a Institutului național de asigurări împotriva accidentelor de muncă (INAIL)</w:t>
            </w:r>
          </w:p>
        </w:tc>
        <w:tc>
          <w:tcPr>
            <w:tcW w:w="992" w:type="dxa"/>
            <w:shd w:val="clear" w:color="auto" w:fill="C6EFCE"/>
            <w:noWrap/>
            <w:vAlign w:val="center"/>
          </w:tcPr>
          <w:p w14:paraId="0DC8A770" w14:textId="77777777" w:rsidR="0079495B" w:rsidRDefault="003F2D1F">
            <w:pPr>
              <w:pStyle w:val="P68B1DB1-Normal11"/>
              <w:jc w:val="center"/>
              <w:rPr>
                <w:noProof/>
              </w:rPr>
            </w:pPr>
            <w:r>
              <w:rPr>
                <w:noProof/>
              </w:rPr>
              <w:t>Țintă</w:t>
            </w:r>
          </w:p>
        </w:tc>
        <w:tc>
          <w:tcPr>
            <w:tcW w:w="2126" w:type="dxa"/>
            <w:shd w:val="clear" w:color="auto" w:fill="C6EFCE"/>
            <w:noWrap/>
            <w:vAlign w:val="center"/>
          </w:tcPr>
          <w:p w14:paraId="65CC1C5F" w14:textId="77777777" w:rsidR="0079495B" w:rsidRDefault="003F2D1F">
            <w:pPr>
              <w:pStyle w:val="P68B1DB1-Normal11"/>
              <w:jc w:val="center"/>
              <w:rPr>
                <w:noProof/>
              </w:rPr>
            </w:pPr>
            <w:r>
              <w:rPr>
                <w:noProof/>
              </w:rPr>
              <w:t>INAIL – Proceduri/servicii complet reconfigurate și digitalizate T2</w:t>
            </w:r>
          </w:p>
        </w:tc>
        <w:tc>
          <w:tcPr>
            <w:tcW w:w="1701" w:type="dxa"/>
            <w:shd w:val="clear" w:color="auto" w:fill="C6EFCE"/>
            <w:noWrap/>
            <w:vAlign w:val="center"/>
          </w:tcPr>
          <w:p w14:paraId="62695A8D"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7EC3BE97" w14:textId="77777777" w:rsidR="0079495B" w:rsidRDefault="003F2D1F">
            <w:pPr>
              <w:pStyle w:val="P68B1DB1-Normal11"/>
              <w:jc w:val="center"/>
              <w:rPr>
                <w:noProof/>
              </w:rPr>
            </w:pPr>
            <w:r>
              <w:rPr>
                <w:noProof/>
              </w:rPr>
              <w:t>Numărul</w:t>
            </w:r>
          </w:p>
        </w:tc>
        <w:tc>
          <w:tcPr>
            <w:tcW w:w="1276" w:type="dxa"/>
            <w:shd w:val="clear" w:color="auto" w:fill="C6EFCE"/>
            <w:noWrap/>
            <w:vAlign w:val="center"/>
          </w:tcPr>
          <w:p w14:paraId="3673B239" w14:textId="77777777" w:rsidR="0079495B" w:rsidRDefault="003F2D1F">
            <w:pPr>
              <w:pStyle w:val="P68B1DB1-Normal11"/>
              <w:jc w:val="center"/>
              <w:rPr>
                <w:noProof/>
              </w:rPr>
            </w:pPr>
            <w:r>
              <w:rPr>
                <w:noProof/>
              </w:rPr>
              <w:t>53</w:t>
            </w:r>
          </w:p>
        </w:tc>
        <w:tc>
          <w:tcPr>
            <w:tcW w:w="1134" w:type="dxa"/>
            <w:shd w:val="clear" w:color="auto" w:fill="C6EFCE"/>
            <w:noWrap/>
            <w:vAlign w:val="center"/>
          </w:tcPr>
          <w:p w14:paraId="0F8908DB" w14:textId="77777777" w:rsidR="0079495B" w:rsidRDefault="003F2D1F">
            <w:pPr>
              <w:pStyle w:val="P68B1DB1-Normal11"/>
              <w:jc w:val="center"/>
              <w:rPr>
                <w:noProof/>
              </w:rPr>
            </w:pPr>
            <w:r>
              <w:rPr>
                <w:noProof/>
              </w:rPr>
              <w:t>82</w:t>
            </w:r>
          </w:p>
        </w:tc>
        <w:tc>
          <w:tcPr>
            <w:tcW w:w="1076" w:type="dxa"/>
            <w:shd w:val="clear" w:color="auto" w:fill="C6EFCE"/>
            <w:noWrap/>
            <w:vAlign w:val="center"/>
          </w:tcPr>
          <w:p w14:paraId="17256C5D" w14:textId="001CA550" w:rsidR="0079495B" w:rsidRDefault="00223C59">
            <w:pPr>
              <w:pStyle w:val="P68B1DB1-Normal11"/>
              <w:jc w:val="center"/>
              <w:rPr>
                <w:noProof/>
              </w:rPr>
            </w:pPr>
            <w:r>
              <w:rPr>
                <w:noProof/>
              </w:rPr>
              <w:t xml:space="preserve">T </w:t>
            </w:r>
            <w:r w:rsidR="003F2D1F">
              <w:rPr>
                <w:noProof/>
              </w:rPr>
              <w:t>2</w:t>
            </w:r>
          </w:p>
        </w:tc>
        <w:tc>
          <w:tcPr>
            <w:tcW w:w="625" w:type="dxa"/>
            <w:shd w:val="clear" w:color="auto" w:fill="C6EFCE"/>
            <w:noWrap/>
            <w:vAlign w:val="center"/>
          </w:tcPr>
          <w:p w14:paraId="11BAE51C" w14:textId="77777777" w:rsidR="0079495B" w:rsidRDefault="003F2D1F">
            <w:pPr>
              <w:pStyle w:val="P68B1DB1-Normal11"/>
              <w:jc w:val="center"/>
              <w:rPr>
                <w:noProof/>
              </w:rPr>
            </w:pPr>
            <w:r>
              <w:rPr>
                <w:noProof/>
              </w:rPr>
              <w:t>2026</w:t>
            </w:r>
          </w:p>
        </w:tc>
        <w:tc>
          <w:tcPr>
            <w:tcW w:w="2584" w:type="dxa"/>
            <w:shd w:val="clear" w:color="auto" w:fill="C6EFCE"/>
            <w:noWrap/>
            <w:vAlign w:val="center"/>
          </w:tcPr>
          <w:p w14:paraId="49F414ED" w14:textId="77777777" w:rsidR="0079495B" w:rsidRDefault="003F2D1F">
            <w:pPr>
              <w:pStyle w:val="P68B1DB1-Normal11"/>
              <w:spacing w:after="120"/>
              <w:rPr>
                <w:noProof/>
              </w:rPr>
            </w:pPr>
            <w:r>
              <w:rPr>
                <w:noProof/>
              </w:rPr>
              <w:t>Obiectivul este de a realiza 82 de procese și servicii instituționale (80 %), astfel încât acestea să fie complet digitalizate. Domeniile implicate ale INAIL sunt: Asigurări, servicii sociale și de sănătate, activități de prevenire și securitate, certificate și verificări.</w:t>
            </w:r>
          </w:p>
          <w:p w14:paraId="33D392F4" w14:textId="77777777" w:rsidR="0079495B" w:rsidRDefault="003F2D1F">
            <w:pPr>
              <w:pStyle w:val="P68B1DB1-Normal11"/>
              <w:rPr>
                <w:noProof/>
              </w:rPr>
            </w:pPr>
            <w:r>
              <w:rPr>
                <w:noProof/>
              </w:rPr>
              <w:t xml:space="preserve">În special, obiectivul preconizat pentru fiecare domeniu este exprimat mai sus: </w:t>
            </w:r>
          </w:p>
          <w:p w14:paraId="56B95FB9" w14:textId="77777777" w:rsidR="0079495B" w:rsidRDefault="003F2D1F">
            <w:pPr>
              <w:pStyle w:val="P68B1DB1-ListParagraph13"/>
              <w:numPr>
                <w:ilvl w:val="0"/>
                <w:numId w:val="80"/>
              </w:numPr>
              <w:spacing w:after="0"/>
              <w:ind w:left="399" w:hanging="283"/>
              <w:jc w:val="left"/>
              <w:rPr>
                <w:noProof/>
              </w:rPr>
            </w:pPr>
            <w:r>
              <w:rPr>
                <w:noProof/>
              </w:rPr>
              <w:t>Asigurare: 26 (80 %);</w:t>
            </w:r>
          </w:p>
          <w:p w14:paraId="209A282E" w14:textId="77777777" w:rsidR="0079495B" w:rsidRDefault="003F2D1F">
            <w:pPr>
              <w:pStyle w:val="P68B1DB1-ListParagraph13"/>
              <w:numPr>
                <w:ilvl w:val="0"/>
                <w:numId w:val="80"/>
              </w:numPr>
              <w:spacing w:after="0"/>
              <w:ind w:left="399" w:hanging="283"/>
              <w:jc w:val="left"/>
              <w:rPr>
                <w:noProof/>
              </w:rPr>
            </w:pPr>
            <w:r>
              <w:rPr>
                <w:noProof/>
              </w:rPr>
              <w:t>Servicii sociale și de sănătate: 29 (80 %);</w:t>
            </w:r>
          </w:p>
          <w:p w14:paraId="55043CBC" w14:textId="77777777" w:rsidR="0079495B" w:rsidRDefault="003F2D1F">
            <w:pPr>
              <w:pStyle w:val="P68B1DB1-ListParagraph13"/>
              <w:numPr>
                <w:ilvl w:val="0"/>
                <w:numId w:val="80"/>
              </w:numPr>
              <w:spacing w:after="0"/>
              <w:ind w:left="399" w:hanging="283"/>
              <w:jc w:val="left"/>
              <w:rPr>
                <w:noProof/>
              </w:rPr>
            </w:pPr>
            <w:r>
              <w:rPr>
                <w:noProof/>
              </w:rPr>
              <w:t>Activități de prevenire și securitate: 9 (80 %);</w:t>
            </w:r>
          </w:p>
          <w:p w14:paraId="1E9AD1D7" w14:textId="77777777" w:rsidR="0079495B" w:rsidRDefault="003F2D1F">
            <w:pPr>
              <w:pStyle w:val="P68B1DB1-ListParagraph13"/>
              <w:numPr>
                <w:ilvl w:val="0"/>
                <w:numId w:val="80"/>
              </w:numPr>
              <w:ind w:left="397" w:hanging="284"/>
              <w:jc w:val="left"/>
              <w:rPr>
                <w:noProof/>
              </w:rPr>
            </w:pPr>
            <w:r>
              <w:rPr>
                <w:noProof/>
              </w:rPr>
              <w:t>Certificări și verificări: 18 (80 %).</w:t>
            </w:r>
          </w:p>
        </w:tc>
      </w:tr>
    </w:tbl>
    <w:p w14:paraId="688AB9CA" w14:textId="77777777" w:rsidR="0079495B" w:rsidRDefault="0079495B">
      <w:pPr>
        <w:spacing w:before="120" w:after="120"/>
        <w:jc w:val="both"/>
        <w:rPr>
          <w:noProof/>
        </w:rPr>
      </w:pPr>
    </w:p>
    <w:p w14:paraId="2D066D79" w14:textId="77777777" w:rsidR="0079495B" w:rsidRDefault="0079495B">
      <w:pPr>
        <w:spacing w:before="120" w:after="120"/>
        <w:jc w:val="both"/>
        <w:rPr>
          <w:noProof/>
        </w:rPr>
      </w:pPr>
    </w:p>
    <w:p w14:paraId="6AA294CB" w14:textId="77777777" w:rsidR="0079495B" w:rsidRDefault="0079495B">
      <w:pPr>
        <w:spacing w:before="120" w:after="120"/>
        <w:jc w:val="both"/>
        <w:rPr>
          <w:noProof/>
        </w:rPr>
        <w:sectPr w:rsidR="0079495B"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79495B" w:rsidRDefault="003F2D1F">
      <w:pPr>
        <w:pStyle w:val="Heading2"/>
        <w:numPr>
          <w:ilvl w:val="1"/>
          <w:numId w:val="0"/>
        </w:numPr>
        <w:ind w:left="850" w:hanging="850"/>
        <w:rPr>
          <w:noProof/>
        </w:rPr>
      </w:pPr>
      <w:r>
        <w:rPr>
          <w:noProof/>
        </w:rPr>
        <w:t>B. MISIUNEA 1, COMPONENTA 2:</w:t>
      </w:r>
    </w:p>
    <w:p w14:paraId="6A195886" w14:textId="77777777" w:rsidR="0079495B" w:rsidRDefault="003F2D1F">
      <w:pPr>
        <w:pStyle w:val="P68B1DB1-Normal14"/>
        <w:spacing w:before="120" w:after="120"/>
        <w:jc w:val="both"/>
        <w:rPr>
          <w:noProof/>
        </w:rPr>
      </w:pPr>
      <w:r>
        <w:rPr>
          <w:noProof/>
        </w:rPr>
        <w:t>Axa 1 – Digitalizarea, inovarea și competitivitatea sistemului de producție</w:t>
      </w:r>
    </w:p>
    <w:p w14:paraId="6965F534" w14:textId="77777777" w:rsidR="0079495B" w:rsidRDefault="003F2D1F">
      <w:pPr>
        <w:spacing w:before="120" w:after="120"/>
        <w:jc w:val="both"/>
        <w:rPr>
          <w:noProof/>
        </w:rPr>
      </w:pPr>
      <w:r>
        <w:rPr>
          <w:noProof/>
        </w:rPr>
        <w:t>Axa 1 a misiunii 1 componenta 2 din planul de redresare și reziliență al Italiei se referă la investiții și reforme care vizează în principal (i) sprijinirea tranziției digitale și a inovării sistemului de producție prin stimulente pentru investiții în tehnologii, cercetare, dezvoltare și inovare; (II) implementarea rețelelor de bandă largă ultrarapidă și a rețelelor 5G pentru a reduce decalajul digital, precum și a constelațiilor și serviciilor prin satelit; (III) promovarea dezvoltării lanțurilor valorice strategice și sprijinirea competitivității întreprinderilor, cu accent pe IMM-uri.</w:t>
      </w:r>
    </w:p>
    <w:p w14:paraId="077CB4A5" w14:textId="77777777" w:rsidR="0079495B" w:rsidRDefault="003F2D1F">
      <w:pPr>
        <w:spacing w:before="120" w:after="120"/>
        <w:jc w:val="both"/>
        <w:rPr>
          <w:noProof/>
        </w:rPr>
      </w:pPr>
      <w:r>
        <w:rPr>
          <w:noProof/>
        </w:rPr>
        <w:t>Măsurile din cadrul acestei componente vizează abordarea lacunelor care rezultă din indicele economiei și societății digitale (DESI) 2020 în ceea ce privește transformarea digitală a întreprinderilor și deficiențele în materie de conectivitate, în vederea consolidării rezilienței sociale și economice a țării.</w:t>
      </w:r>
    </w:p>
    <w:p w14:paraId="562ACEDE" w14:textId="77777777" w:rsidR="0079495B" w:rsidRDefault="003F2D1F">
      <w:pPr>
        <w:spacing w:before="120" w:after="120"/>
        <w:jc w:val="both"/>
        <w:rPr>
          <w:noProof/>
        </w:rPr>
      </w:pPr>
      <w:r>
        <w:rPr>
          <w:noProof/>
        </w:rPr>
        <w:t xml:space="preserve">Investițiile și reformele din cadrul acestei componente contribuie la abordarea recomandărilor specifice fiecărei țări adresate Italiei în 2020 și 2019 cu privire la necesitatea de a „consolida învățarea la distanță și competențele digitale” (recomandările specifice fiecărei țări 2, 2020), de a „promova investițiile private pentru a stimula redresarea economică” (Recomandarea specifică fiecărei țări 3, 2020), de a „concentra investițiile asupra tranziției verzi și digitale, în special asupra [...] infrastructurii digitale consolidate pentru a asigura furnizarea de servicii esențiale” (recomandarea specifică fiecărei țări 3, 2020), „promovarea perfecționării competențelor, inclusiv prin consolidarea competențelor digitale (recomandarea specifică fiecărei țări 2, 2019), concentrarea politicii economice legate de investiții pe cercetare și inovare, precum și pe calitatea infrastructurii, luând în considerare și disparitățile regionale” (Recomandarea specifică fiecărei țări 3, 2019) și, într-o anumită măsură, „sprijinirea accesului nebancar la finanțare pentru întreprinderile inovatoare și mai mici” (Recomandarea specifică fiecărei țări 5, 2019). </w:t>
      </w:r>
    </w:p>
    <w:p w14:paraId="434F0BF1" w14:textId="77777777" w:rsidR="0079495B" w:rsidRDefault="003F2D1F">
      <w:pPr>
        <w:spacing w:before="120" w:after="120"/>
        <w:jc w:val="both"/>
        <w:rPr>
          <w:noProof/>
        </w:rPr>
      </w:pPr>
      <w:r>
        <w:rPr>
          <w:noProof/>
        </w:rPr>
        <w:t>Se preconizează că nicio măsură din această componentă nu prejudiciază în mod semnificativ obiectivele de mediu în sensul articolul 17 din Regulamentul (UE) 2020/852, ținând seama de descrierea măsurilor și de măsurile de atenuare prevăzute în planul de redresare și reziliență în conformitate cu Orientările tehnice de „a nu prejudicia în mod semnificativ” (2021/C58/01).</w:t>
      </w:r>
    </w:p>
    <w:p w14:paraId="4A89E89A" w14:textId="77777777" w:rsidR="0079495B" w:rsidRDefault="003F2D1F">
      <w:pPr>
        <w:pStyle w:val="P68B1DB1-Normal14"/>
        <w:spacing w:before="120" w:after="120"/>
        <w:jc w:val="both"/>
        <w:rPr>
          <w:noProof/>
        </w:rPr>
      </w:pPr>
      <w:r>
        <w:rPr>
          <w:noProof/>
        </w:rPr>
        <w:t>Axa 2 – Îmbunătățirea mediului de afaceri și a concurenței</w:t>
      </w:r>
    </w:p>
    <w:p w14:paraId="27AD43CC" w14:textId="77777777" w:rsidR="0079495B" w:rsidRDefault="003F2D1F">
      <w:pPr>
        <w:spacing w:before="120" w:after="120"/>
        <w:jc w:val="both"/>
        <w:rPr>
          <w:noProof/>
        </w:rPr>
      </w:pPr>
      <w:r>
        <w:rPr>
          <w:noProof/>
        </w:rPr>
        <w:t xml:space="preserve">Principalul obiectiv al axei 2 a componentei 1 a misiunii 2 este de a îmbunătăți mediul de afaceri pentru a facilita antreprenoriatul, iar condițiile-cadru de concurență pentru a favoriza o alocare mai eficientă a resurselor și creșterea productivității. Principalul instrument pentru atingerea acestor obiective este Legea anuală a concurenței, care urmează să fie adoptată în fiecare an. </w:t>
      </w:r>
    </w:p>
    <w:p w14:paraId="3D0EB982" w14:textId="77777777" w:rsidR="0079495B" w:rsidRDefault="003F2D1F">
      <w:pPr>
        <w:spacing w:before="120" w:after="120"/>
        <w:jc w:val="both"/>
        <w:rPr>
          <w:noProof/>
        </w:rPr>
      </w:pPr>
      <w:r>
        <w:rPr>
          <w:noProof/>
        </w:rPr>
        <w:t>Investițiile și reformele din cadrul acestei componente contribuie la abordarea recomandărilor specifice fiecărei țări adresate Italiei în 2019 cu privire la necesitatea de a „aborda restricțiile concurenței [...], inclusiv prin intermediul unei noi legislații anuale în domeniul concurenței” (Recomandarea specifică fiecărei țări 3, 2019).</w:t>
      </w:r>
    </w:p>
    <w:p w14:paraId="78EF863E" w14:textId="77777777" w:rsidR="0079495B" w:rsidRDefault="003F2D1F">
      <w:pPr>
        <w:pStyle w:val="Heading3"/>
        <w:numPr>
          <w:ilvl w:val="2"/>
          <w:numId w:val="0"/>
        </w:numPr>
        <w:ind w:left="850" w:hanging="850"/>
        <w:rPr>
          <w:b/>
          <w:i w:val="0"/>
          <w:noProof/>
          <w:u w:val="single"/>
        </w:rPr>
      </w:pPr>
      <w:r>
        <w:rPr>
          <w:b/>
          <w:i w:val="0"/>
          <w:noProof/>
          <w:u w:val="single"/>
        </w:rPr>
        <w:t xml:space="preserve">B.1. </w:t>
      </w:r>
      <w:r>
        <w:rPr>
          <w:noProof/>
        </w:rPr>
        <w:tab/>
      </w:r>
      <w:r>
        <w:rPr>
          <w:b/>
          <w:i w:val="0"/>
          <w:noProof/>
          <w:u w:val="single"/>
        </w:rPr>
        <w:t>Descrierea reformelor și a investițiilor pentru sprijinul financiar nerambursabil</w:t>
      </w:r>
    </w:p>
    <w:p w14:paraId="17FDE672" w14:textId="77777777" w:rsidR="0079495B" w:rsidRDefault="003F2D1F">
      <w:pPr>
        <w:pStyle w:val="P68B1DB1-Normal15"/>
        <w:spacing w:before="120" w:after="120"/>
        <w:jc w:val="both"/>
        <w:rPr>
          <w:noProof/>
          <w:color w:val="4F81BD" w:themeColor="accent1"/>
        </w:rPr>
      </w:pPr>
      <w:r>
        <w:rPr>
          <w:noProof/>
        </w:rPr>
        <w:t xml:space="preserve">Axa 1 – </w:t>
      </w:r>
      <w:r>
        <w:rPr>
          <w:noProof/>
          <w:u w:val="single"/>
        </w:rPr>
        <w:t>Digitalizarea, inovarea și competitivitatea sistemului de producție</w:t>
      </w:r>
    </w:p>
    <w:p w14:paraId="027E68E0" w14:textId="77777777" w:rsidR="0079495B" w:rsidRDefault="003F2D1F">
      <w:pPr>
        <w:pStyle w:val="P68B1DB1-Normal2"/>
        <w:spacing w:before="120" w:after="120"/>
        <w:jc w:val="both"/>
        <w:rPr>
          <w:i/>
          <w:noProof/>
        </w:rPr>
      </w:pPr>
      <w:r>
        <w:rPr>
          <w:noProof/>
        </w:rPr>
        <w:t>Investiția 1: Tranziția 4.0</w:t>
      </w:r>
    </w:p>
    <w:p w14:paraId="468A1B76" w14:textId="77777777" w:rsidR="0079495B" w:rsidRDefault="003F2D1F">
      <w:pPr>
        <w:spacing w:before="120" w:after="120"/>
        <w:jc w:val="both"/>
        <w:rPr>
          <w:i/>
          <w:noProof/>
          <w:u w:val="single"/>
        </w:rPr>
      </w:pPr>
      <w:r>
        <w:rPr>
          <w:noProof/>
        </w:rPr>
        <w:t>Obiectivul măsurii este de a sprijini transformarea digitală a întreprinderilor prin stimularea investițiilor private în active și activități care sprijină digitalizarea. Măsura finanțată în cadrul planului de redresare și reziliență al Italiei face parte dintr-un plan mai amplu pentru tranziția 4.0, care include alte măsuri de sprijin finanțate la nivel național pentru a stimula transformarea digitală a întreprinderilor.</w:t>
      </w:r>
    </w:p>
    <w:p w14:paraId="3B4C5FA7" w14:textId="565F7DCF" w:rsidR="0079495B" w:rsidRDefault="003F2D1F">
      <w:pPr>
        <w:spacing w:before="120" w:after="120"/>
        <w:jc w:val="both"/>
        <w:rPr>
          <w:noProof/>
        </w:rPr>
      </w:pPr>
      <w:r>
        <w:rPr>
          <w:noProof/>
        </w:rPr>
        <w:t>Măsura constă într-un sistem de credite fiscale și acoperă cheltuielile care trebuie solicitate în declarațiile fiscale prezentate în perioada 1 ianuarie 2021-31 decembrie 2023 (30</w:t>
      </w:r>
      <w:r w:rsidR="00D8585F">
        <w:rPr>
          <w:noProof/>
        </w:rPr>
        <w:t> </w:t>
      </w:r>
      <w:r>
        <w:rPr>
          <w:noProof/>
        </w:rPr>
        <w:t>noiembrie</w:t>
      </w:r>
      <w:r w:rsidR="00D8585F">
        <w:rPr>
          <w:noProof/>
        </w:rPr>
        <w:t> </w:t>
      </w:r>
      <w:r>
        <w:rPr>
          <w:noProof/>
        </w:rPr>
        <w:t xml:space="preserve">2024 pentru întreprinderile al căror an fiscal nu corespunde anului calendaristic). Măsura include, de asemenea, definiția codurilor de credit fiscal, care trebuie identificate printr-o rezoluție a Agenției de venituri pentru a permite beneficiarilor să utilizeze creditele fiscale cu modelul de plată F24. </w:t>
      </w:r>
    </w:p>
    <w:p w14:paraId="7BFE55B8" w14:textId="77777777" w:rsidR="0079495B" w:rsidRDefault="003F2D1F">
      <w:pPr>
        <w:spacing w:before="120" w:after="120"/>
        <w:jc w:val="both"/>
        <w:rPr>
          <w:noProof/>
        </w:rPr>
      </w:pPr>
      <w:r>
        <w:rPr>
          <w:noProof/>
        </w:rPr>
        <w:t>Creditele fiscale care beneficiază de sprijin acoperă următoarele active și activități:</w:t>
      </w:r>
    </w:p>
    <w:p w14:paraId="672B5BB1" w14:textId="10ADD58F" w:rsidR="0079495B" w:rsidRDefault="003F2D1F">
      <w:pPr>
        <w:pStyle w:val="ListParagraph"/>
        <w:numPr>
          <w:ilvl w:val="0"/>
          <w:numId w:val="72"/>
        </w:numPr>
        <w:ind w:left="360"/>
        <w:rPr>
          <w:rFonts w:eastAsiaTheme="minorEastAsia"/>
          <w:noProof/>
        </w:rPr>
      </w:pPr>
      <w:r>
        <w:rPr>
          <w:noProof/>
        </w:rPr>
        <w:t>bunuri de capital, constând în: (I) 4.0 mijloace de producție corporale (adică avansate din punct de vedere tehnologic), cum ar fi mașinile de producție ale căror operațiuni sunt controlate de sisteme computerizate sau senzori/unități de măsură, mașini și sisteme utilizate pentru controlul produselor sau proceselor, precum și sisteme interactive; toate acestea trebuie să fie caracterizate prin caracteristici digitale, cum ar fi integrarea automatizată și interfața om-mașină; (II) 4.0 de bunuri de capital intangibile, cum ar fi modelarea 3D, sistemele de comunicații intrascătoare, precum și software-ul, sistemele, platformele și aplicațiile de inteligență artificială și de învățare automată; (III) bunuri de capital intangibile standard, cum ar fi programele informatice legate de gestionarea afacerilor. Aceasta acoperă creditele fiscale prezentate în declarațiile fiscale din perioada 1</w:t>
      </w:r>
      <w:r w:rsidR="00D8585F">
        <w:rPr>
          <w:noProof/>
        </w:rPr>
        <w:t> </w:t>
      </w:r>
      <w:r>
        <w:rPr>
          <w:noProof/>
        </w:rPr>
        <w:t xml:space="preserve">ianuarie 2021-31 decembrie 2023 (30 noiembrie 2024 pentru firmele al căror an fiscal nu corespunde anului calendaristic). </w:t>
      </w:r>
    </w:p>
    <w:p w14:paraId="05698C37" w14:textId="77777777" w:rsidR="0079495B" w:rsidRDefault="003F2D1F">
      <w:pPr>
        <w:pStyle w:val="ListParagraph"/>
        <w:numPr>
          <w:ilvl w:val="0"/>
          <w:numId w:val="72"/>
        </w:numPr>
        <w:ind w:left="360"/>
        <w:rPr>
          <w:rFonts w:eastAsiaTheme="minorEastAsia"/>
          <w:noProof/>
        </w:rPr>
      </w:pPr>
      <w:r>
        <w:rPr>
          <w:noProof/>
        </w:rPr>
        <w:t xml:space="preserve">activități de cercetare, dezvoltare și inovare, constând în cercetare și dezvoltare, inovare tehnologică, inovare verde și digitală și activități de proiectare. Aceasta acoperă creditele fiscale prezentate în declarațiile fiscale din perioada 1 ianuarie 2022-31 decembrie 2023 (30 noiembrie 2024 pentru firmele al căror an fiscal nu corespunde anului calendaristic). </w:t>
      </w:r>
    </w:p>
    <w:p w14:paraId="3D34D792" w14:textId="77777777" w:rsidR="0079495B" w:rsidRDefault="003F2D1F">
      <w:pPr>
        <w:pStyle w:val="ListParagraph"/>
        <w:numPr>
          <w:ilvl w:val="0"/>
          <w:numId w:val="72"/>
        </w:numPr>
        <w:ind w:left="360"/>
        <w:rPr>
          <w:rFonts w:eastAsiaTheme="minorEastAsia"/>
          <w:noProof/>
        </w:rPr>
      </w:pPr>
      <w:r>
        <w:rPr>
          <w:noProof/>
        </w:rPr>
        <w:t xml:space="preserve">activități de formare, desfășurate pentru a dobândi sau a consolida cunoștințele privind tehnologiile relevante, cum ar fi analiza volumelor mari de date și a datelor, interfața om-mașină, internetul obiectelor, integrarea digitală a proceselor operaționale, securitatea cibernetică. Aceasta acoperă creditele fiscale prezentate în declarațiile fiscale din perioada 1 ianuarie 2022-31 decembrie 2023 (30 noiembrie 2024 pentru firmele al căror an fiscal nu corespunde anului calendaristic). </w:t>
      </w:r>
    </w:p>
    <w:p w14:paraId="2F3EE1B8" w14:textId="77777777" w:rsidR="0079495B" w:rsidRDefault="003F2D1F">
      <w:pPr>
        <w:spacing w:before="120" w:after="120"/>
        <w:jc w:val="both"/>
        <w:rPr>
          <w:noProof/>
        </w:rPr>
      </w:pPr>
      <w:r>
        <w:rPr>
          <w:noProof/>
        </w:rPr>
        <w:t>Măsura include înființarea unui comitet științific care să includă experți din partea Ministerului Economiei și Finanțelor, a Ministerului Dezvoltării Economice și a Băncii Italiei pentru a evalua impactul economic al schemei.</w:t>
      </w:r>
    </w:p>
    <w:p w14:paraId="1A6615FB" w14:textId="77777777" w:rsidR="0079495B" w:rsidRDefault="003F2D1F" w:rsidP="00D8585F">
      <w:pPr>
        <w:pStyle w:val="P68B1DB1-Normal2"/>
        <w:keepNext/>
        <w:spacing w:before="120" w:after="120"/>
        <w:jc w:val="both"/>
        <w:rPr>
          <w:noProof/>
        </w:rPr>
      </w:pPr>
      <w:r>
        <w:rPr>
          <w:noProof/>
        </w:rPr>
        <w:t xml:space="preserve">Reforma din 1: Reforma sistemului de proprietate industrială </w:t>
      </w:r>
    </w:p>
    <w:p w14:paraId="5965F242" w14:textId="77777777" w:rsidR="0079495B" w:rsidRDefault="003F2D1F">
      <w:pPr>
        <w:pStyle w:val="P68B1DB1-Normal16"/>
        <w:spacing w:before="120" w:after="120"/>
        <w:jc w:val="both"/>
        <w:rPr>
          <w:noProof/>
        </w:rPr>
      </w:pPr>
      <w:r>
        <w:rPr>
          <w:noProof/>
        </w:rPr>
        <w:t>Principalul obiectiv al reformei este adaptarea sistemului de proprietate industrială la provocările moderne și asigurarea faptului că potențialul de inovare contribuie în mod eficace la redresarea și reziliența țării. Mai precis, aceasta urmărește următoarele obiective: consolidarea sistemului de protecție a proprietății industriale; încurajarea utilizării și diseminării proprietății industriale, în special de către IMM-uri; facilitarea accesului la activele necorporale și partajarea acestora, asigurând în același timp o rentabilitate echitabilă a investițiilor; garantarea unei respectări mai riguroase a proprietății industriale; și consolidarea rolului Italiei în forurile europene și internaționale privind proprietatea industrială.</w:t>
      </w:r>
    </w:p>
    <w:p w14:paraId="370BB108" w14:textId="77777777" w:rsidR="0079495B" w:rsidRDefault="003F2D1F">
      <w:pPr>
        <w:pStyle w:val="P68B1DB1-Normal16"/>
        <w:spacing w:before="120" w:after="120"/>
        <w:jc w:val="both"/>
        <w:rPr>
          <w:noProof/>
        </w:rPr>
      </w:pPr>
      <w:r>
        <w:rPr>
          <w:noProof/>
        </w:rPr>
        <w:t xml:space="preserve">Măsura se referă la reforma codului italian al proprietății industriale, care acoperă cel puțin următoarele domenii: (I) să revizuiască cadrul de reglementare pentru a consolida protecția drepturilor de proprietate industrială și pentru a simplifica procedurile, (ii) să consolideze sprijinul acordat întreprinderilor și instituțiilor de cercetare, (iii) să îmbunătățească dezvoltarea aptitudinilor și competențelor, (iv) să faciliteze transferul de cunoștințe și (v) să consolideze promovarea serviciilor inovatoare. </w:t>
      </w:r>
    </w:p>
    <w:p w14:paraId="56935EB1" w14:textId="77777777" w:rsidR="0079495B" w:rsidRDefault="003F2D1F">
      <w:pPr>
        <w:pStyle w:val="P68B1DB1-Normal2"/>
        <w:spacing w:before="120" w:after="120"/>
        <w:jc w:val="both"/>
        <w:rPr>
          <w:noProof/>
        </w:rPr>
      </w:pPr>
      <w:r>
        <w:rPr>
          <w:noProof/>
        </w:rPr>
        <w:t>Investiția 6: Investiții în sistemul de proprietate industrială</w:t>
      </w:r>
    </w:p>
    <w:p w14:paraId="6EA47D85" w14:textId="77777777" w:rsidR="0079495B" w:rsidRDefault="003F2D1F">
      <w:pPr>
        <w:pStyle w:val="P68B1DB1-Normal16"/>
        <w:spacing w:before="120" w:after="120"/>
        <w:jc w:val="both"/>
        <w:rPr>
          <w:noProof/>
        </w:rPr>
      </w:pPr>
      <w:r>
        <w:rPr>
          <w:noProof/>
        </w:rPr>
        <w:t xml:space="preserve">Obiectivul investiției este de a sprijini sistemul proprietății industriale și de a însoți reforma acestuia, astfel cum se prevede în reforma 1 a acestei componente. Măsura include sprijin financiar pentru proiecte legate de proprietatea industrială ale întreprinderilor și ale organismelor de cercetare, cum ar fi măsurile legate de brevete (Brevetti +), programele de validare a conceptului (POC) și consolidarea birourilor de transfer de tehnologie (TTO). </w:t>
      </w:r>
    </w:p>
    <w:p w14:paraId="377053A0" w14:textId="7EE26615" w:rsidR="0079495B" w:rsidRDefault="003F2D1F">
      <w:pPr>
        <w:spacing w:before="120"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cercetarea și dezvoltarea dedicate următoarei liste de activități: (I) activități legate de combustibilii fosili, inclusiv utilizarea în aval</w:t>
      </w:r>
      <w:r>
        <w:rPr>
          <w:rStyle w:val="FootnoteReference"/>
          <w:noProof/>
        </w:rPr>
        <w:footnoteReference w:id="2"/>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3"/>
      </w:r>
      <w:r>
        <w:rPr>
          <w:noProof/>
        </w:rPr>
        <w:t>; (III) activități legate de depozitele de deșeuri, incineratoarele</w:t>
      </w:r>
      <w:r>
        <w:rPr>
          <w:rStyle w:val="FootnoteReference"/>
          <w:noProof/>
        </w:rPr>
        <w:footnoteReference w:id="4"/>
      </w:r>
      <w:r>
        <w:rPr>
          <w:noProof/>
        </w:rPr>
        <w:t xml:space="preserve"> și stațiile de tratare mecano-biologică</w:t>
      </w:r>
      <w:r>
        <w:rPr>
          <w:rStyle w:val="FootnoteReference"/>
          <w:noProof/>
        </w:rPr>
        <w:footnoteReference w:id="5"/>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p>
    <w:p w14:paraId="6B44E1C9" w14:textId="77777777" w:rsidR="0079495B" w:rsidRDefault="003F2D1F">
      <w:pPr>
        <w:pStyle w:val="P68B1DB1-Normal17"/>
        <w:spacing w:before="120" w:after="120"/>
        <w:jc w:val="both"/>
        <w:rPr>
          <w:noProof/>
        </w:rPr>
      </w:pPr>
      <w:r>
        <w:rPr>
          <w:noProof/>
        </w:rPr>
        <w:t>Axa 2 – Îmbunătățirea mediului de afaceri și a concurenței</w:t>
      </w:r>
    </w:p>
    <w:p w14:paraId="4C96D2DB" w14:textId="77777777" w:rsidR="0079495B" w:rsidRDefault="003F2D1F">
      <w:pPr>
        <w:pStyle w:val="P68B1DB1-Normal2"/>
        <w:spacing w:before="120" w:after="120"/>
        <w:jc w:val="both"/>
        <w:rPr>
          <w:noProof/>
        </w:rPr>
      </w:pPr>
      <w:r>
        <w:rPr>
          <w:noProof/>
        </w:rPr>
        <w:t>Reforma din 2: Legile anuale ale concurenței 2021, 2022, 2023 și 2024</w:t>
      </w:r>
    </w:p>
    <w:p w14:paraId="5123F8B2" w14:textId="77777777" w:rsidR="0079495B" w:rsidRDefault="003F2D1F">
      <w:pPr>
        <w:spacing w:before="120" w:after="120"/>
        <w:jc w:val="both"/>
        <w:rPr>
          <w:noProof/>
        </w:rPr>
      </w:pPr>
      <w:r>
        <w:rPr>
          <w:noProof/>
        </w:rPr>
        <w:t xml:space="preserve">Legea concurenței se adoptă în fiecare an, sporind procedurile competitive de atribuire a contractelor de servicii publice pentru serviciile publice locale (în special în ceea ce privește deșeurile și transportul public), evitând prelungirea nejustificată a concesiunilor în porturi, autostrăzi, stații de încărcare cu energie electrică și hidroenergie operatorilor tradiționali din multe sectoare, prevăzând reglementarea corespunzătoare a contractelor de servicii publice, revizuind normele privind agregarea și aplicând principiul general al proporționalității în ceea ce privește durata și compensarea adecvată a contractelor de servicii publice. Legea concurenței va spori, de asemenea, stimulentele acordate regiunilor pentru a licita contractele de servicii publice pentru serviciile feroviare regionale. Se introduce, de asemenea, o separare clară între funcțiile de reglementare/control și cele de gestionare a contractelor. </w:t>
      </w:r>
    </w:p>
    <w:p w14:paraId="6C089609" w14:textId="77777777" w:rsidR="0079495B" w:rsidRDefault="003F2D1F">
      <w:pPr>
        <w:spacing w:before="120" w:after="120"/>
        <w:jc w:val="both"/>
        <w:rPr>
          <w:noProof/>
        </w:rPr>
      </w:pPr>
      <w:r>
        <w:rPr>
          <w:noProof/>
        </w:rPr>
        <w:t>În ceea ce privește măsurile sectoriale, legile anuale ale concurenței includ măsuri în sectorul energiei (energie electrică, gaze și apă), al gestionării deșeurilor și al transportului (porturi, căi ferate și autostrăzi), care completează investițiile și reformele din cadrul misiunilor 2 și 3. Măsurile de însoțire pentru a asigura adoptarea concurenței pe piețele cu amănuntul de energie electrică intră în vigoare cel târziu la 31</w:t>
      </w:r>
      <w:r>
        <w:rPr>
          <w:noProof/>
          <w:vertAlign w:val="superscript"/>
        </w:rPr>
        <w:t>decembrie</w:t>
      </w:r>
      <w:r>
        <w:rPr>
          <w:noProof/>
        </w:rPr>
        <w:t xml:space="preserve"> 2022. Legea anuală a concurenței pentru 2022 va adopta în special Planul de dezvoltare a rețelei de energie electrică și va promova instalarea contoarelor inteligente de energie electrică de a</w:t>
      </w:r>
      <w:r>
        <w:rPr>
          <w:noProof/>
          <w:vertAlign w:val="superscript"/>
        </w:rPr>
        <w:t>2-a</w:t>
      </w:r>
      <w:r>
        <w:rPr>
          <w:noProof/>
        </w:rPr>
        <w:t xml:space="preserve"> generație, care vor ajunge la 33 de milioane de unități pe întreg teritoriul Italiei</w:t>
      </w:r>
      <w:r>
        <w:rPr>
          <w:noProof/>
          <w:vertAlign w:val="superscript"/>
        </w:rPr>
        <w:t>la</w:t>
      </w:r>
      <w:r>
        <w:rPr>
          <w:noProof/>
        </w:rPr>
        <w:t xml:space="preserve"> 31 decembrie 2025.</w:t>
      </w:r>
    </w:p>
    <w:p w14:paraId="2070BB27" w14:textId="19C1242E" w:rsidR="0079495B" w:rsidRDefault="003F2D1F">
      <w:pPr>
        <w:spacing w:before="120" w:after="120"/>
        <w:jc w:val="both"/>
        <w:rPr>
          <w:noProof/>
        </w:rPr>
      </w:pPr>
      <w:r>
        <w:rPr>
          <w:noProof/>
        </w:rPr>
        <w:t>În plus, legile îmbunătățesc mediul de afaceri cel puțin prin: (I) alinierea normelor privind controlul concentrărilor economice la legislația UE, (ii) consolidarea, digitalizarea și profesionalizarea autorităților de supraveghere a pieței și (iii) reducerea perioadei de acreditare pentru furnizarea de informații despre angajați, de la șapte la patru zile pentru a reduce numărul de zile necesare pentru înființarea unei întreprinderi.</w:t>
      </w:r>
      <w:r w:rsidR="00D8585F">
        <w:rPr>
          <w:noProof/>
        </w:rPr>
        <w:t xml:space="preserve"> </w:t>
      </w:r>
    </w:p>
    <w:p w14:paraId="1FC87F97" w14:textId="77777777" w:rsidR="0079495B" w:rsidRDefault="003F2D1F">
      <w:pPr>
        <w:pStyle w:val="P68B1DB1-Normal2"/>
        <w:spacing w:before="120" w:after="120"/>
        <w:jc w:val="both"/>
        <w:rPr>
          <w:noProof/>
        </w:rPr>
      </w:pPr>
      <w:r>
        <w:rPr>
          <w:noProof/>
        </w:rPr>
        <w:t xml:space="preserve">Reforma din 3: Raționalizarea și simplificarea stimulentelor întreprinderilor. </w:t>
      </w:r>
    </w:p>
    <w:p w14:paraId="69D39513" w14:textId="77777777" w:rsidR="0079495B" w:rsidRDefault="003F2D1F">
      <w:pPr>
        <w:spacing w:before="120" w:after="120"/>
        <w:jc w:val="both"/>
        <w:rPr>
          <w:noProof/>
        </w:rPr>
      </w:pPr>
      <w:r>
        <w:rPr>
          <w:noProof/>
        </w:rPr>
        <w:t xml:space="preserve">Reforma constă într-o revizuire sistematică a tuturor stimulentelor naționale pentru întreprinderi și a instrumentelor conexe. </w:t>
      </w:r>
    </w:p>
    <w:p w14:paraId="750AF635" w14:textId="77777777" w:rsidR="0079495B" w:rsidRDefault="003F2D1F">
      <w:pPr>
        <w:spacing w:before="120" w:after="120"/>
        <w:jc w:val="both"/>
        <w:rPr>
          <w:noProof/>
        </w:rPr>
      </w:pPr>
      <w:r>
        <w:rPr>
          <w:noProof/>
        </w:rPr>
        <w:t>Reforma este pusă în aplicare în două etape:</w:t>
      </w:r>
    </w:p>
    <w:p w14:paraId="40943635" w14:textId="77777777" w:rsidR="0079495B" w:rsidRDefault="003F2D1F">
      <w:pPr>
        <w:pStyle w:val="ListParagraph"/>
        <w:numPr>
          <w:ilvl w:val="0"/>
          <w:numId w:val="108"/>
        </w:numPr>
        <w:spacing w:before="0" w:after="0"/>
        <w:rPr>
          <w:noProof/>
        </w:rPr>
      </w:pPr>
      <w:r>
        <w:rPr>
          <w:noProof/>
        </w:rPr>
        <w:t xml:space="preserve">Publicarea unui raport care să efectueze o evaluare a stimulentelor pentru întreprinderi. Raportul elaborează, de asemenea, propuneri concrete de simplificare și raționalizare a stimulentelor întreprinderilor. </w:t>
      </w:r>
    </w:p>
    <w:p w14:paraId="10F058E9" w14:textId="77777777" w:rsidR="0079495B" w:rsidRDefault="003F2D1F">
      <w:pPr>
        <w:jc w:val="both"/>
        <w:rPr>
          <w:noProof/>
        </w:rPr>
      </w:pPr>
      <w:r>
        <w:rPr>
          <w:noProof/>
        </w:rPr>
        <w:t xml:space="preserve"> </w:t>
      </w:r>
    </w:p>
    <w:p w14:paraId="6F8FAB53" w14:textId="0746103E" w:rsidR="0079495B" w:rsidRDefault="003F2D1F">
      <w:pPr>
        <w:pStyle w:val="ListParagraph"/>
        <w:numPr>
          <w:ilvl w:val="0"/>
          <w:numId w:val="107"/>
        </w:numPr>
        <w:spacing w:before="0" w:after="0"/>
        <w:rPr>
          <w:noProof/>
        </w:rPr>
      </w:pPr>
      <w:r>
        <w:rPr>
          <w:noProof/>
        </w:rPr>
        <w:t>Intrarea în vigoare a actelor legislative de punere în aplicare a legii ministeriale „Legge delega Incentivi”.</w:t>
      </w:r>
      <w:r w:rsidR="00D8585F">
        <w:rPr>
          <w:noProof/>
        </w:rPr>
        <w:t xml:space="preserve"> </w:t>
      </w:r>
      <w:r>
        <w:rPr>
          <w:noProof/>
        </w:rPr>
        <w:t>Domeniul de aplicare al actelor legislative este de a raționaliza și raționaliza stimulentele întreprinderilor.</w:t>
      </w:r>
    </w:p>
    <w:p w14:paraId="75AC7055" w14:textId="77777777" w:rsidR="0079495B" w:rsidRDefault="003F2D1F">
      <w:pPr>
        <w:pStyle w:val="P68B1DB1-Normal18"/>
        <w:spacing w:line="276" w:lineRule="auto"/>
        <w:jc w:val="both"/>
        <w:rPr>
          <w:noProof/>
        </w:rPr>
      </w:pPr>
      <w:r>
        <w:rPr>
          <w:noProof/>
        </w:rPr>
        <w:t xml:space="preserve"> </w:t>
      </w:r>
    </w:p>
    <w:p w14:paraId="53C40F5D" w14:textId="626A0492" w:rsidR="0079495B" w:rsidRDefault="003F2D1F">
      <w:pPr>
        <w:spacing w:line="276" w:lineRule="auto"/>
        <w:jc w:val="both"/>
        <w:rPr>
          <w:noProof/>
        </w:rPr>
      </w:pPr>
      <w:r>
        <w:rPr>
          <w:noProof/>
        </w:rPr>
        <w:t>Reforma include restructurarea și continuarea punerii în aplicare a două instrumente-cheie gestionate de Ministerul Întreprinderilor și Made in Italy (MIMIT):</w:t>
      </w:r>
    </w:p>
    <w:p w14:paraId="597E4CED" w14:textId="33C5FC11" w:rsidR="0079495B" w:rsidRDefault="003F2D1F">
      <w:pPr>
        <w:spacing w:line="276" w:lineRule="auto"/>
        <w:jc w:val="both"/>
        <w:rPr>
          <w:noProof/>
        </w:rPr>
      </w:pPr>
      <w:r>
        <w:rPr>
          <w:noProof/>
        </w:rPr>
        <w:t xml:space="preserve"> (a) ARN (Registrul național al ajutoarelor de stat) și</w:t>
      </w:r>
    </w:p>
    <w:p w14:paraId="735E5D58" w14:textId="710B4C62" w:rsidR="0079495B" w:rsidRDefault="003F2D1F">
      <w:pPr>
        <w:spacing w:line="276" w:lineRule="auto"/>
        <w:jc w:val="both"/>
        <w:rPr>
          <w:noProof/>
        </w:rPr>
      </w:pPr>
      <w:r>
        <w:rPr>
          <w:noProof/>
        </w:rPr>
        <w:t xml:space="preserve"> (b) platforma de </w:t>
      </w:r>
      <w:r>
        <w:rPr>
          <w:i/>
          <w:noProof/>
        </w:rPr>
        <w:t>stimulare</w:t>
      </w:r>
      <w:r>
        <w:rPr>
          <w:noProof/>
        </w:rPr>
        <w:t>.gov.it, pentru a acoperi costurile aferente activităților de colectare, monitorizare și analiză a datelor.</w:t>
      </w:r>
    </w:p>
    <w:p w14:paraId="062FEB8A" w14:textId="77777777" w:rsidR="0079495B" w:rsidRDefault="003F2D1F">
      <w:pPr>
        <w:jc w:val="both"/>
        <w:rPr>
          <w:noProof/>
        </w:rPr>
      </w:pPr>
      <w:r>
        <w:rPr>
          <w:noProof/>
        </w:rPr>
        <w:t xml:space="preserve"> </w:t>
      </w:r>
      <w:r>
        <w:rPr>
          <w:noProof/>
        </w:rPr>
        <w:br/>
      </w:r>
    </w:p>
    <w:p w14:paraId="776BB644" w14:textId="77777777" w:rsidR="0079495B" w:rsidRDefault="0079495B">
      <w:pPr>
        <w:spacing w:before="120" w:after="120"/>
        <w:jc w:val="both"/>
        <w:rPr>
          <w:noProof/>
        </w:rPr>
        <w:sectPr w:rsidR="0079495B">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438AE75E" w:rsidR="0079495B" w:rsidRDefault="003F2D1F">
      <w:pPr>
        <w:pStyle w:val="Heading3"/>
        <w:numPr>
          <w:ilvl w:val="2"/>
          <w:numId w:val="0"/>
        </w:numPr>
        <w:ind w:left="850" w:hanging="850"/>
        <w:rPr>
          <w:b/>
          <w:i w:val="0"/>
          <w:noProof/>
          <w:u w:val="single"/>
        </w:rPr>
      </w:pPr>
      <w:r>
        <w:rPr>
          <w:b/>
          <w:i w:val="0"/>
          <w:noProof/>
          <w:u w:val="single"/>
        </w:rPr>
        <w:t xml:space="preserve">B.2.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134"/>
        <w:gridCol w:w="993"/>
        <w:gridCol w:w="708"/>
        <w:gridCol w:w="4094"/>
      </w:tblGrid>
      <w:tr w:rsidR="0079495B" w14:paraId="77911A0B" w14:textId="77777777" w:rsidTr="00D8585F">
        <w:trPr>
          <w:trHeight w:val="1020"/>
          <w:tblHeader/>
        </w:trPr>
        <w:tc>
          <w:tcPr>
            <w:tcW w:w="1135" w:type="dxa"/>
            <w:vMerge w:val="restart"/>
            <w:shd w:val="clear" w:color="auto" w:fill="C6D9F1"/>
            <w:vAlign w:val="center"/>
          </w:tcPr>
          <w:p w14:paraId="3BAD05C2" w14:textId="2804EF52" w:rsidR="0079495B" w:rsidRDefault="003F2D1F">
            <w:pPr>
              <w:pStyle w:val="P68B1DB1-Normal9"/>
              <w:spacing w:before="120" w:after="120"/>
              <w:jc w:val="center"/>
              <w:rPr>
                <w:noProof/>
              </w:rPr>
            </w:pPr>
            <w:r>
              <w:rPr>
                <w:noProof/>
              </w:rPr>
              <w:t>Număr secvențial</w:t>
            </w:r>
          </w:p>
        </w:tc>
        <w:tc>
          <w:tcPr>
            <w:tcW w:w="1134" w:type="dxa"/>
            <w:vMerge w:val="restart"/>
            <w:shd w:val="clear" w:color="auto" w:fill="C6D9F1"/>
            <w:vAlign w:val="center"/>
          </w:tcPr>
          <w:p w14:paraId="77C2AEC7" w14:textId="605DEB89" w:rsidR="0079495B" w:rsidRDefault="003F2D1F">
            <w:pPr>
              <w:pStyle w:val="P68B1DB1-Normal9"/>
              <w:spacing w:before="120" w:after="120"/>
              <w:jc w:val="center"/>
              <w:rPr>
                <w:noProof/>
              </w:rPr>
            </w:pPr>
            <w:r>
              <w:rPr>
                <w:noProof/>
              </w:rPr>
              <w:t>Măsură</w:t>
            </w:r>
          </w:p>
        </w:tc>
        <w:tc>
          <w:tcPr>
            <w:tcW w:w="1134" w:type="dxa"/>
            <w:vMerge w:val="restart"/>
            <w:shd w:val="clear" w:color="auto" w:fill="C6D9F1"/>
            <w:vAlign w:val="center"/>
          </w:tcPr>
          <w:p w14:paraId="02B7F731" w14:textId="697457D7" w:rsidR="0079495B" w:rsidRDefault="00186D2C">
            <w:pPr>
              <w:pStyle w:val="P68B1DB1-Normal9"/>
              <w:spacing w:before="120" w:after="120"/>
              <w:jc w:val="center"/>
              <w:rPr>
                <w:noProof/>
              </w:rPr>
            </w:pPr>
            <w:r>
              <w:rPr>
                <w:noProof/>
              </w:rPr>
              <w:t>Jalon/Țintă</w:t>
            </w:r>
          </w:p>
        </w:tc>
        <w:tc>
          <w:tcPr>
            <w:tcW w:w="1701" w:type="dxa"/>
            <w:vMerge w:val="restart"/>
            <w:shd w:val="clear" w:color="auto" w:fill="C6D9F1"/>
            <w:vAlign w:val="center"/>
          </w:tcPr>
          <w:p w14:paraId="6692BFAE" w14:textId="4519D677" w:rsidR="0079495B" w:rsidRDefault="003F2D1F">
            <w:pPr>
              <w:pStyle w:val="P68B1DB1-Normal9"/>
              <w:spacing w:before="120" w:after="120"/>
              <w:jc w:val="center"/>
              <w:rPr>
                <w:noProof/>
              </w:rPr>
            </w:pPr>
            <w:r>
              <w:rPr>
                <w:noProof/>
              </w:rPr>
              <w:t>Nume</w:t>
            </w:r>
          </w:p>
        </w:tc>
        <w:tc>
          <w:tcPr>
            <w:tcW w:w="1456" w:type="dxa"/>
            <w:vMerge w:val="restart"/>
            <w:shd w:val="clear" w:color="auto" w:fill="C6D9F1"/>
            <w:vAlign w:val="center"/>
          </w:tcPr>
          <w:p w14:paraId="26D06EDA" w14:textId="0F894CD2" w:rsidR="0079495B" w:rsidRDefault="003F2D1F">
            <w:pPr>
              <w:pStyle w:val="P68B1DB1-Normal10"/>
              <w:spacing w:before="120" w:after="12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221"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5D8D1E7F" w:rsidR="0079495B" w:rsidRDefault="003F2D1F">
            <w:pPr>
              <w:pStyle w:val="P68B1DB1-Normal10"/>
              <w:spacing w:before="120" w:after="12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79495B" w:rsidRDefault="003F2D1F">
            <w:pPr>
              <w:pStyle w:val="P68B1DB1-Normal9"/>
              <w:spacing w:before="120" w:after="120"/>
              <w:jc w:val="center"/>
              <w:rPr>
                <w:noProof/>
              </w:rPr>
            </w:pPr>
            <w:r>
              <w:rPr>
                <w:noProof/>
              </w:rPr>
              <w:t>Calendar orientativ pentru finalizare</w:t>
            </w:r>
          </w:p>
        </w:tc>
        <w:tc>
          <w:tcPr>
            <w:tcW w:w="4094" w:type="dxa"/>
            <w:vMerge w:val="restart"/>
            <w:tcBorders>
              <w:top w:val="single" w:sz="4" w:space="0" w:color="auto"/>
              <w:left w:val="single" w:sz="4" w:space="0" w:color="auto"/>
              <w:right w:val="single" w:sz="4" w:space="0" w:color="auto"/>
            </w:tcBorders>
            <w:shd w:val="clear" w:color="auto" w:fill="C6D9F1"/>
            <w:vAlign w:val="center"/>
          </w:tcPr>
          <w:p w14:paraId="16EC0539" w14:textId="426F9996" w:rsidR="0079495B" w:rsidRDefault="003F2D1F">
            <w:pPr>
              <w:pStyle w:val="P68B1DB1-Normal9"/>
              <w:spacing w:before="120" w:after="120"/>
              <w:rPr>
                <w:noProof/>
              </w:rPr>
            </w:pPr>
            <w:r>
              <w:rPr>
                <w:noProof/>
              </w:rPr>
              <w:t xml:space="preserve">Descrierea fiecărui </w:t>
            </w:r>
            <w:r w:rsidR="00186D2C">
              <w:rPr>
                <w:noProof/>
              </w:rPr>
              <w:t xml:space="preserve">jalon </w:t>
            </w:r>
            <w:r>
              <w:rPr>
                <w:noProof/>
              </w:rPr>
              <w:t>și a fiecărei ținte</w:t>
            </w:r>
          </w:p>
        </w:tc>
      </w:tr>
      <w:tr w:rsidR="0079495B" w14:paraId="24CD4632" w14:textId="77777777" w:rsidTr="00D8585F">
        <w:trPr>
          <w:trHeight w:val="718"/>
          <w:tblHeader/>
        </w:trPr>
        <w:tc>
          <w:tcPr>
            <w:tcW w:w="1135" w:type="dxa"/>
            <w:vMerge/>
            <w:shd w:val="clear" w:color="auto" w:fill="C6D9F1"/>
            <w:vAlign w:val="center"/>
          </w:tcPr>
          <w:p w14:paraId="42E05AB3" w14:textId="62199909" w:rsidR="0079495B" w:rsidRDefault="0079495B">
            <w:pPr>
              <w:spacing w:before="120" w:after="120"/>
              <w:jc w:val="center"/>
              <w:rPr>
                <w:rFonts w:ascii="Arial Narrow" w:hAnsi="Arial Narrow"/>
                <w:noProof/>
                <w:sz w:val="20"/>
              </w:rPr>
            </w:pPr>
          </w:p>
        </w:tc>
        <w:tc>
          <w:tcPr>
            <w:tcW w:w="1134" w:type="dxa"/>
            <w:vMerge/>
            <w:shd w:val="clear" w:color="auto" w:fill="C6D9F1"/>
            <w:vAlign w:val="center"/>
          </w:tcPr>
          <w:p w14:paraId="340453B4" w14:textId="00A8ADA1" w:rsidR="0079495B" w:rsidRDefault="0079495B">
            <w:pPr>
              <w:spacing w:before="120" w:after="120"/>
              <w:jc w:val="center"/>
              <w:rPr>
                <w:rFonts w:ascii="Arial Narrow" w:hAnsi="Arial Narrow"/>
                <w:noProof/>
                <w:sz w:val="20"/>
              </w:rPr>
            </w:pPr>
          </w:p>
        </w:tc>
        <w:tc>
          <w:tcPr>
            <w:tcW w:w="1134" w:type="dxa"/>
            <w:vMerge/>
            <w:shd w:val="clear" w:color="auto" w:fill="C6D9F1"/>
            <w:vAlign w:val="center"/>
          </w:tcPr>
          <w:p w14:paraId="250BEF98" w14:textId="01E671CE" w:rsidR="0079495B" w:rsidRDefault="0079495B">
            <w:pPr>
              <w:spacing w:before="120" w:after="120"/>
              <w:jc w:val="center"/>
              <w:rPr>
                <w:rFonts w:ascii="Arial Narrow" w:hAnsi="Arial Narrow"/>
                <w:noProof/>
                <w:sz w:val="20"/>
              </w:rPr>
            </w:pPr>
          </w:p>
        </w:tc>
        <w:tc>
          <w:tcPr>
            <w:tcW w:w="1701" w:type="dxa"/>
            <w:vMerge/>
            <w:shd w:val="clear" w:color="auto" w:fill="C6D9F1"/>
            <w:vAlign w:val="center"/>
          </w:tcPr>
          <w:p w14:paraId="55F34D78" w14:textId="4CCA247B" w:rsidR="0079495B" w:rsidRDefault="0079495B">
            <w:pPr>
              <w:spacing w:before="120" w:after="120"/>
              <w:jc w:val="center"/>
              <w:rPr>
                <w:rFonts w:ascii="Arial Narrow" w:hAnsi="Arial Narrow"/>
                <w:noProof/>
                <w:sz w:val="20"/>
              </w:rPr>
            </w:pPr>
          </w:p>
        </w:tc>
        <w:tc>
          <w:tcPr>
            <w:tcW w:w="1456" w:type="dxa"/>
            <w:vMerge/>
            <w:shd w:val="clear" w:color="auto" w:fill="C6D9F1"/>
            <w:vAlign w:val="center"/>
          </w:tcPr>
          <w:p w14:paraId="71EFD7B9" w14:textId="451EE1D3" w:rsidR="0079495B" w:rsidRDefault="0079495B">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79495B" w:rsidRDefault="003F2D1F">
            <w:pPr>
              <w:pStyle w:val="P68B1DB1-Normal9"/>
              <w:spacing w:before="120" w:after="120"/>
              <w:jc w:val="center"/>
              <w:rPr>
                <w:noProof/>
              </w:rPr>
            </w:pPr>
            <w:r>
              <w:rPr>
                <w:noProof/>
              </w:rPr>
              <w:t>Unitate de măsură</w:t>
            </w:r>
          </w:p>
        </w:tc>
        <w:tc>
          <w:tcPr>
            <w:tcW w:w="1127"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79495B" w:rsidRDefault="003F2D1F">
            <w:pPr>
              <w:pStyle w:val="P68B1DB1-Normal9"/>
              <w:spacing w:before="120" w:after="120"/>
              <w:jc w:val="center"/>
              <w:rPr>
                <w:noProof/>
              </w:rPr>
            </w:pPr>
            <w:r>
              <w:rPr>
                <w:noProof/>
              </w:rPr>
              <w:t>Situația de referință</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79495B" w:rsidRDefault="003F2D1F">
            <w:pPr>
              <w:pStyle w:val="P68B1DB1-Normal9"/>
              <w:spacing w:before="120" w:after="120"/>
              <w:jc w:val="center"/>
              <w:rPr>
                <w:noProof/>
              </w:rPr>
            </w:pPr>
            <w:r>
              <w:rPr>
                <w:noProof/>
              </w:rPr>
              <w:t>Obiectiv</w:t>
            </w:r>
          </w:p>
        </w:tc>
        <w:tc>
          <w:tcPr>
            <w:tcW w:w="993"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79495B" w:rsidRDefault="003F2D1F">
            <w:pPr>
              <w:pStyle w:val="P68B1DB1-Normal9"/>
              <w:spacing w:before="120" w:after="120"/>
              <w:jc w:val="center"/>
              <w:rPr>
                <w:noProof/>
              </w:rPr>
            </w:pPr>
            <w:r>
              <w:rPr>
                <w:noProof/>
              </w:rPr>
              <w:t>Trimestru</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79495B" w:rsidRDefault="003F2D1F">
            <w:pPr>
              <w:pStyle w:val="P68B1DB1-Normal9"/>
              <w:spacing w:before="120" w:after="120"/>
              <w:jc w:val="center"/>
              <w:rPr>
                <w:noProof/>
              </w:rPr>
            </w:pPr>
            <w:r>
              <w:rPr>
                <w:noProof/>
              </w:rPr>
              <w:t>Anul</w:t>
            </w:r>
          </w:p>
        </w:tc>
        <w:tc>
          <w:tcPr>
            <w:tcW w:w="4094" w:type="dxa"/>
            <w:vMerge/>
            <w:tcBorders>
              <w:left w:val="single" w:sz="4" w:space="0" w:color="auto"/>
              <w:bottom w:val="single" w:sz="4" w:space="0" w:color="auto"/>
              <w:right w:val="single" w:sz="4" w:space="0" w:color="auto"/>
            </w:tcBorders>
            <w:shd w:val="clear" w:color="auto" w:fill="C6D9F1"/>
            <w:vAlign w:val="center"/>
          </w:tcPr>
          <w:p w14:paraId="5F7EF6C1" w14:textId="77777777" w:rsidR="0079495B" w:rsidRDefault="0079495B">
            <w:pPr>
              <w:spacing w:before="120" w:after="120"/>
              <w:rPr>
                <w:rFonts w:ascii="Arial Narrow" w:hAnsi="Arial Narrow"/>
                <w:noProof/>
                <w:sz w:val="20"/>
              </w:rPr>
            </w:pPr>
          </w:p>
        </w:tc>
      </w:tr>
      <w:tr w:rsidR="0079495B" w14:paraId="08E774D5"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79495B" w:rsidRDefault="003F2D1F">
            <w:pPr>
              <w:pStyle w:val="P68B1DB1-Normal11"/>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79495B" w:rsidRDefault="003F2D1F">
            <w:pPr>
              <w:pStyle w:val="P68B1DB1-Normal11"/>
              <w:jc w:val="center"/>
              <w:rPr>
                <w:noProof/>
              </w:rPr>
            </w:pPr>
            <w:r>
              <w:rPr>
                <w:noProof/>
              </w:rPr>
              <w:t>Investiția 1: Tranziția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684ADB34" w:rsidR="0079495B" w:rsidRDefault="00186D2C">
            <w:pPr>
              <w:pStyle w:val="P68B1DB1-Normal11"/>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79495B" w:rsidRDefault="003F2D1F">
            <w:pPr>
              <w:pStyle w:val="P68B1DB1-Normal11"/>
              <w:jc w:val="center"/>
              <w:rPr>
                <w:noProof/>
              </w:rPr>
            </w:pPr>
            <w:r>
              <w:rPr>
                <w:noProof/>
              </w:rPr>
              <w:t>Intrarea în vigoare a actelor juridice pentru a pune creditele fiscale de tranziție 4.0 la dispoziția potențialilor beneficiari și înființarea comitetului științific</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79495B" w:rsidRDefault="003F2D1F">
            <w:pPr>
              <w:pStyle w:val="P68B1DB1-Normal11"/>
              <w:jc w:val="center"/>
              <w:rPr>
                <w:noProof/>
              </w:rPr>
            </w:pPr>
            <w:r>
              <w:rPr>
                <w:noProof/>
              </w:rPr>
              <w:t>Dispoziție legală care indică data de intrare în vigoare a legii bugetare care permite creditele fiscale și prevederea în actele de punere în aplicare aferente care indică intrarea lor în vigoare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79495B" w:rsidRDefault="003F2D1F">
            <w:pPr>
              <w:pStyle w:val="P68B1DB1-Normal11"/>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79495B" w:rsidRDefault="003F2D1F">
            <w:pPr>
              <w:pStyle w:val="P68B1DB1-Normal11"/>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79495B" w:rsidRDefault="003F2D1F">
            <w:pPr>
              <w:pStyle w:val="P68B1DB1-Normal11"/>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0FC83680" w:rsidR="0079495B" w:rsidRDefault="00223C59">
            <w:pPr>
              <w:pStyle w:val="P68B1DB1-Normal11"/>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79495B" w:rsidRDefault="003F2D1F">
            <w:pPr>
              <w:pStyle w:val="P68B1DB1-Normal11"/>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79495B" w:rsidRDefault="003F2D1F">
            <w:pPr>
              <w:pStyle w:val="P68B1DB1-Normal11"/>
              <w:rPr>
                <w:noProof/>
              </w:rPr>
            </w:pPr>
            <w:r>
              <w:rPr>
                <w:noProof/>
              </w:rPr>
              <w:t>Actele juridice pun creditele fiscale de tranziție 4.0 la dispoziția potențialilor beneficiari. Acestea sunt credite fiscale pentru (i) 4.0 (și anume, avansate din punct de vedere tehnologic) bunuri de capital corporale, (ii) 4.0 bunuri de capital necorporale, (iii) bunuri de capital necorporale standard, (iv) activități de cercetare, dezvoltare și inovare și (v) activități de formare.</w:t>
            </w:r>
          </w:p>
          <w:p w14:paraId="5FCAFA0C" w14:textId="77777777" w:rsidR="0079495B" w:rsidRDefault="003F2D1F">
            <w:pPr>
              <w:pStyle w:val="P68B1DB1-Normal11"/>
              <w:rPr>
                <w:noProof/>
              </w:rPr>
            </w:pPr>
            <w:r>
              <w:rPr>
                <w:noProof/>
              </w:rPr>
              <w:t>Codurile creditelor fiscale sunt definite printr-o rezoluție a Agenției de venituri pentru a permite beneficiarilor să utilizeze creditele fiscale cu modelul de plată F24. Se instituie un comitet științific care include experți din partea Ministerului Economiei și Finanțelor, a Ministerului Dezvoltării Economice și a Băncii Italiei, prin adoptarea unui decret ministerial de evaluare a impactului economic al creditelor fiscale de tranziție 4.0.</w:t>
            </w:r>
          </w:p>
        </w:tc>
      </w:tr>
      <w:tr w:rsidR="0079495B" w14:paraId="7744D97D"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79495B" w:rsidRDefault="003F2D1F">
            <w:pPr>
              <w:pStyle w:val="P68B1DB1-Normal11"/>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79495B" w:rsidRDefault="003F2D1F">
            <w:pPr>
              <w:pStyle w:val="P68B1DB1-Normal11"/>
              <w:spacing w:before="120" w:after="120"/>
              <w:jc w:val="center"/>
              <w:rPr>
                <w:noProof/>
              </w:rPr>
            </w:pPr>
            <w:r>
              <w:rPr>
                <w:noProof/>
              </w:rPr>
              <w:t>Investiția 1: Tranziția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79495B" w:rsidRDefault="003F2D1F">
            <w:pPr>
              <w:pStyle w:val="P68B1DB1-Normal11"/>
              <w:spacing w:before="120" w:after="120"/>
              <w:jc w:val="center"/>
              <w:rPr>
                <w:noProof/>
              </w:rPr>
            </w:pPr>
            <w:r>
              <w:rPr>
                <w:noProof/>
              </w:rPr>
              <w:t>Țintă</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79495B" w:rsidRDefault="003F2D1F">
            <w:pPr>
              <w:pStyle w:val="P68B1DB1-Normal11"/>
              <w:spacing w:before="120" w:after="120"/>
              <w:jc w:val="center"/>
              <w:rPr>
                <w:noProof/>
              </w:rPr>
            </w:pPr>
            <w:r>
              <w:rPr>
                <w:noProof/>
              </w:rPr>
              <w:t>Credite fiscale de tranziție 4.0 acordate întreprinderilor pe baza declarațiilor fiscale prezentate în perioada 2021-2022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79495B" w:rsidRDefault="003F2D1F">
            <w:pPr>
              <w:pStyle w:val="P68B1DB1-Normal11"/>
              <w:spacing w:before="120" w:after="120"/>
              <w:jc w:val="center"/>
              <w:rPr>
                <w:noProof/>
              </w:rPr>
            </w:pPr>
            <w:r>
              <w:rPr>
                <w:noProof/>
              </w:rPr>
              <w:t>NU EXISTĂ</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79495B" w:rsidRDefault="003F2D1F">
            <w:pPr>
              <w:pStyle w:val="P68B1DB1-Normal11"/>
              <w:spacing w:before="120" w:after="120"/>
              <w:jc w:val="center"/>
              <w:rPr>
                <w:noProof/>
              </w:rPr>
            </w:pPr>
            <w:r>
              <w:rPr>
                <w:noProof/>
              </w:rPr>
              <w:t>Numărul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79495B" w:rsidRDefault="003F2D1F">
            <w:pPr>
              <w:pStyle w:val="P68B1DB1-Normal11"/>
              <w:spacing w:before="120" w:after="120"/>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79495B" w:rsidRDefault="003F2D1F">
            <w:pPr>
              <w:pStyle w:val="P68B1DB1-Normal11"/>
              <w:spacing w:before="120" w:after="120"/>
              <w:jc w:val="center"/>
              <w:rPr>
                <w:noProof/>
              </w:rPr>
            </w:pPr>
            <w:r>
              <w:rPr>
                <w:noProof/>
              </w:rPr>
              <w:t>69 900</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30A79B33" w:rsidR="0079495B" w:rsidRDefault="00223C59">
            <w:pPr>
              <w:pStyle w:val="P68B1DB1-Normal11"/>
              <w:spacing w:before="120" w:after="120"/>
              <w:jc w:val="center"/>
              <w:rPr>
                <w:noProof/>
              </w:rPr>
            </w:pPr>
            <w:r>
              <w:rPr>
                <w:noProof/>
              </w:rPr>
              <w:t xml:space="preserve">T </w:t>
            </w:r>
            <w:r w:rsidR="003F2D1F">
              <w:rPr>
                <w:noProof/>
              </w:rPr>
              <w:t>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79495B" w:rsidRDefault="003F2D1F">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79495B" w:rsidRDefault="003F2D1F">
            <w:pPr>
              <w:pStyle w:val="P68B1DB1-Normal12"/>
              <w:rPr>
                <w:rFonts w:ascii="Arial Narrow" w:hAnsi="Arial Narrow"/>
                <w:noProof/>
              </w:rPr>
            </w:pPr>
            <w:r>
              <w:rPr>
                <w:rFonts w:ascii="Arial Narrow" w:hAnsi="Arial Narrow"/>
                <w:noProof/>
              </w:rPr>
              <w:t>Cel puțin 69</w:t>
            </w:r>
            <w:r>
              <w:rPr>
                <w:noProof/>
              </w:rPr>
              <w:t xml:space="preserve"> </w:t>
            </w:r>
            <w:r>
              <w:rPr>
                <w:rFonts w:ascii="Arial Narrow" w:hAnsi="Arial Narrow"/>
                <w:noProof/>
              </w:rPr>
              <w:t>900 credite fiscale de tranziție 4.0 au fost acordate întreprinderilor în legătură cu 4.0 bunuri de capital corporale, 4.0 bunuri de capital necorporale, bunuri de capital necorporale standard, activități de cercetare, dezvoltare și inovare sau activități de formare, pe baza declarațiilor fiscale prezentate între 1 ianuarie 2021 și 31 decembrie 2022. În special, se preconizează că:</w:t>
            </w:r>
          </w:p>
          <w:p w14:paraId="271088BA" w14:textId="6AE1E289" w:rsidR="0079495B" w:rsidRDefault="003F2D1F">
            <w:pPr>
              <w:pStyle w:val="P68B1DB1-Normal12"/>
              <w:rPr>
                <w:rFonts w:ascii="Arial Narrow" w:hAnsi="Arial Narrow"/>
                <w:noProof/>
              </w:rPr>
            </w:pPr>
            <w:r>
              <w:rPr>
                <w:rFonts w:ascii="Arial Narrow" w:hAnsi="Arial Narrow"/>
                <w:noProof/>
              </w:rPr>
              <w:t>— cel puțin 17</w:t>
            </w:r>
            <w:r>
              <w:rPr>
                <w:noProof/>
              </w:rPr>
              <w:t xml:space="preserve"> </w:t>
            </w:r>
            <w:r>
              <w:rPr>
                <w:rFonts w:ascii="Arial Narrow" w:hAnsi="Arial Narrow"/>
                <w:noProof/>
              </w:rPr>
              <w:t>700 de credite fiscale pentru 4.0 de bunuri de capital corporale au fost acordate întreprinderilor, pe baza declarațiilor fiscale prezentate între 1 ianuarie 2021 și 31 decembrie 2022;</w:t>
            </w:r>
          </w:p>
          <w:p w14:paraId="405A2070" w14:textId="3C1D7089" w:rsidR="0079495B" w:rsidRDefault="003F2D1F">
            <w:pPr>
              <w:pStyle w:val="P68B1DB1-Normal12"/>
              <w:rPr>
                <w:rFonts w:ascii="Arial Narrow" w:hAnsi="Arial Narrow"/>
                <w:noProof/>
              </w:rPr>
            </w:pPr>
            <w:r>
              <w:rPr>
                <w:rFonts w:ascii="Arial Narrow" w:hAnsi="Arial Narrow"/>
                <w:noProof/>
              </w:rPr>
              <w:t>— cel puțin 27</w:t>
            </w:r>
            <w:r>
              <w:rPr>
                <w:noProof/>
              </w:rPr>
              <w:t xml:space="preserve"> </w:t>
            </w:r>
            <w:r>
              <w:rPr>
                <w:rFonts w:ascii="Arial Narrow" w:hAnsi="Arial Narrow"/>
                <w:noProof/>
              </w:rPr>
              <w:t>300 de credite fiscale pentru 4.0 de bunuri de capital necorporale au fost acordate întreprinderilor, pe baza declarațiilor fiscale prezentate între 1 ianuarie 2021 și 31 decembrie 2022;</w:t>
            </w:r>
          </w:p>
          <w:p w14:paraId="5C9B2C7F" w14:textId="66F93C0D" w:rsidR="0079495B" w:rsidRDefault="003F2D1F">
            <w:pPr>
              <w:pStyle w:val="P68B1DB1-Normal12"/>
              <w:rPr>
                <w:rFonts w:ascii="Arial Narrow" w:hAnsi="Arial Narrow"/>
                <w:noProof/>
              </w:rPr>
            </w:pPr>
            <w:r>
              <w:rPr>
                <w:rFonts w:ascii="Arial Narrow" w:hAnsi="Arial Narrow"/>
                <w:noProof/>
              </w:rPr>
              <w:t>— cel puțin 13</w:t>
            </w:r>
            <w:r>
              <w:rPr>
                <w:noProof/>
              </w:rPr>
              <w:t xml:space="preserve"> </w:t>
            </w:r>
            <w:r>
              <w:rPr>
                <w:rFonts w:ascii="Arial Narrow" w:hAnsi="Arial Narrow"/>
                <w:noProof/>
              </w:rPr>
              <w:t>600 de credite fiscale pentru bunurile de capital necorporale standard au fost acordate întreprinderilor, pe baza declarațiilor fiscale prezentate între 1 ianuarie 2021 și 31 decembrie 2022;</w:t>
            </w:r>
          </w:p>
          <w:p w14:paraId="4806ECBD" w14:textId="4594E6A2" w:rsidR="0079495B" w:rsidRDefault="003F2D1F">
            <w:pPr>
              <w:pStyle w:val="P68B1DB1-Normal12"/>
              <w:rPr>
                <w:rFonts w:ascii="Arial Narrow" w:hAnsi="Arial Narrow"/>
                <w:noProof/>
              </w:rPr>
            </w:pPr>
            <w:r>
              <w:rPr>
                <w:rFonts w:ascii="Arial Narrow" w:hAnsi="Arial Narrow"/>
                <w:noProof/>
              </w:rPr>
              <w:t>— au fost acordate întreprinderilor cel puțin 10300 de credite fiscale pentru activități de cercetare, dezvoltare și inovare, pe baza declarațiilor fiscale prezentate între 1 ianuarie și 31 decembrie 2022;</w:t>
            </w:r>
          </w:p>
          <w:p w14:paraId="4CB4D804" w14:textId="242BE434" w:rsidR="0079495B" w:rsidRDefault="003F2D1F">
            <w:pPr>
              <w:pStyle w:val="P68B1DB1-Normal12"/>
              <w:rPr>
                <w:rFonts w:ascii="Arial Narrow" w:hAnsi="Arial Narrow"/>
                <w:noProof/>
              </w:rPr>
            </w:pPr>
            <w:r>
              <w:rPr>
                <w:rFonts w:ascii="Arial Narrow" w:hAnsi="Arial Narrow"/>
                <w:noProof/>
              </w:rPr>
              <w:t>— au fost acordate firmelor cel puțin 1000 de credite fiscale pentru activități de formare, pe baza declarațiilor fiscale prezentate între 1 ianuarie și 31 decembrie 2022.</w:t>
            </w:r>
          </w:p>
          <w:p w14:paraId="5282996D" w14:textId="0B315898" w:rsidR="0079495B" w:rsidRDefault="003F2D1F">
            <w:pPr>
              <w:pStyle w:val="P68B1DB1-Normal11"/>
              <w:rPr>
                <w:noProof/>
              </w:rPr>
            </w:pPr>
            <w:r>
              <w:rPr>
                <w:noProof/>
              </w:rPr>
              <w:t>Pentru firmele al căror an fiscal nu corespunde anului calendaristic, sfârșitul perioadei relevante pentru prezentarea declarațiilor fiscale referitoare la toate creditele fiscale enumerate mai sus se prelungește de la 31 decembrie 2022 până la 30 noiembrie 2023.</w:t>
            </w:r>
          </w:p>
        </w:tc>
      </w:tr>
      <w:tr w:rsidR="0079495B" w14:paraId="79C117EC"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79495B" w:rsidRDefault="003F2D1F">
            <w:pPr>
              <w:pStyle w:val="P68B1DB1-Normal11"/>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79495B" w:rsidRDefault="003F2D1F">
            <w:pPr>
              <w:pStyle w:val="P68B1DB1-Normal11"/>
              <w:spacing w:before="120" w:after="120"/>
              <w:jc w:val="center"/>
              <w:rPr>
                <w:noProof/>
              </w:rPr>
            </w:pPr>
            <w:r>
              <w:rPr>
                <w:noProof/>
              </w:rPr>
              <w:t>Investiția 1: Tranziția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79495B" w:rsidRDefault="003F2D1F">
            <w:pPr>
              <w:pStyle w:val="P68B1DB1-Normal11"/>
              <w:spacing w:before="120" w:after="120"/>
              <w:jc w:val="center"/>
              <w:rPr>
                <w:noProof/>
              </w:rPr>
            </w:pPr>
            <w:r>
              <w:rPr>
                <w:noProof/>
              </w:rPr>
              <w:t>Țintă</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79495B" w:rsidRDefault="003F2D1F">
            <w:pPr>
              <w:pStyle w:val="P68B1DB1-Normal11"/>
              <w:spacing w:before="120" w:after="120"/>
              <w:jc w:val="center"/>
              <w:rPr>
                <w:noProof/>
              </w:rPr>
            </w:pPr>
            <w:r>
              <w:rPr>
                <w:noProof/>
              </w:rPr>
              <w:t>Credite fiscale de tranziție 4.0 acordate întreprinderilor pe baza declarațiilor fiscale prezentate în perioada 2021-2023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79495B" w:rsidRDefault="003F2D1F">
            <w:pPr>
              <w:pStyle w:val="P68B1DB1-Normal11"/>
              <w:spacing w:before="120" w:after="120"/>
              <w:jc w:val="center"/>
              <w:rPr>
                <w:noProof/>
              </w:rPr>
            </w:pPr>
            <w:r>
              <w:rPr>
                <w:noProof/>
              </w:rPr>
              <w:t>NU EXISTĂ</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79495B" w:rsidRDefault="003F2D1F">
            <w:pPr>
              <w:pStyle w:val="P68B1DB1-Normal11"/>
              <w:spacing w:before="120" w:after="120"/>
              <w:jc w:val="center"/>
              <w:rPr>
                <w:noProof/>
              </w:rPr>
            </w:pPr>
            <w:r>
              <w:rPr>
                <w:noProof/>
              </w:rPr>
              <w:t>Numărul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79495B" w:rsidRDefault="003F2D1F">
            <w:pPr>
              <w:pStyle w:val="P68B1DB1-Normal11"/>
              <w:spacing w:before="120" w:after="120"/>
              <w:jc w:val="center"/>
              <w:rPr>
                <w:noProof/>
              </w:rPr>
            </w:pPr>
            <w:r>
              <w:rPr>
                <w:noProof/>
              </w:rPr>
              <w:t>69 900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79495B" w:rsidRDefault="003F2D1F">
            <w:pPr>
              <w:pStyle w:val="P68B1DB1-Normal11"/>
              <w:spacing w:before="120" w:after="120"/>
              <w:jc w:val="center"/>
              <w:rPr>
                <w:noProof/>
              </w:rPr>
            </w:pPr>
            <w:r>
              <w:rPr>
                <w:noProof/>
              </w:rPr>
              <w:t>111 700</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0F238509" w:rsidR="0079495B" w:rsidRDefault="00223C59">
            <w:pPr>
              <w:pStyle w:val="P68B1DB1-Normal11"/>
              <w:spacing w:before="120" w:after="120"/>
              <w:jc w:val="center"/>
              <w:rPr>
                <w:noProof/>
              </w:rPr>
            </w:pPr>
            <w:r>
              <w:rPr>
                <w:noProof/>
              </w:rPr>
              <w:t xml:space="preserve">T </w:t>
            </w:r>
            <w:r w:rsidR="003F2D1F">
              <w:rPr>
                <w:noProof/>
              </w:rPr>
              <w:t>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79495B" w:rsidRDefault="003F2D1F">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79495B" w:rsidRDefault="003F2D1F">
            <w:pPr>
              <w:pStyle w:val="P68B1DB1-Normal12"/>
              <w:rPr>
                <w:rFonts w:ascii="Arial Narrow" w:hAnsi="Arial Narrow"/>
                <w:noProof/>
              </w:rPr>
            </w:pPr>
            <w:r>
              <w:rPr>
                <w:rFonts w:ascii="Arial Narrow" w:hAnsi="Arial Narrow"/>
                <w:noProof/>
              </w:rPr>
              <w:t>Cel puțin 111</w:t>
            </w:r>
            <w:r>
              <w:rPr>
                <w:noProof/>
              </w:rPr>
              <w:t xml:space="preserve"> </w:t>
            </w:r>
            <w:r>
              <w:rPr>
                <w:rFonts w:ascii="Arial Narrow" w:hAnsi="Arial Narrow"/>
                <w:noProof/>
              </w:rPr>
              <w:t>700 credite fiscale de tranziție 4.0 au fost acordate întreprinderilor în legătură cu 4.0 bunuri de capital corporale, 4.0 bunuri de capital necorporale, bunuri de capital necorporale standard, activități de cercetare, dezvoltare și inovare sau activități de formare, pe baza declarațiilor fiscale prezentate între 1 ianuarie 2021 și 31 decembrie 2023. În special, se preconizează că:</w:t>
            </w:r>
          </w:p>
          <w:p w14:paraId="0F2CF622" w14:textId="5909D2CA" w:rsidR="0079495B" w:rsidRDefault="003F2D1F">
            <w:pPr>
              <w:pStyle w:val="P68B1DB1-Normal12"/>
              <w:rPr>
                <w:rFonts w:ascii="Arial Narrow" w:hAnsi="Arial Narrow"/>
                <w:noProof/>
              </w:rPr>
            </w:pPr>
            <w:r>
              <w:rPr>
                <w:rFonts w:ascii="Arial Narrow" w:hAnsi="Arial Narrow"/>
                <w:noProof/>
              </w:rPr>
              <w:t>— cel puțin 26</w:t>
            </w:r>
            <w:r>
              <w:rPr>
                <w:noProof/>
              </w:rPr>
              <w:t xml:space="preserve"> </w:t>
            </w:r>
            <w:r>
              <w:rPr>
                <w:rFonts w:ascii="Arial Narrow" w:hAnsi="Arial Narrow"/>
                <w:noProof/>
              </w:rPr>
              <w:t>900 de credite fiscale pentru 4.0 de bunuri de capital corporale au fost acordate întreprinderilor, pe baza declarațiilor fiscale prezentate între 1 ianuarie 2021 și 31 decembrie 2023;</w:t>
            </w:r>
          </w:p>
          <w:p w14:paraId="4AEB26E8" w14:textId="39EDE0CA" w:rsidR="0079495B" w:rsidRDefault="003F2D1F">
            <w:pPr>
              <w:pStyle w:val="P68B1DB1-Normal12"/>
              <w:rPr>
                <w:rFonts w:ascii="Arial Narrow" w:hAnsi="Arial Narrow"/>
                <w:noProof/>
              </w:rPr>
            </w:pPr>
            <w:r>
              <w:rPr>
                <w:rFonts w:ascii="Arial Narrow" w:hAnsi="Arial Narrow"/>
                <w:noProof/>
              </w:rPr>
              <w:t>— cel puțin 41</w:t>
            </w:r>
            <w:r>
              <w:rPr>
                <w:noProof/>
              </w:rPr>
              <w:t xml:space="preserve"> </w:t>
            </w:r>
            <w:r>
              <w:rPr>
                <w:rFonts w:ascii="Arial Narrow" w:hAnsi="Arial Narrow"/>
                <w:noProof/>
              </w:rPr>
              <w:t>500 de credite fiscale pentru 4.0 de bunuri de capital necorporale au fost acordate întreprinderilor, pe baza declarațiilor fiscale prezentate între 1 ianuarie 2021 și 31 decembrie 2023;</w:t>
            </w:r>
          </w:p>
          <w:p w14:paraId="3A4060BB" w14:textId="1A05C4D0" w:rsidR="0079495B" w:rsidRDefault="003F2D1F">
            <w:pPr>
              <w:pStyle w:val="P68B1DB1-Normal12"/>
              <w:rPr>
                <w:rFonts w:ascii="Arial Narrow" w:hAnsi="Arial Narrow"/>
                <w:noProof/>
              </w:rPr>
            </w:pPr>
            <w:r>
              <w:rPr>
                <w:rFonts w:ascii="Arial Narrow" w:hAnsi="Arial Narrow"/>
                <w:noProof/>
              </w:rPr>
              <w:t>— cel puțin 20</w:t>
            </w:r>
            <w:r>
              <w:rPr>
                <w:noProof/>
              </w:rPr>
              <w:t xml:space="preserve"> </w:t>
            </w:r>
            <w:r>
              <w:rPr>
                <w:rFonts w:ascii="Arial Narrow" w:hAnsi="Arial Narrow"/>
                <w:noProof/>
              </w:rPr>
              <w:t>700 de credite fiscale pentru bunurile de capital necorporale standard au fost acordate întreprinderilor, pe baza declarațiilor fiscale prezentate între 1 ianuarie 2021 și 31 decembrie 2023;</w:t>
            </w:r>
          </w:p>
          <w:p w14:paraId="52CBC697" w14:textId="6C331732" w:rsidR="0079495B" w:rsidRDefault="003F2D1F">
            <w:pPr>
              <w:pStyle w:val="P68B1DB1-Normal12"/>
              <w:rPr>
                <w:rFonts w:ascii="Arial Narrow" w:hAnsi="Arial Narrow"/>
                <w:noProof/>
              </w:rPr>
            </w:pPr>
            <w:r>
              <w:rPr>
                <w:rFonts w:ascii="Arial Narrow" w:hAnsi="Arial Narrow"/>
                <w:noProof/>
              </w:rPr>
              <w:t>— au fost acordate întreprinderilor cel puțin 20600 de credite fiscale pentru activități de cercetare, dezvoltare și inovare, pe baza declarațiilor fiscale prezentate între 1 ianuarie 2022 și 31 decembrie 2023;</w:t>
            </w:r>
          </w:p>
          <w:p w14:paraId="6E8E74D5" w14:textId="4E679EC7" w:rsidR="0079495B" w:rsidRDefault="003F2D1F">
            <w:pPr>
              <w:pStyle w:val="P68B1DB1-Normal12"/>
              <w:rPr>
                <w:rFonts w:ascii="Arial Narrow" w:hAnsi="Arial Narrow"/>
                <w:noProof/>
              </w:rPr>
            </w:pPr>
            <w:r>
              <w:rPr>
                <w:rFonts w:ascii="Arial Narrow" w:hAnsi="Arial Narrow"/>
                <w:noProof/>
              </w:rPr>
              <w:t>— au fost acordate firmelor cel puțin 2000 de credite fiscale pentru activități de formare, pe baza declarațiilor fiscale prezentate între 1 ianuarie 2022 și 31 decembrie 2023.</w:t>
            </w:r>
          </w:p>
          <w:p w14:paraId="6A24F162" w14:textId="77777777" w:rsidR="0079495B" w:rsidRDefault="003F2D1F">
            <w:pPr>
              <w:pStyle w:val="P68B1DB1-Normal11"/>
              <w:rPr>
                <w:noProof/>
              </w:rPr>
            </w:pPr>
            <w:r>
              <w:rPr>
                <w:noProof/>
              </w:rPr>
              <w:t>Pentru firmele al căror an fiscal nu corespunde anului calendaristic, sfârșitul perioadei relevante pentru prezentarea declarațiilor fiscale referitoare la toate creditele fiscale enumerate mai sus se prelungește de la 31 decembrie 2023 până la 30 noiembrie 2024.</w:t>
            </w:r>
          </w:p>
          <w:p w14:paraId="264D2CEC" w14:textId="77777777" w:rsidR="0079495B" w:rsidRDefault="003F2D1F">
            <w:pPr>
              <w:pStyle w:val="P68B1DB1-Normal11"/>
              <w:rPr>
                <w:noProof/>
              </w:rPr>
            </w:pPr>
            <w:r>
              <w:rPr>
                <w:noProof/>
              </w:rPr>
              <w:t>Scenariul de referință se referă la numărul de credite fiscale de tranziție 4.0 care au fost acordate întreprinderilor, pe baza declarațiilor fiscale prezentate între 1 ianuarie 2021 și 31 decembrie 2022 pentru 4.0 de bunuri de capital corporale, 4.0 de bunuri de capital necorporale și bunuri necorporale standard și pe baza declarațiilor fiscale prezentate între 1 ianuarie și 31 decembrie 2022 pentru activități de cercetare, dezvoltare și inovare și activități de formare. Pentru firmele al căror an fiscal nu corespunde anului calendaristic, declarațiile fiscale prezentate până la 30 noiembrie 2023 sunt incluse în scenariul de referință pentru toate creditele fiscale enumerate mai sus.</w:t>
            </w:r>
          </w:p>
        </w:tc>
      </w:tr>
      <w:tr w:rsidR="0079495B" w14:paraId="4B5575D0"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79495B" w:rsidRDefault="003F2D1F">
            <w:pPr>
              <w:pStyle w:val="P68B1DB1-Normal11"/>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79495B" w:rsidRDefault="003F2D1F">
            <w:pPr>
              <w:pStyle w:val="P68B1DB1-Normal11"/>
              <w:spacing w:before="120" w:after="120"/>
              <w:jc w:val="center"/>
              <w:rPr>
                <w:noProof/>
              </w:rPr>
            </w:pPr>
            <w:r>
              <w:rPr>
                <w:noProof/>
              </w:rPr>
              <w:t>Reforma din 1: Reforma sistemului de proprietate industrială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134C1B5C"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79495B" w:rsidRDefault="003F2D1F">
            <w:pPr>
              <w:pStyle w:val="P68B1DB1-Normal11"/>
              <w:spacing w:before="120" w:after="120"/>
              <w:jc w:val="center"/>
              <w:rPr>
                <w:noProof/>
              </w:rPr>
            </w:pPr>
            <w:r>
              <w:rPr>
                <w:noProof/>
              </w:rPr>
              <w:t>Intrarea în vigoare a unui decret legislativ care vizează reformarea Codului italian al proprietății industriale și a actelor de punere în aplicare relevante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79495B" w:rsidRDefault="003F2D1F">
            <w:pPr>
              <w:pStyle w:val="P68B1DB1-Normal11"/>
              <w:spacing w:before="120" w:after="120"/>
              <w:jc w:val="center"/>
              <w:rPr>
                <w:noProof/>
              </w:rPr>
            </w:pPr>
            <w:r>
              <w:rPr>
                <w:noProof/>
              </w:rPr>
              <w:t>Dispoziție legală care indică data de intrare în vigoare a noului Cod al proprietății industriale și dispoziție în actele de punere în aplicare conexe care indică intrarea lor în vigoare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5C81F5A9" w:rsidR="0079495B" w:rsidRDefault="00223C59">
            <w:pPr>
              <w:pStyle w:val="P68B1DB1-Normal11"/>
              <w:spacing w:before="120" w:after="120"/>
              <w:jc w:val="center"/>
              <w:rPr>
                <w:noProof/>
              </w:rPr>
            </w:pPr>
            <w:r>
              <w:rPr>
                <w:noProof/>
              </w:rPr>
              <w:t xml:space="preserve">T </w:t>
            </w:r>
            <w:r w:rsidR="003F2D1F">
              <w:rPr>
                <w:noProof/>
              </w:rPr>
              <w:t>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79495B" w:rsidRDefault="003F2D1F">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79495B" w:rsidRDefault="003F2D1F">
            <w:pPr>
              <w:pStyle w:val="P68B1DB1-Normal11"/>
              <w:rPr>
                <w:noProof/>
              </w:rPr>
            </w:pPr>
            <w:r>
              <w:rPr>
                <w:noProof/>
              </w:rPr>
              <w:t>Noul decret legislativ modifică Codul italian al proprietății industriale (Decretul legislativ nr. 30 din 10 februarie 2005) și vizează cel puțin următoarele domenii: (I) revizuirea cadrului de reglementare în vederea consolidării protecției drepturilor de proprietate industrială și a simplificării procedurilor, (ii) consolidarea sprijinului acordat întreprinderilor și instituțiilor de cercetare, (iii) îmbunătățirea dezvoltării aptitudinilor și competențelor, (iv) facilitarea transferului de cunoștințe, (v) consolidarea promovării serviciilor inovatoare.</w:t>
            </w:r>
          </w:p>
        </w:tc>
      </w:tr>
      <w:tr w:rsidR="0079495B" w14:paraId="737869E5"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79495B" w:rsidRDefault="003F2D1F">
            <w:pPr>
              <w:pStyle w:val="P68B1DB1-Normal11"/>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79495B" w:rsidRDefault="003F2D1F">
            <w:pPr>
              <w:pStyle w:val="P68B1DB1-Normal11"/>
              <w:spacing w:before="120" w:after="120"/>
              <w:jc w:val="center"/>
              <w:rPr>
                <w:noProof/>
              </w:rPr>
            </w:pPr>
            <w:r>
              <w:rPr>
                <w:noProof/>
              </w:rPr>
              <w:t>Investiția 6: Investiții în sistemul de proprietate industrială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79495B" w:rsidRDefault="003F2D1F">
            <w:pPr>
              <w:pStyle w:val="P68B1DB1-Normal11"/>
              <w:spacing w:before="120" w:after="120"/>
              <w:jc w:val="center"/>
              <w:rPr>
                <w:noProof/>
              </w:rPr>
            </w:pPr>
            <w:r>
              <w:rPr>
                <w:noProof/>
              </w:rPr>
              <w:t>Țintă</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79495B" w:rsidRDefault="003F2D1F">
            <w:pPr>
              <w:pStyle w:val="P68B1DB1-Normal11"/>
              <w:spacing w:before="120" w:after="120"/>
              <w:jc w:val="center"/>
              <w:rPr>
                <w:noProof/>
              </w:rPr>
            </w:pPr>
            <w:r>
              <w:rPr>
                <w:noProof/>
              </w:rPr>
              <w:t>Proiecte sprijinite prin oportunități de finanțare legate de proprietățile industriale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79495B" w:rsidRDefault="003F2D1F">
            <w:pPr>
              <w:pStyle w:val="P68B1DB1-Normal11"/>
              <w:spacing w:before="120" w:after="120"/>
              <w:jc w:val="center"/>
              <w:rPr>
                <w:noProof/>
              </w:rPr>
            </w:pPr>
            <w:r>
              <w:rPr>
                <w:noProof/>
              </w:rPr>
              <w:t>NU EXISTĂ</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79495B" w:rsidRDefault="003F2D1F">
            <w:pPr>
              <w:pStyle w:val="P68B1DB1-Normal11"/>
              <w:spacing w:before="120" w:after="120"/>
              <w:jc w:val="center"/>
              <w:rPr>
                <w:noProof/>
              </w:rPr>
            </w:pPr>
            <w:r>
              <w:rPr>
                <w:noProof/>
              </w:rPr>
              <w:t>Numărul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79495B" w:rsidRDefault="003F2D1F">
            <w:pPr>
              <w:pStyle w:val="P68B1DB1-Normal11"/>
              <w:spacing w:before="120" w:after="120"/>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79495B" w:rsidRDefault="003F2D1F">
            <w:pPr>
              <w:pStyle w:val="P68B1DB1-Normal11"/>
              <w:spacing w:before="120" w:after="120"/>
              <w:jc w:val="center"/>
              <w:rPr>
                <w:noProof/>
              </w:rPr>
            </w:pPr>
            <w:r>
              <w:rPr>
                <w:noProof/>
              </w:rPr>
              <w:t>254</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037AEF3B"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79495B" w:rsidRDefault="003F2D1F">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A3F7D72" w:rsidR="0079495B" w:rsidRDefault="003F2D1F">
            <w:pPr>
              <w:pStyle w:val="P68B1DB1-Normal19"/>
              <w:spacing w:before="120" w:after="120"/>
              <w:rPr>
                <w:noProof/>
              </w:rPr>
            </w:pPr>
            <w:r>
              <w:rPr>
                <w:noProof/>
                <w:color w:val="006100"/>
              </w:rPr>
              <w:t>Cel puțin 254 proiecte suplimentare sprijinite de oportunități de finanțare legate de proprietățile industriale pentru întreprinderi și pentru organismele de cercetare, cum ar fi măsurile legate de brevete (Brevetti +), programele de validare a conceptului (POC) și birourile de transfer de tehnologie (TTO), în conformitate cu Orientările tehnice de „a nu prejudicia în mod semnificativ” (2021/C58/01), prin utilizarea unei liste de excludere și a cerinței de conformitate cu legislația UE și națională relevantă</w:t>
            </w:r>
            <w:r w:rsidR="00165B94">
              <w:rPr>
                <w:noProof/>
                <w:color w:val="006100"/>
              </w:rPr>
              <w:t xml:space="preserve"> </w:t>
            </w:r>
            <w:r>
              <w:rPr>
                <w:noProof/>
                <w:color w:val="006100"/>
              </w:rPr>
              <w:t>în materie de mediu.</w:t>
            </w:r>
          </w:p>
        </w:tc>
      </w:tr>
      <w:tr w:rsidR="0079495B" w14:paraId="13551068"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79495B" w:rsidRDefault="003F2D1F">
            <w:pPr>
              <w:pStyle w:val="P68B1DB1-Normal11"/>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5EA43FB1"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79495B" w:rsidRDefault="003F2D1F">
            <w:pPr>
              <w:pStyle w:val="P68B1DB1-Normal11"/>
              <w:spacing w:before="120" w:after="120"/>
              <w:jc w:val="center"/>
              <w:rPr>
                <w:noProof/>
              </w:rPr>
            </w:pPr>
            <w:r>
              <w:rPr>
                <w:noProof/>
              </w:rPr>
              <w:t>Intrarea în vigoare a Legii anuale a concurenței pentru anul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79495B" w:rsidRDefault="003F2D1F">
            <w:pPr>
              <w:pStyle w:val="P68B1DB1-Normal11"/>
              <w:spacing w:before="120" w:after="120"/>
              <w:jc w:val="center"/>
              <w:rPr>
                <w:noProof/>
              </w:rPr>
            </w:pPr>
            <w:r>
              <w:rPr>
                <w:noProof/>
              </w:rPr>
              <w:t>Dispoziție care indică intrarea în vigoare a Legii anuale a concurenței din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0A8F124"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79495B" w:rsidRDefault="003F2D1F">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79495B" w:rsidRDefault="003F2D1F">
            <w:pPr>
              <w:pStyle w:val="P68B1DB1-Normal11"/>
              <w:spacing w:before="120" w:after="120"/>
              <w:rPr>
                <w:noProof/>
              </w:rPr>
            </w:pPr>
            <w:r>
              <w:rPr>
                <w:noProof/>
              </w:rPr>
              <w:t>Legea anuală a concurenței include cel puțin următoarele elemente-cheie, ale căror măsuri de punere în aplicare și legislație secundară (dacă este necesar) se adoptă și intră în vigoare cel târziu la 31 decembrie 2022.</w:t>
            </w:r>
          </w:p>
          <w:p w14:paraId="17CB22BA" w14:textId="77777777" w:rsidR="0079495B" w:rsidRDefault="003F2D1F">
            <w:pPr>
              <w:pStyle w:val="P68B1DB1-Normal10"/>
              <w:spacing w:before="120" w:after="120"/>
              <w:rPr>
                <w:noProof/>
                <w:color w:val="006100"/>
                <w:sz w:val="20"/>
              </w:rPr>
            </w:pPr>
            <w:r>
              <w:rPr>
                <w:noProof/>
                <w:color w:val="006100"/>
                <w:sz w:val="20"/>
              </w:rPr>
              <w:t>Il se referă la:</w:t>
            </w:r>
            <w:r>
              <w:rPr>
                <w:noProof/>
              </w:rPr>
              <w:t xml:space="preserve"> </w:t>
            </w:r>
            <w:r>
              <w:rPr>
                <w:noProof/>
              </w:rPr>
              <w:br/>
            </w:r>
            <w:r>
              <w:rPr>
                <w:noProof/>
                <w:color w:val="006100"/>
                <w:sz w:val="20"/>
              </w:rPr>
              <w:t>— Asigurarea respectării normelor antitrust</w:t>
            </w:r>
            <w:r>
              <w:rPr>
                <w:noProof/>
              </w:rPr>
              <w:t xml:space="preserve"> </w:t>
            </w:r>
            <w:r>
              <w:rPr>
                <w:noProof/>
              </w:rPr>
              <w:br/>
              <w:t xml:space="preserve"> </w:t>
            </w:r>
            <w:r>
              <w:rPr>
                <w:noProof/>
                <w:color w:val="006100"/>
                <w:sz w:val="20"/>
              </w:rPr>
              <w:t>Servicii publice locale</w:t>
            </w:r>
            <w:r>
              <w:rPr>
                <w:noProof/>
              </w:rPr>
              <w:t xml:space="preserve"> </w:t>
            </w:r>
            <w:r>
              <w:rPr>
                <w:noProof/>
              </w:rPr>
              <w:br/>
              <w:t xml:space="preserve"> </w:t>
            </w:r>
            <w:r>
              <w:rPr>
                <w:noProof/>
                <w:color w:val="006100"/>
                <w:sz w:val="20"/>
              </w:rPr>
              <w:t>Energie</w:t>
            </w:r>
            <w:r>
              <w:rPr>
                <w:noProof/>
              </w:rPr>
              <w:t xml:space="preserve"> </w:t>
            </w:r>
            <w:r>
              <w:rPr>
                <w:noProof/>
              </w:rPr>
              <w:br/>
              <w:t xml:space="preserve"> </w:t>
            </w:r>
            <w:r>
              <w:rPr>
                <w:noProof/>
                <w:color w:val="006100"/>
                <w:sz w:val="20"/>
              </w:rPr>
              <w:t>— Transporturi</w:t>
            </w:r>
            <w:r>
              <w:rPr>
                <w:noProof/>
              </w:rPr>
              <w:t xml:space="preserve"> </w:t>
            </w:r>
            <w:r>
              <w:rPr>
                <w:noProof/>
              </w:rPr>
              <w:br/>
              <w:t xml:space="preserve"> </w:t>
            </w:r>
            <w:r>
              <w:rPr>
                <w:noProof/>
                <w:color w:val="006100"/>
                <w:sz w:val="20"/>
              </w:rPr>
              <w:t>Deșeuri</w:t>
            </w:r>
            <w:r>
              <w:rPr>
                <w:noProof/>
              </w:rPr>
              <w:t xml:space="preserve"> </w:t>
            </w:r>
            <w:r>
              <w:rPr>
                <w:noProof/>
              </w:rPr>
              <w:br/>
              <w:t xml:space="preserve"> </w:t>
            </w:r>
            <w:r>
              <w:rPr>
                <w:noProof/>
                <w:color w:val="006100"/>
                <w:sz w:val="20"/>
              </w:rPr>
              <w:t>— Înființarea unei întreprinderi</w:t>
            </w:r>
            <w:r>
              <w:rPr>
                <w:noProof/>
              </w:rPr>
              <w:t xml:space="preserve"> </w:t>
            </w:r>
            <w:r>
              <w:rPr>
                <w:noProof/>
              </w:rPr>
              <w:br/>
              <w:t xml:space="preserve"> </w:t>
            </w:r>
            <w:r>
              <w:rPr>
                <w:noProof/>
                <w:color w:val="006100"/>
                <w:sz w:val="20"/>
              </w:rPr>
              <w:t>Supravegherea pieței</w:t>
            </w:r>
          </w:p>
          <w:p w14:paraId="03D3E6ED" w14:textId="77777777" w:rsidR="0079495B" w:rsidRDefault="003F2D1F">
            <w:pPr>
              <w:pStyle w:val="P68B1DB1-Normal11"/>
              <w:spacing w:before="120" w:after="120"/>
              <w:rPr>
                <w:noProof/>
              </w:rPr>
            </w:pPr>
            <w:r>
              <w:rPr>
                <w:noProof/>
              </w:rPr>
              <w:t>Asigurarea respectării normelor antitrust:</w:t>
            </w:r>
          </w:p>
          <w:p w14:paraId="734EBF94" w14:textId="77777777" w:rsidR="0079495B" w:rsidRDefault="003F2D1F">
            <w:pPr>
              <w:pStyle w:val="P68B1DB1-Normal11"/>
              <w:spacing w:before="120" w:after="120"/>
              <w:rPr>
                <w:noProof/>
              </w:rPr>
            </w:pPr>
            <w:r>
              <w:rPr>
                <w:noProof/>
              </w:rPr>
              <w:t>I. Eliminarea obstacolelor suplimentare în calea controlului concentrărilor economice prin alinierea în continuare a normelor italiene privind controlul concentrărilor economice la legislația UE.</w:t>
            </w:r>
          </w:p>
          <w:p w14:paraId="58371D30" w14:textId="77777777" w:rsidR="0079495B" w:rsidRDefault="003F2D1F">
            <w:pPr>
              <w:pStyle w:val="P68B1DB1-Normal11"/>
              <w:spacing w:before="120" w:after="120"/>
              <w:rPr>
                <w:noProof/>
              </w:rPr>
            </w:pPr>
            <w:r>
              <w:rPr>
                <w:noProof/>
              </w:rPr>
              <w:t>Servicii publice locale:</w:t>
            </w:r>
          </w:p>
          <w:p w14:paraId="55679EFE" w14:textId="77777777" w:rsidR="0079495B" w:rsidRDefault="003F2D1F">
            <w:pPr>
              <w:pStyle w:val="P68B1DB1-Normal11"/>
              <w:spacing w:before="120" w:after="120"/>
              <w:rPr>
                <w:noProof/>
              </w:rPr>
            </w:pPr>
            <w:r>
              <w:rPr>
                <w:noProof/>
              </w:rPr>
              <w:t>II. Consolidarea și utilizarea pe scară mai largă a principiului concurenței pentru contractele locale de servicii publice, în special în ceea ce privește deșeurile și transportul public local.</w:t>
            </w:r>
          </w:p>
          <w:p w14:paraId="034B46FA" w14:textId="77777777" w:rsidR="0079495B" w:rsidRDefault="003F2D1F">
            <w:pPr>
              <w:pStyle w:val="P68B1DB1-Normal11"/>
              <w:spacing w:before="120" w:after="120"/>
              <w:rPr>
                <w:noProof/>
              </w:rPr>
            </w:pPr>
            <w:r>
              <w:rPr>
                <w:noProof/>
              </w:rPr>
              <w:t>III. Să limiteze atribuirea directă impunând autorităților publice locale să justifice orice abatere de la procedurile de atribuire a contractelor de servicii publice (în conformitate cu articolul 192 din Codul achizițiilor publice).</w:t>
            </w:r>
          </w:p>
          <w:p w14:paraId="79EE89FB" w14:textId="77777777" w:rsidR="0079495B" w:rsidRDefault="003F2D1F">
            <w:pPr>
              <w:pStyle w:val="P68B1DB1-Normal11"/>
              <w:spacing w:before="120" w:after="120"/>
              <w:rPr>
                <w:noProof/>
              </w:rPr>
            </w:pPr>
            <w:r>
              <w:rPr>
                <w:noProof/>
              </w:rPr>
              <w:t>IV. Să prevadă reglementarea corespunzătoare a contractelor de servicii publice prin punerea în aplicare a articolul 19 din Legea nr. 124/2015 ca text unic privind serviciile publice locale, în special în ceea ce privește gestionarea deșeurilor.</w:t>
            </w:r>
          </w:p>
          <w:p w14:paraId="4F3065FC" w14:textId="41ED1F13" w:rsidR="0079495B" w:rsidRDefault="003F2D1F">
            <w:pPr>
              <w:pStyle w:val="P68B1DB1-Normal12"/>
              <w:spacing w:before="120" w:after="120"/>
              <w:rPr>
                <w:rFonts w:ascii="Arial Narrow" w:hAnsi="Arial Narrow"/>
                <w:noProof/>
              </w:rPr>
            </w:pPr>
            <w:r>
              <w:rPr>
                <w:rFonts w:ascii="Arial Narrow" w:hAnsi="Arial Narrow"/>
                <w:noProof/>
              </w:rPr>
              <w:t>V. Normele și mecanismele de agregare stimulează sindicatele municipalităților pentru a reduce numărul entităților și al autorităților contractante prin corelarea acestora cu agregările teritoriale optime („ambiti territoriali ottimali”) și zonele și nivelurile adecvate ale serviciilor de transport public local și regional („bacini e livelli adeguati di servizi di trasporto pubblico locale e regionale”) de cel puțin 350</w:t>
            </w:r>
            <w:r>
              <w:rPr>
                <w:noProof/>
              </w:rPr>
              <w:t xml:space="preserve"> </w:t>
            </w:r>
            <w:r>
              <w:rPr>
                <w:rFonts w:ascii="Arial Narrow" w:hAnsi="Arial Narrow"/>
                <w:noProof/>
              </w:rPr>
              <w:t>000 de locuitori.</w:t>
            </w:r>
          </w:p>
          <w:p w14:paraId="42F836A7" w14:textId="77777777" w:rsidR="0079495B" w:rsidRDefault="003F2D1F">
            <w:pPr>
              <w:pStyle w:val="P68B1DB1-Normal11"/>
              <w:spacing w:before="120" w:after="120"/>
              <w:rPr>
                <w:noProof/>
              </w:rPr>
            </w:pPr>
            <w:r>
              <w:rPr>
                <w:noProof/>
              </w:rPr>
              <w:t>Actul juridic privind serviciile publice locale care pune în aplicare articolul 19 din Legea nr. 124/2015 trebuie cel puțin:</w:t>
            </w:r>
          </w:p>
          <w:p w14:paraId="475585B3" w14:textId="77777777" w:rsidR="0079495B" w:rsidRDefault="003F2D1F">
            <w:pPr>
              <w:pStyle w:val="P68B1DB1-Normal11"/>
              <w:spacing w:before="120" w:after="120"/>
              <w:rPr>
                <w:noProof/>
              </w:rPr>
            </w:pPr>
            <w:r>
              <w:rPr>
                <w:noProof/>
              </w:rPr>
              <w:t>— să definească serviciile publice pe baza criteriilor legislației UE;</w:t>
            </w:r>
          </w:p>
          <w:p w14:paraId="36F7067C" w14:textId="77777777" w:rsidR="0079495B" w:rsidRDefault="003F2D1F">
            <w:pPr>
              <w:pStyle w:val="P68B1DB1-Normal11"/>
              <w:spacing w:before="120" w:after="120"/>
              <w:rPr>
                <w:noProof/>
              </w:rPr>
            </w:pPr>
            <w:r>
              <w:rPr>
                <w:noProof/>
              </w:rPr>
              <w:t>— prevede principii generale de furnizare, reglementare și gestionare a serviciilor publice locale;</w:t>
            </w:r>
          </w:p>
          <w:p w14:paraId="3DC09073" w14:textId="77777777" w:rsidR="0079495B" w:rsidRDefault="003F2D1F">
            <w:pPr>
              <w:pStyle w:val="P68B1DB1-Normal11"/>
              <w:spacing w:before="120" w:after="120"/>
              <w:rPr>
                <w:noProof/>
              </w:rPr>
            </w:pPr>
            <w:r>
              <w:rPr>
                <w:noProof/>
              </w:rPr>
              <w:t>— să instituie un principiu general al proporționalității în ceea ce privește durata contractelor de servicii publice;</w:t>
            </w:r>
          </w:p>
          <w:p w14:paraId="1F72579B" w14:textId="77777777" w:rsidR="0079495B" w:rsidRDefault="003F2D1F">
            <w:pPr>
              <w:pStyle w:val="P68B1DB1-Normal11"/>
              <w:spacing w:before="120" w:after="120"/>
              <w:rPr>
                <w:noProof/>
              </w:rPr>
            </w:pPr>
            <w:r>
              <w:rPr>
                <w:noProof/>
              </w:rPr>
              <w:t>— separarea clară a funcțiilor de reglementare, control și gestionare a contractelor de servicii publice;</w:t>
            </w:r>
          </w:p>
          <w:p w14:paraId="0097A842" w14:textId="77777777" w:rsidR="0079495B" w:rsidRDefault="003F2D1F">
            <w:pPr>
              <w:pStyle w:val="P68B1DB1-Normal11"/>
              <w:spacing w:before="120" w:after="120"/>
              <w:rPr>
                <w:noProof/>
              </w:rPr>
            </w:pPr>
            <w:r>
              <w:rPr>
                <w:noProof/>
              </w:rPr>
              <w:t>— să se asigure că autoritățile publice locale își justifică creșterea numărului de acțiuni ale societăților participante pentru atribuirile interne;</w:t>
            </w:r>
          </w:p>
          <w:p w14:paraId="551EA260" w14:textId="77777777" w:rsidR="0079495B" w:rsidRDefault="003F2D1F">
            <w:pPr>
              <w:pStyle w:val="P68B1DB1-Normal11"/>
              <w:spacing w:before="120" w:after="120"/>
              <w:rPr>
                <w:noProof/>
              </w:rPr>
            </w:pPr>
            <w:r>
              <w:rPr>
                <w:noProof/>
              </w:rPr>
              <w:t>— să prevadă compensarea adecvată a contractelor de servicii publice, pe baza costurilor supravegheate de o autoritate de reglementare independentă (de exemplu, ARERA pentru energie sau ART pentru transporturi);</w:t>
            </w:r>
          </w:p>
          <w:p w14:paraId="134811C6" w14:textId="6B1AB47F" w:rsidR="0079495B" w:rsidRDefault="003F2D1F">
            <w:pPr>
              <w:pStyle w:val="P68B1DB1-Normal11"/>
              <w:spacing w:before="120" w:after="120"/>
              <w:rPr>
                <w:noProof/>
              </w:rPr>
            </w:pPr>
            <w:r>
              <w:rPr>
                <w:noProof/>
              </w:rPr>
              <w:t>— să limiteze durata medie a contractelor interne și să reducă și să armonizeze durata standard a contractelor ofertate la nivelul entităților ofertate, cu condiția ca durata să asigure echilibrul economic și financiar al contractelor, inclusiv pe baza criteriilor stabilite de Autoritatea Transports.</w:t>
            </w:r>
          </w:p>
          <w:p w14:paraId="4B4CFCFD" w14:textId="77777777" w:rsidR="0079495B" w:rsidRDefault="003F2D1F">
            <w:pPr>
              <w:pStyle w:val="P68B1DB1-Normal11"/>
              <w:spacing w:before="120" w:after="120"/>
              <w:rPr>
                <w:noProof/>
              </w:rPr>
            </w:pPr>
            <w:r>
              <w:rPr>
                <w:noProof/>
              </w:rPr>
              <w:t>Energie:</w:t>
            </w:r>
          </w:p>
          <w:p w14:paraId="63924110" w14:textId="35F7E71D" w:rsidR="0079495B" w:rsidRDefault="003F2D1F">
            <w:pPr>
              <w:pStyle w:val="P68B1DB1-Normal10"/>
              <w:spacing w:before="120" w:after="120"/>
              <w:rPr>
                <w:noProof/>
                <w:color w:val="006100"/>
                <w:sz w:val="20"/>
              </w:rPr>
            </w:pPr>
            <w:r>
              <w:rPr>
                <w:noProof/>
                <w:color w:val="006100"/>
                <w:sz w:val="20"/>
              </w:rPr>
              <w:t>VI.</w:t>
            </w:r>
            <w:r>
              <w:rPr>
                <w:noProof/>
              </w:rPr>
              <w:t xml:space="preserve"> </w:t>
            </w:r>
            <w:r>
              <w:rPr>
                <w:noProof/>
                <w:color w:val="006100"/>
                <w:sz w:val="20"/>
              </w:rPr>
              <w:t>Impunerea obligativității licitațiilor pentru contractele de concesiune pentru energia hidroelectrică și definirea cadrului de reglementare pentru concesiunile de energie hidroelectrică.</w:t>
            </w:r>
          </w:p>
          <w:p w14:paraId="7CD6E3C4" w14:textId="3A970D53" w:rsidR="0079495B" w:rsidRDefault="003F2D1F">
            <w:pPr>
              <w:pStyle w:val="P68B1DB1-Normal10"/>
              <w:spacing w:before="120" w:after="120"/>
              <w:rPr>
                <w:noProof/>
                <w:color w:val="006100"/>
                <w:sz w:val="20"/>
              </w:rPr>
            </w:pPr>
            <w:r>
              <w:rPr>
                <w:noProof/>
                <w:color w:val="006100"/>
                <w:sz w:val="20"/>
              </w:rPr>
              <w:t>VII.</w:t>
            </w:r>
            <w:r>
              <w:rPr>
                <w:noProof/>
              </w:rPr>
              <w:t xml:space="preserve"> </w:t>
            </w:r>
            <w:r>
              <w:rPr>
                <w:noProof/>
                <w:color w:val="006100"/>
                <w:sz w:val="20"/>
              </w:rPr>
              <w:t>Impunerea obligativității licitației pentru contractele de concesiune pentru distribuția gazelor naturale.</w:t>
            </w:r>
          </w:p>
          <w:p w14:paraId="5AECD80D" w14:textId="6CF4ACBD" w:rsidR="0079495B" w:rsidRDefault="003F2D1F">
            <w:pPr>
              <w:pStyle w:val="P68B1DB1-Normal10"/>
              <w:spacing w:before="120" w:after="120"/>
              <w:rPr>
                <w:noProof/>
                <w:color w:val="006100"/>
                <w:sz w:val="20"/>
              </w:rPr>
            </w:pPr>
            <w:r>
              <w:rPr>
                <w:noProof/>
                <w:color w:val="006100"/>
                <w:sz w:val="20"/>
              </w:rPr>
              <w:t>VIII.</w:t>
            </w:r>
            <w:r>
              <w:rPr>
                <w:noProof/>
              </w:rPr>
              <w:t xml:space="preserve"> </w:t>
            </w:r>
            <w:r>
              <w:rPr>
                <w:noProof/>
                <w:color w:val="006100"/>
                <w:sz w:val="20"/>
              </w:rPr>
              <w:t>Stabilirea unor cerințe transparente și nediscriminatorii pentru alocarea spațiilor publice pentru încărcarea cu energie electrică sau pentru operatorii de puncte de încărcare/stații de încărcare selectate.</w:t>
            </w:r>
          </w:p>
          <w:p w14:paraId="4B2962AF" w14:textId="091F1F73" w:rsidR="0079495B" w:rsidRDefault="003F2D1F">
            <w:pPr>
              <w:pStyle w:val="P68B1DB1-Normal10"/>
              <w:spacing w:before="120" w:after="120"/>
              <w:rPr>
                <w:noProof/>
                <w:color w:val="006100"/>
                <w:sz w:val="20"/>
              </w:rPr>
            </w:pPr>
            <w:r>
              <w:rPr>
                <w:noProof/>
                <w:color w:val="006100"/>
                <w:sz w:val="20"/>
              </w:rPr>
              <w:t>IX.</w:t>
            </w:r>
            <w:r>
              <w:rPr>
                <w:noProof/>
              </w:rPr>
              <w:t xml:space="preserve"> </w:t>
            </w:r>
            <w:r>
              <w:rPr>
                <w:noProof/>
                <w:color w:val="006100"/>
                <w:sz w:val="20"/>
              </w:rPr>
              <w:t>Eliminarea tarifelor reglementate pentru alimentarea cu energie electrică pentru încărcarea vehiculelor electrice.</w:t>
            </w:r>
          </w:p>
          <w:p w14:paraId="72DBF9FB" w14:textId="77777777" w:rsidR="0079495B" w:rsidRDefault="003F2D1F">
            <w:pPr>
              <w:pStyle w:val="P68B1DB1-Normal11"/>
              <w:spacing w:before="120" w:after="120"/>
              <w:rPr>
                <w:noProof/>
              </w:rPr>
            </w:pPr>
            <w:r>
              <w:rPr>
                <w:noProof/>
              </w:rPr>
              <w:t>Cadrul de concurență pentru concesiunile de energie hidroelectrică trebuie cel puțin:</w:t>
            </w:r>
          </w:p>
          <w:p w14:paraId="7C1203EC" w14:textId="2ADB2830" w:rsidR="0079495B" w:rsidRDefault="003F2D1F">
            <w:pPr>
              <w:pStyle w:val="P68B1DB1-Normal10"/>
              <w:spacing w:before="120" w:after="120"/>
              <w:rPr>
                <w:noProof/>
                <w:color w:val="006100"/>
                <w:sz w:val="20"/>
              </w:rPr>
            </w:pPr>
            <w:r>
              <w:rPr>
                <w:noProof/>
                <w:color w:val="006100"/>
                <w:sz w:val="20"/>
              </w:rPr>
              <w:t>Solicită</w:t>
            </w:r>
            <w:r>
              <w:rPr>
                <w:noProof/>
              </w:rPr>
              <w:t xml:space="preserve"> </w:t>
            </w:r>
            <w:r>
              <w:rPr>
                <w:noProof/>
                <w:color w:val="006100"/>
                <w:sz w:val="20"/>
              </w:rPr>
              <w:t>ca instalațiile hidroelectrice importante să fie reglementate prin criterii generale și uniforme la nivel central.</w:t>
            </w:r>
          </w:p>
          <w:p w14:paraId="5A2D6ABF" w14:textId="332AA898" w:rsidR="0079495B" w:rsidRDefault="003F2D1F">
            <w:pPr>
              <w:pStyle w:val="P68B1DB1-Normal10"/>
              <w:spacing w:before="120" w:after="120"/>
              <w:rPr>
                <w:noProof/>
                <w:color w:val="006100"/>
                <w:sz w:val="20"/>
              </w:rPr>
            </w:pPr>
            <w:r>
              <w:rPr>
                <w:noProof/>
                <w:color w:val="006100"/>
                <w:sz w:val="20"/>
              </w:rPr>
              <w:t>—</w:t>
            </w:r>
            <w:r>
              <w:rPr>
                <w:noProof/>
              </w:rPr>
              <w:t xml:space="preserve"> </w:t>
            </w:r>
            <w:r>
              <w:rPr>
                <w:noProof/>
                <w:color w:val="006100"/>
                <w:sz w:val="20"/>
              </w:rPr>
              <w:t>Solicită regiunilor să definească criteriile economice care stau la baza duratei contractelor de concesiune.</w:t>
            </w:r>
          </w:p>
          <w:p w14:paraId="1B64FE86" w14:textId="0692A368" w:rsidR="0079495B" w:rsidRDefault="003F2D1F">
            <w:pPr>
              <w:pStyle w:val="P68B1DB1-Normal11"/>
              <w:spacing w:before="120" w:after="120"/>
              <w:rPr>
                <w:noProof/>
              </w:rPr>
            </w:pPr>
            <w:r>
              <w:rPr>
                <w:noProof/>
              </w:rPr>
              <w:t>— Eliminarea treptată a posibilității de prelungire a contractelor (astfel cum a hotărât deja Curtea Constituțională italiană).</w:t>
            </w:r>
          </w:p>
          <w:p w14:paraId="0C852C0E" w14:textId="2D3821E8" w:rsidR="0079495B" w:rsidRDefault="003F2D1F">
            <w:pPr>
              <w:pStyle w:val="P68B1DB1-Normal10"/>
              <w:spacing w:before="120" w:after="120"/>
              <w:rPr>
                <w:noProof/>
                <w:color w:val="006100"/>
                <w:sz w:val="20"/>
              </w:rPr>
            </w:pPr>
            <w:r>
              <w:rPr>
                <w:noProof/>
                <w:color w:val="006100"/>
                <w:sz w:val="20"/>
              </w:rPr>
              <w:t>—</w:t>
            </w:r>
            <w:r>
              <w:rPr>
                <w:noProof/>
              </w:rPr>
              <w:t xml:space="preserve"> </w:t>
            </w:r>
            <w:r>
              <w:rPr>
                <w:noProof/>
                <w:color w:val="006100"/>
                <w:sz w:val="20"/>
              </w:rPr>
              <w:t>Solicită regiunilor să armonizeze criteriile de acces la criteriile de licitație (pentru a crea un mediu de afaceri previzibil).</w:t>
            </w:r>
          </w:p>
          <w:p w14:paraId="1D573CA8" w14:textId="77777777" w:rsidR="0079495B" w:rsidRDefault="003F2D1F">
            <w:pPr>
              <w:pStyle w:val="P68B1DB1-Normal11"/>
              <w:spacing w:before="120" w:after="120"/>
              <w:rPr>
                <w:noProof/>
              </w:rPr>
            </w:pPr>
            <w:r>
              <w:rPr>
                <w:noProof/>
              </w:rPr>
              <w:t>Transporturi:</w:t>
            </w:r>
          </w:p>
          <w:p w14:paraId="36BEC349" w14:textId="1D0468A7" w:rsidR="0079495B" w:rsidRDefault="003F2D1F">
            <w:pPr>
              <w:pStyle w:val="P68B1DB1-Normal10"/>
              <w:spacing w:before="120" w:after="120"/>
              <w:rPr>
                <w:noProof/>
                <w:color w:val="006100"/>
                <w:sz w:val="20"/>
              </w:rPr>
            </w:pPr>
            <w:r>
              <w:rPr>
                <w:noProof/>
                <w:color w:val="006100"/>
                <w:sz w:val="20"/>
              </w:rPr>
              <w:t>X.</w:t>
            </w:r>
            <w:r>
              <w:rPr>
                <w:noProof/>
              </w:rPr>
              <w:t xml:space="preserve"> </w:t>
            </w:r>
            <w:r>
              <w:rPr>
                <w:noProof/>
                <w:color w:val="006100"/>
                <w:sz w:val="20"/>
              </w:rPr>
              <w:t>Stabilirea unor criterii clare, nediscriminatorii și transparente pentru atribuirea concesiunilor portuare.</w:t>
            </w:r>
          </w:p>
          <w:p w14:paraId="4F56A195" w14:textId="3407E6F3" w:rsidR="0079495B" w:rsidRDefault="003F2D1F">
            <w:pPr>
              <w:pStyle w:val="P68B1DB1-Normal10"/>
              <w:spacing w:before="120" w:after="120"/>
              <w:rPr>
                <w:noProof/>
                <w:color w:val="006100"/>
                <w:sz w:val="20"/>
              </w:rPr>
            </w:pPr>
            <w:r>
              <w:rPr>
                <w:noProof/>
                <w:color w:val="006100"/>
                <w:sz w:val="20"/>
              </w:rPr>
              <w:t>XI.</w:t>
            </w:r>
            <w:r>
              <w:rPr>
                <w:noProof/>
              </w:rPr>
              <w:t xml:space="preserve"> </w:t>
            </w:r>
            <w:r>
              <w:rPr>
                <w:noProof/>
                <w:color w:val="006100"/>
                <w:sz w:val="20"/>
              </w:rPr>
              <w:t>Eliminarea barierelor cu care se confruntă concesionarii portuari în ceea ce privește fuzionarea activităților de concesiune portuară în mai multe porturi mari și medii.</w:t>
            </w:r>
          </w:p>
          <w:p w14:paraId="4981B7B5" w14:textId="1289D7AC" w:rsidR="0079495B" w:rsidRDefault="003F2D1F">
            <w:pPr>
              <w:pStyle w:val="P68B1DB1-Normal10"/>
              <w:spacing w:before="120" w:after="120"/>
              <w:rPr>
                <w:noProof/>
                <w:color w:val="006100"/>
                <w:sz w:val="20"/>
              </w:rPr>
            </w:pPr>
            <w:r>
              <w:rPr>
                <w:noProof/>
                <w:color w:val="006100"/>
                <w:sz w:val="20"/>
              </w:rPr>
              <w:t>XII.</w:t>
            </w:r>
            <w:r>
              <w:rPr>
                <w:noProof/>
              </w:rPr>
              <w:t xml:space="preserve"> </w:t>
            </w:r>
            <w:r>
              <w:rPr>
                <w:noProof/>
                <w:color w:val="006100"/>
                <w:sz w:val="20"/>
              </w:rPr>
              <w:t>Să elimine barierele care împiedică concesionarii să furnizeze ei înșiși unele dintre serviciile portuare și să utilizeze propriile echipamente, fără a aduce atingere siguranței lucrătorilor, cu condiția ca condițiile relevante necesare pentru protejarea siguranței lucrătorilor să fie necesare și proporționale cu obiectivul de asigurare a siguranței în zonele portuare.</w:t>
            </w:r>
          </w:p>
          <w:p w14:paraId="107167C9" w14:textId="69FF4890" w:rsidR="0079495B" w:rsidRDefault="003F2D1F">
            <w:pPr>
              <w:pStyle w:val="P68B1DB1-Normal10"/>
              <w:spacing w:before="120" w:after="120"/>
              <w:rPr>
                <w:noProof/>
                <w:color w:val="006100"/>
                <w:sz w:val="20"/>
              </w:rPr>
            </w:pPr>
            <w:r>
              <w:rPr>
                <w:noProof/>
                <w:color w:val="006100"/>
                <w:sz w:val="20"/>
              </w:rPr>
              <w:t>XIII.</w:t>
            </w:r>
            <w:r>
              <w:rPr>
                <w:noProof/>
              </w:rPr>
              <w:t xml:space="preserve"> </w:t>
            </w:r>
            <w:r>
              <w:rPr>
                <w:noProof/>
                <w:color w:val="006100"/>
                <w:sz w:val="20"/>
              </w:rPr>
              <w:t>Simplificarea revizuirii procedurilor de revizuire a planurilor de autorizare a porturilor.</w:t>
            </w:r>
          </w:p>
          <w:p w14:paraId="69A73301" w14:textId="7E26B4D3" w:rsidR="0079495B" w:rsidRDefault="003F2D1F">
            <w:pPr>
              <w:pStyle w:val="P68B1DB1-Normal10"/>
              <w:spacing w:before="120" w:after="120"/>
              <w:rPr>
                <w:noProof/>
                <w:color w:val="006100"/>
                <w:sz w:val="20"/>
              </w:rPr>
            </w:pPr>
            <w:r>
              <w:rPr>
                <w:noProof/>
                <w:color w:val="006100"/>
                <w:sz w:val="20"/>
              </w:rPr>
              <w:t>XIV.</w:t>
            </w:r>
            <w:r>
              <w:rPr>
                <w:noProof/>
              </w:rPr>
              <w:t xml:space="preserve"> </w:t>
            </w:r>
            <w:r>
              <w:rPr>
                <w:noProof/>
                <w:color w:val="006100"/>
                <w:sz w:val="20"/>
              </w:rPr>
              <w:t>Punerea în aplicare a articolul 27 alineatul (2) litera (d) din Decretul-lege nr. 50/2017, care prevede stimulente pentru ca regiunile să participe la licitații pentru contractele lor feroviare regionale.</w:t>
            </w:r>
          </w:p>
          <w:p w14:paraId="50C9AFE5" w14:textId="77777777" w:rsidR="0079495B" w:rsidRDefault="003F2D1F">
            <w:pPr>
              <w:pStyle w:val="P68B1DB1-Normal11"/>
              <w:spacing w:before="120" w:after="120"/>
              <w:rPr>
                <w:noProof/>
              </w:rPr>
            </w:pPr>
            <w:r>
              <w:rPr>
                <w:noProof/>
              </w:rPr>
              <w:t>Deșeuri:</w:t>
            </w:r>
          </w:p>
          <w:p w14:paraId="646DCAB1" w14:textId="0640BBB6" w:rsidR="0079495B" w:rsidRDefault="003F2D1F">
            <w:pPr>
              <w:pStyle w:val="P68B1DB1-Normal10"/>
              <w:spacing w:before="120" w:after="120"/>
              <w:rPr>
                <w:noProof/>
                <w:color w:val="006100"/>
                <w:sz w:val="20"/>
              </w:rPr>
            </w:pPr>
            <w:r>
              <w:rPr>
                <w:noProof/>
                <w:color w:val="006100"/>
                <w:sz w:val="20"/>
              </w:rPr>
              <w:t>XV.</w:t>
            </w:r>
            <w:r>
              <w:rPr>
                <w:noProof/>
              </w:rPr>
              <w:t xml:space="preserve"> </w:t>
            </w:r>
            <w:r>
              <w:rPr>
                <w:noProof/>
                <w:color w:val="006100"/>
                <w:sz w:val="20"/>
              </w:rPr>
              <w:t>Simplificarea procedurilor de autorizare pentru instalațiile de tratare a deșeurilor.</w:t>
            </w:r>
          </w:p>
          <w:p w14:paraId="71BE90AD" w14:textId="77777777" w:rsidR="0079495B" w:rsidRDefault="003F2D1F">
            <w:pPr>
              <w:pStyle w:val="P68B1DB1-Normal11"/>
              <w:spacing w:before="120" w:after="120"/>
              <w:rPr>
                <w:noProof/>
              </w:rPr>
            </w:pPr>
            <w:r>
              <w:rPr>
                <w:noProof/>
              </w:rPr>
              <w:t>Deschiderea unei afaceri:</w:t>
            </w:r>
          </w:p>
          <w:p w14:paraId="36C12406" w14:textId="2024B985" w:rsidR="0079495B" w:rsidRDefault="003F2D1F">
            <w:pPr>
              <w:pStyle w:val="P68B1DB1-Normal10"/>
              <w:spacing w:before="120" w:after="120"/>
              <w:rPr>
                <w:noProof/>
                <w:color w:val="006100"/>
                <w:sz w:val="20"/>
              </w:rPr>
            </w:pPr>
            <w:r>
              <w:rPr>
                <w:noProof/>
                <w:color w:val="006100"/>
                <w:sz w:val="20"/>
              </w:rPr>
              <w:t>XVI.</w:t>
            </w:r>
            <w:r>
              <w:rPr>
                <w:noProof/>
              </w:rPr>
              <w:t xml:space="preserve"> </w:t>
            </w:r>
            <w:r>
              <w:rPr>
                <w:noProof/>
                <w:color w:val="006100"/>
                <w:sz w:val="20"/>
              </w:rPr>
              <w:t>Reducerea perioadei de acreditare pentru furnizarea de informații despre angajați, de la șapte la patru zile pentru a reduce numărul de zile necesare pentru înființarea unei întreprinderi.</w:t>
            </w:r>
          </w:p>
          <w:p w14:paraId="6B77CD78" w14:textId="77777777" w:rsidR="0079495B" w:rsidRDefault="003F2D1F">
            <w:pPr>
              <w:pStyle w:val="P68B1DB1-Normal11"/>
              <w:spacing w:before="120" w:after="120"/>
              <w:rPr>
                <w:noProof/>
              </w:rPr>
            </w:pPr>
            <w:r>
              <w:rPr>
                <w:noProof/>
              </w:rPr>
              <w:t>Supravegherea pieței:</w:t>
            </w:r>
          </w:p>
          <w:p w14:paraId="6E125B05" w14:textId="33524200" w:rsidR="0079495B" w:rsidRDefault="003F2D1F">
            <w:pPr>
              <w:pStyle w:val="P68B1DB1-Normal10"/>
              <w:spacing w:before="120" w:after="120"/>
              <w:rPr>
                <w:noProof/>
                <w:color w:val="006100"/>
                <w:sz w:val="20"/>
              </w:rPr>
            </w:pPr>
            <w:r>
              <w:rPr>
                <w:noProof/>
                <w:color w:val="006100"/>
                <w:sz w:val="20"/>
              </w:rPr>
              <w:t>XVII.</w:t>
            </w:r>
            <w:r>
              <w:rPr>
                <w:noProof/>
              </w:rPr>
              <w:t xml:space="preserve"> </w:t>
            </w:r>
            <w:r>
              <w:rPr>
                <w:noProof/>
                <w:color w:val="006100"/>
                <w:sz w:val="20"/>
              </w:rPr>
              <w:t>Consolidarea autorităților naționale de supraveghere a pieței în cel mult zece agenții situate în principalele regiuni ale Italiei, fiecare dintre acestea acoperind toate grupele de produse și raportând ofițerului unic de legătură înființat în conformitate cu Regulamentul 2019/1020 („pachetul bunuri”).</w:t>
            </w:r>
          </w:p>
          <w:p w14:paraId="513AB458" w14:textId="174D1F99" w:rsidR="0079495B" w:rsidRDefault="003F2D1F">
            <w:pPr>
              <w:pStyle w:val="P68B1DB1-Normal10"/>
              <w:spacing w:before="120" w:after="120"/>
              <w:rPr>
                <w:noProof/>
                <w:color w:val="006100"/>
                <w:sz w:val="20"/>
              </w:rPr>
            </w:pPr>
            <w:r>
              <w:rPr>
                <w:noProof/>
                <w:color w:val="006100"/>
                <w:sz w:val="20"/>
              </w:rPr>
              <w:t>XVIII.</w:t>
            </w:r>
            <w:r>
              <w:rPr>
                <w:noProof/>
              </w:rPr>
              <w:t xml:space="preserve"> </w:t>
            </w:r>
            <w:r>
              <w:rPr>
                <w:noProof/>
                <w:color w:val="006100"/>
                <w:sz w:val="20"/>
              </w:rPr>
              <w:t>Să solicite autorităților naționale de supraveghere a pieței să efectueze inspecții digitalizate ale produselor și să colecteze date, să aplice inteligența artificială pentru a urmări produsele periculoase și ilicite și să identifice tendințele și riscurile de pe piața unică.</w:t>
            </w:r>
          </w:p>
          <w:p w14:paraId="5425729A" w14:textId="1C9EED67" w:rsidR="0079495B" w:rsidRDefault="003F2D1F">
            <w:pPr>
              <w:pStyle w:val="P68B1DB1-Normal10"/>
              <w:spacing w:before="120" w:after="120"/>
              <w:rPr>
                <w:noProof/>
                <w:color w:val="006100"/>
                <w:sz w:val="20"/>
              </w:rPr>
            </w:pPr>
            <w:r>
              <w:rPr>
                <w:noProof/>
                <w:color w:val="006100"/>
                <w:sz w:val="20"/>
              </w:rPr>
              <w:t>XIX.</w:t>
            </w:r>
            <w:r>
              <w:rPr>
                <w:noProof/>
              </w:rPr>
              <w:t xml:space="preserve"> </w:t>
            </w:r>
            <w:r>
              <w:rPr>
                <w:noProof/>
                <w:color w:val="006100"/>
                <w:sz w:val="20"/>
              </w:rPr>
              <w:t>Să solicite autorităților naționale de supraveghere a pieței să includă formarea și utilizarea sistemului de informare și comunicare pentru supravegherea pieței paneuropene.</w:t>
            </w:r>
          </w:p>
          <w:p w14:paraId="3BAA6798" w14:textId="416B5AEB" w:rsidR="0079495B" w:rsidRDefault="003F2D1F">
            <w:pPr>
              <w:pStyle w:val="P68B1DB1-Normal10"/>
              <w:spacing w:before="120" w:after="120"/>
              <w:rPr>
                <w:noProof/>
                <w:color w:val="006100"/>
                <w:sz w:val="20"/>
              </w:rPr>
            </w:pPr>
            <w:r>
              <w:rPr>
                <w:noProof/>
                <w:color w:val="006100"/>
                <w:sz w:val="20"/>
              </w:rPr>
              <w:t>XX.</w:t>
            </w:r>
            <w:r>
              <w:rPr>
                <w:noProof/>
              </w:rPr>
              <w:t xml:space="preserve"> </w:t>
            </w:r>
            <w:r>
              <w:rPr>
                <w:noProof/>
                <w:color w:val="006100"/>
                <w:sz w:val="20"/>
              </w:rPr>
              <w:t>Înființarea de noi laboratoare acreditate pentru testarea produselor pentru toate grupele de produse. Aceste laboratoare efectuează testări ale comerțului electronic, testări fizice de laborator, acțiuni comune (autorități vamale/de supraveghere a pieței; două sau mai multe autorități naționale de supraveghere a pieței, autorități naționale și autorități de piață ale UE).</w:t>
            </w:r>
          </w:p>
        </w:tc>
      </w:tr>
      <w:tr w:rsidR="0079495B" w14:paraId="4C62F9D7"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79495B" w:rsidRDefault="003F2D1F">
            <w:pPr>
              <w:pStyle w:val="P68B1DB1-Normal11"/>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62831479"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79495B" w:rsidRDefault="003F2D1F">
            <w:pPr>
              <w:pStyle w:val="P68B1DB1-Normal11"/>
              <w:spacing w:before="120" w:after="120"/>
              <w:jc w:val="center"/>
              <w:rPr>
                <w:noProof/>
              </w:rPr>
            </w:pPr>
            <w:r>
              <w:rPr>
                <w:noProof/>
              </w:rPr>
              <w:t>Intrarea în vigoare a tuturor măsurilor de punere în aplicare legate de energie și a legislației secundare (dacă este necesar)</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79495B" w:rsidRDefault="003F2D1F">
            <w:pPr>
              <w:pStyle w:val="P68B1DB1-Normal11"/>
              <w:spacing w:before="120" w:after="120"/>
              <w:jc w:val="center"/>
              <w:rPr>
                <w:noProof/>
              </w:rPr>
            </w:pPr>
            <w:r>
              <w:rPr>
                <w:noProof/>
              </w:rPr>
              <w:t>Intrarea în vigoare a tuturor măsurilor de punere în aplicare legate de energie și a legislației secundare (dacă este necesar)</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297D5432"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79495B" w:rsidRDefault="003F2D1F">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79495B" w:rsidRDefault="003F2D1F">
            <w:pPr>
              <w:pStyle w:val="P68B1DB1-Normal11"/>
              <w:spacing w:before="120" w:after="120"/>
              <w:rPr>
                <w:noProof/>
              </w:rPr>
            </w:pPr>
            <w:r>
              <w:rPr>
                <w:noProof/>
              </w:rPr>
              <w:t>Intrarea în vigoare a tuturor măsurilor de punere în aplicare legate de energie și a legislației secundare (dacă este necesar) pentru:</w:t>
            </w:r>
          </w:p>
          <w:p w14:paraId="52CBE93D" w14:textId="5FF860E1" w:rsidR="0079495B" w:rsidRDefault="003F2D1F">
            <w:pPr>
              <w:pStyle w:val="P68B1DB1-Normal10"/>
              <w:spacing w:before="120" w:after="120"/>
              <w:rPr>
                <w:noProof/>
                <w:color w:val="006100"/>
                <w:sz w:val="20"/>
              </w:rPr>
            </w:pPr>
            <w:r>
              <w:rPr>
                <w:noProof/>
                <w:color w:val="006100"/>
                <w:sz w:val="20"/>
              </w:rPr>
              <w:t>I. eliminarea</w:t>
            </w:r>
            <w:r>
              <w:rPr>
                <w:noProof/>
              </w:rPr>
              <w:t xml:space="preserve"> </w:t>
            </w:r>
            <w:r>
              <w:rPr>
                <w:noProof/>
                <w:color w:val="006100"/>
                <w:sz w:val="20"/>
              </w:rPr>
              <w:t>treptată a prețurilor reglementate pentru microîntreprinderi și gospodării începând cu 1 ianuarie 2023.</w:t>
            </w:r>
          </w:p>
          <w:p w14:paraId="73BFAA44" w14:textId="76134502" w:rsidR="0079495B" w:rsidRDefault="003F2D1F">
            <w:pPr>
              <w:pStyle w:val="P68B1DB1-Normal10"/>
              <w:spacing w:before="120" w:after="120"/>
              <w:rPr>
                <w:noProof/>
                <w:color w:val="006100"/>
                <w:sz w:val="20"/>
              </w:rPr>
            </w:pPr>
            <w:r>
              <w:rPr>
                <w:noProof/>
                <w:color w:val="006100"/>
                <w:sz w:val="20"/>
              </w:rPr>
              <w:t>II.</w:t>
            </w:r>
            <w:r>
              <w:rPr>
                <w:noProof/>
              </w:rPr>
              <w:t xml:space="preserve"> </w:t>
            </w:r>
            <w:r>
              <w:rPr>
                <w:noProof/>
                <w:color w:val="006100"/>
                <w:sz w:val="20"/>
              </w:rPr>
              <w:t>Să adopte măsuri de însoțire pentru a sprijini adoptarea concurenței pe piețele cu amănuntul de energie electrică.</w:t>
            </w:r>
          </w:p>
          <w:p w14:paraId="1850A759" w14:textId="77777777" w:rsidR="0079495B" w:rsidRDefault="003F2D1F">
            <w:pPr>
              <w:pStyle w:val="P68B1DB1-Normal11"/>
              <w:spacing w:before="120" w:after="120"/>
              <w:rPr>
                <w:noProof/>
              </w:rPr>
            </w:pPr>
            <w:r>
              <w:rPr>
                <w:noProof/>
              </w:rPr>
              <w:t>Măsurile de însoțire pentru a asigura adoptarea concurenței pe piețele cu amănuntul de energie electrică prevăd cel puțin următoarele:</w:t>
            </w:r>
          </w:p>
          <w:p w14:paraId="6930AE23" w14:textId="77777777" w:rsidR="0079495B" w:rsidRDefault="003F2D1F">
            <w:pPr>
              <w:pStyle w:val="P68B1DB1-Normal11"/>
              <w:spacing w:before="120" w:after="120"/>
              <w:rPr>
                <w:noProof/>
              </w:rPr>
            </w:pPr>
            <w:r>
              <w:rPr>
                <w:noProof/>
              </w:rPr>
              <w:t>— Licitarea bazei de clienți pentru a asigura condiții de concurență echitabile pentru noii intrați pe piață.</w:t>
            </w:r>
          </w:p>
          <w:p w14:paraId="0B956662" w14:textId="77777777" w:rsidR="0079495B" w:rsidRDefault="003F2D1F">
            <w:pPr>
              <w:pStyle w:val="P68B1DB1-Normal11"/>
              <w:spacing w:before="120" w:after="120"/>
              <w:rPr>
                <w:noProof/>
              </w:rPr>
            </w:pPr>
            <w:r>
              <w:rPr>
                <w:noProof/>
              </w:rPr>
              <w:t>— Fixează un plafon sub forma unei cote maxime de piață aflate la dispoziția fiecărui furnizor;</w:t>
            </w:r>
          </w:p>
          <w:p w14:paraId="7D858621" w14:textId="77777777" w:rsidR="0079495B" w:rsidRDefault="003F2D1F">
            <w:pPr>
              <w:pStyle w:val="P68B1DB1-Normal11"/>
              <w:spacing w:before="120" w:after="120"/>
              <w:rPr>
                <w:noProof/>
              </w:rPr>
            </w:pPr>
            <w:r>
              <w:rPr>
                <w:noProof/>
              </w:rPr>
              <w:t>— Să permită consumatorilor italieni să solicite furnizorului lor de energie să divulge datele lor de facturare unor furnizori terți;</w:t>
            </w:r>
          </w:p>
          <w:p w14:paraId="0677999A" w14:textId="77777777" w:rsidR="0079495B" w:rsidRDefault="003F2D1F">
            <w:pPr>
              <w:pStyle w:val="P68B1DB1-Normal11"/>
              <w:spacing w:before="120" w:after="120"/>
              <w:rPr>
                <w:noProof/>
              </w:rPr>
            </w:pPr>
            <w:r>
              <w:rPr>
                <w:noProof/>
              </w:rPr>
              <w:t>Să sporească transparența facturii la energie electrică, oferind consumatorilor acces la subcomponentele „spesi per oneri di sistema”;</w:t>
            </w:r>
          </w:p>
          <w:p w14:paraId="354C54EE" w14:textId="77777777" w:rsidR="0079495B" w:rsidRDefault="003F2D1F">
            <w:pPr>
              <w:pStyle w:val="P68B1DB1-Normal11"/>
              <w:spacing w:before="120" w:after="120"/>
              <w:rPr>
                <w:noProof/>
              </w:rPr>
            </w:pPr>
            <w:r>
              <w:rPr>
                <w:noProof/>
              </w:rPr>
              <w:t>— Eliminarea cerinței ca furnizorii să perceapă taxe care nu au legătură cu sectorul energetic.</w:t>
            </w:r>
          </w:p>
        </w:tc>
      </w:tr>
      <w:tr w:rsidR="0079495B" w14:paraId="170CFD40"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79495B" w:rsidRDefault="003F2D1F">
            <w:pPr>
              <w:pStyle w:val="P68B1DB1-Normal11"/>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1CAA60C3"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79495B" w:rsidRDefault="003F2D1F">
            <w:pPr>
              <w:pStyle w:val="P68B1DB1-Normal11"/>
              <w:spacing w:before="120" w:after="120"/>
              <w:jc w:val="center"/>
              <w:rPr>
                <w:noProof/>
              </w:rPr>
            </w:pPr>
            <w:r>
              <w:rPr>
                <w:noProof/>
              </w:rPr>
              <w:t>Intrarea în vigoare a tuturor măsurilor de punere în aplicare (inclusiv a legislației secundare, dacă este necesar) pentru implementarea și aplicarea efectivă a măsurilor care decurg din Legea anuală a concurenței pentru 2021</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79495B" w:rsidRDefault="003F2D1F">
            <w:pPr>
              <w:pStyle w:val="P68B1DB1-Normal11"/>
              <w:spacing w:before="120" w:after="120"/>
              <w:jc w:val="center"/>
              <w:rPr>
                <w:noProof/>
              </w:rPr>
            </w:pPr>
            <w:r>
              <w:rPr>
                <w:noProof/>
              </w:rPr>
              <w:t>Intrarea în vigoare a întregii legislații secundare, inclusiv a tuturor reglementărilor necesare pentru măsurile care decurg din Legea anuală a concurenței pentru 2021</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3BD51095"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79495B" w:rsidRDefault="003F2D1F">
            <w:pPr>
              <w:pStyle w:val="P68B1DB1-Normal11"/>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79495B" w:rsidRDefault="003F2D1F">
            <w:pPr>
              <w:pStyle w:val="P68B1DB1-Normal11"/>
              <w:spacing w:before="120" w:after="120"/>
              <w:rPr>
                <w:noProof/>
              </w:rPr>
            </w:pPr>
            <w:r>
              <w:rPr>
                <w:noProof/>
              </w:rPr>
              <w:t>Intrarea în vigoare a tuturor măsurilor de punere în aplicare (inclusiv a legislației secundare, dacă este necesar) pentru punerea în aplicare și aplicarea eficace a măsurilor care decurg din Legea anuală a concurenței din 2021.</w:t>
            </w:r>
          </w:p>
        </w:tc>
      </w:tr>
      <w:tr w:rsidR="0079495B" w14:paraId="5095E8B3"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79495B" w:rsidRDefault="003F2D1F">
            <w:pPr>
              <w:pStyle w:val="P68B1DB1-Normal11"/>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1F56F633"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79495B" w:rsidRDefault="003F2D1F">
            <w:pPr>
              <w:pStyle w:val="P68B1DB1-Normal11"/>
              <w:spacing w:before="120" w:after="120"/>
              <w:jc w:val="center"/>
              <w:rPr>
                <w:noProof/>
              </w:rPr>
            </w:pPr>
            <w:r>
              <w:rPr>
                <w:noProof/>
              </w:rPr>
              <w:t>Intrarea în vigoare a Legii anuale a concurenței pentru anul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79495B" w:rsidRDefault="003F2D1F">
            <w:pPr>
              <w:pStyle w:val="P68B1DB1-Normal11"/>
              <w:spacing w:before="120" w:after="120"/>
              <w:jc w:val="center"/>
              <w:rPr>
                <w:noProof/>
              </w:rPr>
            </w:pPr>
            <w:r>
              <w:rPr>
                <w:noProof/>
              </w:rPr>
              <w:t>Dispoziție care indică intrarea în vigoare a Legii anuale a concurenței din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6359EBF3"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79495B" w:rsidRDefault="003F2D1F">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79495B" w:rsidRDefault="003F2D1F">
            <w:pPr>
              <w:pStyle w:val="P68B1DB1-Normal10"/>
              <w:spacing w:after="120"/>
              <w:rPr>
                <w:noProof/>
                <w:color w:val="006100"/>
                <w:sz w:val="20"/>
              </w:rPr>
            </w:pPr>
            <w:r>
              <w:rPr>
                <w:noProof/>
                <w:color w:val="006100"/>
                <w:sz w:val="20"/>
              </w:rPr>
              <w:t>Intrarea în vigoare a Legii anuale a concurenței pentru anul 2022</w:t>
            </w:r>
            <w:r>
              <w:rPr>
                <w:noProof/>
              </w:rPr>
              <w:t xml:space="preserve"> </w:t>
            </w:r>
            <w:r>
              <w:rPr>
                <w:noProof/>
              </w:rPr>
              <w:br/>
            </w:r>
            <w:r>
              <w:rPr>
                <w:noProof/>
                <w:color w:val="006100"/>
                <w:sz w:val="20"/>
              </w:rPr>
              <w:t>Legislația anuală în domeniul concurenței include cel puțin următoarele elemente-cheie, ale căror măsuri de punere în aplicare și legislație secundară (dacă este necesar) se adoptă și intră în vigoare cel târziu la 31 decembrie 2023.</w:t>
            </w:r>
          </w:p>
          <w:p w14:paraId="590D001C" w14:textId="77777777" w:rsidR="0079495B" w:rsidRDefault="003F2D1F">
            <w:pPr>
              <w:pStyle w:val="P68B1DB1-Normal11"/>
              <w:spacing w:before="120" w:after="120"/>
              <w:rPr>
                <w:noProof/>
              </w:rPr>
            </w:pPr>
            <w:r>
              <w:rPr>
                <w:noProof/>
              </w:rPr>
              <w:t xml:space="preserve">Aceasta: </w:t>
            </w:r>
          </w:p>
          <w:p w14:paraId="62CA24A9" w14:textId="13771FDC" w:rsidR="0079495B" w:rsidRDefault="003F2D1F">
            <w:pPr>
              <w:pStyle w:val="P68B1DB1-Normal11"/>
              <w:spacing w:before="120" w:after="120"/>
              <w:rPr>
                <w:noProof/>
              </w:rPr>
            </w:pPr>
            <w:r>
              <w:rPr>
                <w:b/>
                <w:noProof/>
              </w:rPr>
              <w:t>stabilirea</w:t>
            </w:r>
            <w:r>
              <w:rPr>
                <w:noProof/>
              </w:rPr>
              <w:t xml:space="preserve"> unei proceduri clare pentru adoptarea</w:t>
            </w:r>
            <w:r>
              <w:rPr>
                <w:b/>
                <w:noProof/>
              </w:rPr>
              <w:t>, în termene prestabilite și,</w:t>
            </w:r>
            <w:r w:rsidR="00D8585F">
              <w:rPr>
                <w:b/>
                <w:noProof/>
              </w:rPr>
              <w:t xml:space="preserve"> </w:t>
            </w:r>
            <w:r>
              <w:rPr>
                <w:noProof/>
              </w:rPr>
              <w:t>în orice caz, până la data de 31 decembrie a perioadei relevante (o dată la doi ani) (*), a planului de dezvoltare a rețelei de energie electrică pentru următorul deceniu, care asigură finalizarea procedurii și simplificarea procesului de aprobare.</w:t>
            </w:r>
          </w:p>
          <w:p w14:paraId="7FED5636" w14:textId="47EA4A94" w:rsidR="0079495B" w:rsidRDefault="003F2D1F">
            <w:pPr>
              <w:pStyle w:val="P68B1DB1-Normal11"/>
              <w:spacing w:before="120" w:after="120"/>
              <w:rPr>
                <w:noProof/>
              </w:rPr>
            </w:pPr>
            <w:r>
              <w:rPr>
                <w:noProof/>
              </w:rPr>
              <w:t>(*) Planul de dezvoltare a rețelei de energie electrică pentru 2021 se adoptă până la 31 decembrie 2023.</w:t>
            </w:r>
          </w:p>
          <w:p w14:paraId="4F114842" w14:textId="77777777" w:rsidR="0079495B" w:rsidRDefault="003F2D1F">
            <w:pPr>
              <w:pStyle w:val="P68B1DB1-Normal11"/>
              <w:spacing w:before="120" w:after="120"/>
              <w:rPr>
                <w:noProof/>
              </w:rPr>
            </w:pPr>
            <w:r>
              <w:rPr>
                <w:b/>
                <w:noProof/>
              </w:rPr>
              <w:t>să promoveze</w:t>
            </w:r>
            <w:r>
              <w:rPr>
                <w:noProof/>
              </w:rPr>
              <w:t xml:space="preserve"> implementarea contoarelor inteligente de energie electrică de a</w:t>
            </w:r>
            <w:r>
              <w:rPr>
                <w:noProof/>
                <w:vertAlign w:val="superscript"/>
              </w:rPr>
              <w:t>2-a</w:t>
            </w:r>
            <w:r>
              <w:rPr>
                <w:noProof/>
              </w:rPr>
              <w:t xml:space="preserve"> generație; </w:t>
            </w:r>
          </w:p>
          <w:p w14:paraId="650DE284" w14:textId="77777777" w:rsidR="0079495B" w:rsidRDefault="0079495B">
            <w:pPr>
              <w:rPr>
                <w:rFonts w:ascii="Arial Narrow" w:hAnsi="Arial Narrow"/>
                <w:b/>
                <w:noProof/>
                <w:color w:val="006100"/>
                <w:sz w:val="20"/>
              </w:rPr>
            </w:pPr>
          </w:p>
          <w:p w14:paraId="60B7DA49" w14:textId="77777777" w:rsidR="0079495B" w:rsidRDefault="003F2D1F">
            <w:pPr>
              <w:pStyle w:val="P68B1DB1-Normal20"/>
              <w:rPr>
                <w:noProof/>
              </w:rPr>
            </w:pPr>
            <w:r>
              <w:rPr>
                <w:noProof/>
              </w:rPr>
              <w:t>Antitrust:</w:t>
            </w:r>
          </w:p>
          <w:p w14:paraId="083E17C9" w14:textId="695B4D46" w:rsidR="0079495B" w:rsidRDefault="003F2D1F">
            <w:pPr>
              <w:pStyle w:val="P68B1DB1-Normal11"/>
              <w:rPr>
                <w:noProof/>
              </w:rPr>
            </w:pPr>
            <w:r>
              <w:rPr>
                <w:b/>
                <w:noProof/>
              </w:rPr>
              <w:t>III)</w:t>
            </w:r>
            <w:r>
              <w:rPr>
                <w:noProof/>
              </w:rPr>
              <w:t xml:space="preserve"> să prelungească durata evaluării de către Autoritatea italiană de concurență (</w:t>
            </w:r>
            <w:r>
              <w:rPr>
                <w:i/>
                <w:noProof/>
              </w:rPr>
              <w:t>Autorità Garante della Concorrenza e del Mercato</w:t>
            </w:r>
            <w:r>
              <w:rPr>
                <w:noProof/>
              </w:rPr>
              <w:t>) a concentrărilor care pot împiedica în mod semnificativ concurența efectivă în temeiul articolul 6 din Legea nr. 287/1990, de la 45 de zile la 90 de zile.</w:t>
            </w:r>
          </w:p>
          <w:p w14:paraId="512337C2" w14:textId="77777777" w:rsidR="0079495B" w:rsidRDefault="0079495B">
            <w:pPr>
              <w:rPr>
                <w:rFonts w:ascii="Arial Narrow" w:hAnsi="Arial Narrow"/>
                <w:b/>
                <w:noProof/>
                <w:color w:val="006100"/>
                <w:sz w:val="20"/>
              </w:rPr>
            </w:pPr>
          </w:p>
          <w:p w14:paraId="4F1F0117" w14:textId="77777777" w:rsidR="0079495B" w:rsidRDefault="003F2D1F">
            <w:pPr>
              <w:pStyle w:val="P68B1DB1-Normal20"/>
              <w:rPr>
                <w:noProof/>
              </w:rPr>
            </w:pPr>
            <w:r>
              <w:rPr>
                <w:noProof/>
              </w:rPr>
              <w:t>Comerțul cu amănuntul:</w:t>
            </w:r>
          </w:p>
          <w:p w14:paraId="7379B39B" w14:textId="77777777" w:rsidR="0079495B" w:rsidRDefault="003F2D1F">
            <w:pPr>
              <w:pStyle w:val="P68B1DB1-Normal11"/>
              <w:rPr>
                <w:noProof/>
              </w:rPr>
            </w:pPr>
            <w:r>
              <w:rPr>
                <w:b/>
                <w:noProof/>
              </w:rPr>
              <w:t xml:space="preserve">IV) </w:t>
            </w:r>
            <w:r>
              <w:rPr>
                <w:noProof/>
              </w:rPr>
              <w:t>simplificarea procedurilor de autorizare a vânzărilor promoționale de către întreprinderile care dețin puncte de vânzare în diferite localități.</w:t>
            </w:r>
          </w:p>
          <w:p w14:paraId="1EEC42DD" w14:textId="77777777" w:rsidR="0079495B" w:rsidRDefault="0079495B">
            <w:pPr>
              <w:rPr>
                <w:rFonts w:ascii="Arial Narrow" w:hAnsi="Arial Narrow"/>
                <w:b/>
                <w:noProof/>
                <w:color w:val="006100"/>
                <w:sz w:val="20"/>
              </w:rPr>
            </w:pPr>
          </w:p>
          <w:p w14:paraId="68CDCE02" w14:textId="77777777" w:rsidR="0079495B" w:rsidRDefault="003F2D1F">
            <w:pPr>
              <w:pStyle w:val="P68B1DB1-Normal20"/>
              <w:rPr>
                <w:noProof/>
              </w:rPr>
            </w:pPr>
            <w:r>
              <w:rPr>
                <w:noProof/>
              </w:rPr>
              <w:t>Produse farmaceutice:</w:t>
            </w:r>
          </w:p>
          <w:p w14:paraId="3A6505A2" w14:textId="77777777" w:rsidR="0079495B" w:rsidRDefault="003F2D1F">
            <w:pPr>
              <w:pStyle w:val="P68B1DB1-Normal11"/>
              <w:rPr>
                <w:noProof/>
              </w:rPr>
            </w:pPr>
            <w:r>
              <w:rPr>
                <w:b/>
                <w:noProof/>
              </w:rPr>
              <w:t>(V)</w:t>
            </w:r>
            <w:r>
              <w:rPr>
                <w:noProof/>
              </w:rPr>
              <w:t xml:space="preserve"> asigură proporționalitatea cerințelor de autorizare pentru vânzarea de produse farmaceutice galenice.</w:t>
            </w:r>
          </w:p>
        </w:tc>
      </w:tr>
      <w:tr w:rsidR="0079495B" w14:paraId="12236A46"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79495B" w:rsidRDefault="003F2D1F">
            <w:pPr>
              <w:pStyle w:val="P68B1DB1-Normal11"/>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531AAB5B"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79495B" w:rsidRDefault="003F2D1F">
            <w:pPr>
              <w:pStyle w:val="P68B1DB1-Normal11"/>
              <w:spacing w:before="120" w:after="120"/>
              <w:jc w:val="center"/>
              <w:rPr>
                <w:noProof/>
              </w:rPr>
            </w:pPr>
            <w:r>
              <w:rPr>
                <w:noProof/>
              </w:rPr>
              <w:t>Intrarea în vigoare a tuturor măsurilor de punere în aplicare (inclusiv a legislației secundare, dacă este necesar) pentru implementarea și aplicarea efectivă a măsurilor care decurg din Legea anuală a concurenței pentru 2022</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79495B" w:rsidRDefault="003F2D1F">
            <w:pPr>
              <w:pStyle w:val="P68B1DB1-Normal11"/>
              <w:spacing w:before="120" w:after="120"/>
              <w:jc w:val="center"/>
              <w:rPr>
                <w:noProof/>
              </w:rPr>
            </w:pPr>
            <w:r>
              <w:rPr>
                <w:noProof/>
              </w:rPr>
              <w:t>Intrarea în vigoare a întregii legislații secundare, inclusiv a tuturor reglementărilor necesare pentru măsurile care decurg din Legea anuală a concurenței pentru 2022</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0840E3E1"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79495B" w:rsidRDefault="003F2D1F">
            <w:pPr>
              <w:pStyle w:val="P68B1DB1-Normal11"/>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79495B" w:rsidRDefault="003F2D1F">
            <w:pPr>
              <w:pStyle w:val="P68B1DB1-Normal11"/>
              <w:spacing w:before="120" w:after="120"/>
              <w:rPr>
                <w:noProof/>
              </w:rPr>
            </w:pPr>
            <w:r>
              <w:rPr>
                <w:noProof/>
              </w:rPr>
              <w:t>Intrarea în vigoare a întregii legislații secundare (dacă este necesar), inclusiv a tuturor reglementărilor necesare pentru punerea în aplicare și aplicarea efectivă a tuturor măsurilor menționate anterior care decurg din Legea anuală a concurenței din 2022.</w:t>
            </w:r>
          </w:p>
        </w:tc>
      </w:tr>
      <w:tr w:rsidR="0079495B" w14:paraId="0042D8E4"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79495B" w:rsidRDefault="003F2D1F">
            <w:pPr>
              <w:pStyle w:val="P68B1DB1-Normal11"/>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6A7EF488"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79495B" w:rsidRDefault="003F2D1F">
            <w:pPr>
              <w:pStyle w:val="P68B1DB1-Normal11"/>
              <w:spacing w:before="120" w:after="120"/>
              <w:jc w:val="center"/>
              <w:rPr>
                <w:noProof/>
              </w:rPr>
            </w:pPr>
            <w:r>
              <w:rPr>
                <w:noProof/>
              </w:rPr>
              <w:t>Intrarea în vigoare a Legii anuale a concurenței pentru anul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79495B" w:rsidRDefault="003F2D1F">
            <w:pPr>
              <w:pStyle w:val="P68B1DB1-Normal11"/>
              <w:spacing w:before="120" w:after="120"/>
              <w:jc w:val="center"/>
              <w:rPr>
                <w:noProof/>
              </w:rPr>
            </w:pPr>
            <w:r>
              <w:rPr>
                <w:noProof/>
              </w:rPr>
              <w:t>Dispoziție care indică intrarea în vigoare a Legii anuale a concurenței din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20515327"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79495B" w:rsidRDefault="003F2D1F">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79495B" w:rsidRDefault="003F2D1F">
            <w:pPr>
              <w:pStyle w:val="P68B1DB1-Normal11"/>
              <w:rPr>
                <w:noProof/>
              </w:rPr>
            </w:pPr>
            <w:r>
              <w:rPr>
                <w:noProof/>
              </w:rPr>
              <w:t>Intrarea în vigoare a Legii anuale a concurenței pentru anul 2023. Legea anuală a concurenței cuprinde cel puțin următoarele elemente-cheie, ale căror măsuri de punere în aplicare și legislație secundară (dacă este necesar) se adoptă și intră în vigoare cel târziu la 31 decembrie 2024.</w:t>
            </w:r>
          </w:p>
          <w:p w14:paraId="5DD6262C" w14:textId="77777777" w:rsidR="0079495B" w:rsidRDefault="0079495B">
            <w:pPr>
              <w:rPr>
                <w:rFonts w:ascii="Arial Narrow" w:hAnsi="Arial Narrow"/>
                <w:noProof/>
                <w:color w:val="006100"/>
                <w:sz w:val="20"/>
              </w:rPr>
            </w:pPr>
          </w:p>
          <w:p w14:paraId="7B83607D" w14:textId="77777777" w:rsidR="0079495B" w:rsidRDefault="003F2D1F">
            <w:pPr>
              <w:pStyle w:val="P68B1DB1-Normal11"/>
              <w:rPr>
                <w:noProof/>
              </w:rPr>
            </w:pPr>
            <w:r>
              <w:rPr>
                <w:noProof/>
              </w:rPr>
              <w:t>Aceasta include cel puțin următoarele măsuri:</w:t>
            </w:r>
          </w:p>
          <w:p w14:paraId="7A199AEF" w14:textId="77777777" w:rsidR="0079495B" w:rsidRDefault="0079495B">
            <w:pPr>
              <w:rPr>
                <w:rFonts w:ascii="Arial Narrow" w:hAnsi="Arial Narrow"/>
                <w:noProof/>
                <w:color w:val="006100"/>
                <w:sz w:val="20"/>
              </w:rPr>
            </w:pPr>
          </w:p>
          <w:p w14:paraId="4359C905" w14:textId="77777777" w:rsidR="0079495B" w:rsidRDefault="003F2D1F">
            <w:pPr>
              <w:pStyle w:val="P68B1DB1-Normal20"/>
              <w:rPr>
                <w:noProof/>
              </w:rPr>
            </w:pPr>
            <w:r>
              <w:rPr>
                <w:noProof/>
              </w:rPr>
              <w:t>Autostrăzi:</w:t>
            </w:r>
          </w:p>
          <w:p w14:paraId="6681AAF1" w14:textId="77777777" w:rsidR="0079495B" w:rsidRDefault="0079495B">
            <w:pPr>
              <w:rPr>
                <w:rFonts w:ascii="Arial Narrow" w:hAnsi="Arial Narrow"/>
                <w:noProof/>
                <w:color w:val="006100"/>
                <w:sz w:val="20"/>
              </w:rPr>
            </w:pPr>
          </w:p>
          <w:p w14:paraId="1787CF7F" w14:textId="01E2735D" w:rsidR="0079495B" w:rsidRDefault="003F2D1F">
            <w:pPr>
              <w:pStyle w:val="P68B1DB1-Normal11"/>
              <w:spacing w:after="120"/>
              <w:jc w:val="both"/>
              <w:rPr>
                <w:noProof/>
              </w:rPr>
            </w:pPr>
            <w:r>
              <w:rPr>
                <w:b/>
                <w:noProof/>
              </w:rPr>
              <w:t>I)</w:t>
            </w:r>
            <w:r>
              <w:rPr>
                <w:noProof/>
              </w:rPr>
              <w:t xml:space="preserve"> în ceea ce privește accesul la concesiuni și rezilierea contractului, legea anuală a concurenței trebuie cel puțin:</w:t>
            </w:r>
          </w:p>
          <w:p w14:paraId="502FFCD9" w14:textId="689DE208" w:rsidR="0079495B" w:rsidRDefault="003F2D1F">
            <w:pPr>
              <w:pStyle w:val="P68B1DB1-Normal11"/>
              <w:spacing w:after="80"/>
              <w:ind w:left="340"/>
              <w:jc w:val="both"/>
              <w:rPr>
                <w:noProof/>
              </w:rPr>
            </w:pPr>
            <w:r>
              <w:rPr>
                <w:noProof/>
              </w:rPr>
              <w:t xml:space="preserve">— </w:t>
            </w:r>
            <w:r>
              <w:rPr>
                <w:b/>
                <w:noProof/>
              </w:rPr>
              <w:t>impunerea obligativității licitării contractelor de concesiune pentru autostrăzi și consolidarea caracterului executoriu al cadrului de reglementare</w:t>
            </w:r>
            <w:r>
              <w:rPr>
                <w:noProof/>
              </w:rPr>
              <w:t xml:space="preserve"> pentru acordarea concesiunilor de autostrăzi și asigurarea unor niveluri adecvate de servicii pentru utilizatorii autostrăzilor, fără a aduce atingere furnizării interne în limitele stabilite de legislația UE (*); </w:t>
            </w:r>
          </w:p>
          <w:p w14:paraId="5C03F622" w14:textId="77777777" w:rsidR="0079495B" w:rsidRDefault="003F2D1F">
            <w:pPr>
              <w:pStyle w:val="P68B1DB1-Normal20"/>
              <w:autoSpaceDE w:val="0"/>
              <w:autoSpaceDN w:val="0"/>
              <w:adjustRightInd w:val="0"/>
              <w:spacing w:after="80"/>
              <w:ind w:left="340"/>
              <w:jc w:val="both"/>
              <w:rPr>
                <w:noProof/>
              </w:rPr>
            </w:pPr>
            <w:r>
              <w:rPr>
                <w:noProof/>
              </w:rPr>
              <w:t>— îmbunătățirea eficienței procedurilor administrative decizionale legate de contractele de concesiune;</w:t>
            </w:r>
          </w:p>
          <w:p w14:paraId="1F06665F" w14:textId="77777777" w:rsidR="0079495B" w:rsidRDefault="003F2D1F">
            <w:pPr>
              <w:pStyle w:val="P68B1DB1-Normal11"/>
              <w:spacing w:after="80"/>
              <w:ind w:left="340"/>
              <w:jc w:val="both"/>
              <w:rPr>
                <w:noProof/>
              </w:rPr>
            </w:pPr>
            <w:r>
              <w:rPr>
                <w:noProof/>
              </w:rPr>
              <w:t>să solicite o descriere detaliată și transparentă a obiectului contractului de concesiune;</w:t>
            </w:r>
          </w:p>
          <w:p w14:paraId="53921331" w14:textId="0A56B13E" w:rsidR="0079495B" w:rsidRDefault="003F2D1F">
            <w:pPr>
              <w:pStyle w:val="P68B1DB1-Normal11"/>
              <w:spacing w:after="80"/>
              <w:ind w:left="340"/>
              <w:jc w:val="both"/>
              <w:rPr>
                <w:noProof/>
              </w:rPr>
            </w:pPr>
            <w:r>
              <w:rPr>
                <w:noProof/>
              </w:rPr>
              <w:t>— să solicite autorităților concedente să desemneze concesiuni pentru tronsoane de autostradă, atribuite prin procedură publică, ținând seama de estimările privind eficiența scării și costul concesionarilor de autostrăzi elaborate de autoritatea de reglementare (</w:t>
            </w:r>
            <w:r>
              <w:rPr>
                <w:i/>
                <w:noProof/>
              </w:rPr>
              <w:t xml:space="preserve">Autorità di Regolazione dei Trasporti </w:t>
            </w:r>
            <w:r>
              <w:rPr>
                <w:noProof/>
              </w:rPr>
              <w:t xml:space="preserve">– ART); </w:t>
            </w:r>
          </w:p>
          <w:p w14:paraId="25F71FFC" w14:textId="77777777" w:rsidR="0079495B" w:rsidRDefault="003F2D1F">
            <w:pPr>
              <w:pStyle w:val="P68B1DB1-Normal11"/>
              <w:spacing w:after="80"/>
              <w:ind w:left="340"/>
              <w:jc w:val="both"/>
              <w:rPr>
                <w:noProof/>
              </w:rPr>
            </w:pPr>
            <w:r>
              <w:rPr>
                <w:noProof/>
              </w:rPr>
              <w:t>— consolidarea controalelor efectuate de Ministerul Infrastructurii cu privire la costurile și execuția infrastructurilor de autostrăzi;</w:t>
            </w:r>
          </w:p>
          <w:p w14:paraId="1492D094" w14:textId="42AAD02A" w:rsidR="0079495B" w:rsidRDefault="003F2D1F">
            <w:pPr>
              <w:pStyle w:val="P68B1DB1-Normal11"/>
              <w:spacing w:after="80"/>
              <w:ind w:left="340"/>
              <w:jc w:val="both"/>
              <w:rPr>
                <w:noProof/>
              </w:rPr>
            </w:pPr>
            <w:r>
              <w:rPr>
                <w:noProof/>
              </w:rPr>
              <w:t>— prevenirea reînnoirii automate a contractelor de concesiune, inclusiv printr-o îmbunătățire substanțială a eficienței gestionării pentru toate procedurile tehnice și administrative legate de actualizarea periodică a planurilor economice și financiare și de punerea în aplicare anuală a acestor planuri, precum și prin interzicerea utilizării procedurilor reglementate de articolul 193 din Codul achizițiilor publice ca mijloc de atribuire a contractelor de concesiune a autostrăzilor expirate sau expirate;</w:t>
            </w:r>
          </w:p>
          <w:p w14:paraId="5F5882EC" w14:textId="77777777" w:rsidR="0079495B" w:rsidRDefault="003F2D1F">
            <w:pPr>
              <w:pStyle w:val="P68B1DB1-Normal11"/>
              <w:spacing w:after="80"/>
              <w:ind w:left="340"/>
              <w:jc w:val="both"/>
              <w:rPr>
                <w:noProof/>
              </w:rPr>
            </w:pPr>
            <w:r>
              <w:rPr>
                <w:noProof/>
              </w:rPr>
              <w:t xml:space="preserve">— simplificarea/clarificarea reglementării condițiilor de reziliere și anulare a contractului, inclusiv în vederea menținerii unui nivel adecvat de contestabilitate a concesiunilor pentru piața (piețele) relevantă (relevante); </w:t>
            </w:r>
          </w:p>
          <w:p w14:paraId="61A38AAC" w14:textId="497A0C25" w:rsidR="0079495B" w:rsidRDefault="003F2D1F">
            <w:pPr>
              <w:pStyle w:val="P68B1DB1-Normal11"/>
              <w:spacing w:after="80"/>
              <w:ind w:left="340"/>
              <w:jc w:val="both"/>
              <w:rPr>
                <w:noProof/>
              </w:rPr>
            </w:pPr>
            <w:r>
              <w:rPr>
                <w:noProof/>
              </w:rPr>
              <w:t>— punerea în aplicare în timp util și pe deplin a modelului de reglementare a tarifării de acces, adoptat ținând seama de: (I) actualizările periodice ale planificării economice și financiare multianuale a concesionarilor (astfel cum au fost aprobate de autoritatea de reglementare competentă) și (ii) implementarea anuală a acestor planuri.</w:t>
            </w:r>
          </w:p>
          <w:p w14:paraId="5A0BDAC0" w14:textId="77777777" w:rsidR="0079495B" w:rsidRDefault="003F2D1F">
            <w:pPr>
              <w:pStyle w:val="P68B1DB1-Normal11"/>
              <w:spacing w:after="80"/>
              <w:ind w:left="340"/>
              <w:jc w:val="both"/>
              <w:rPr>
                <w:noProof/>
              </w:rPr>
            </w:pPr>
            <w:r>
              <w:rPr>
                <w:noProof/>
              </w:rPr>
              <w:t>— pentru rezilierea contractului în interes public, legea prevede cel puțin o compensație adecvată care să permită concesionarului să recupereze investițiile care nu au fost amortizate integral. În ceea ce privește rezilierea contractului ca urmare a unei încălcări grave, legea prevede un echilibru adecvat între repararea daunelor solicitate concesionarului și o compensație rezonabilă pentru investițiile care nu au fost încă recuperate. Cazurile de încălcare gravă sunt identificate în mod explicit prin lege.</w:t>
            </w:r>
          </w:p>
          <w:p w14:paraId="13D3D1AB" w14:textId="77777777" w:rsidR="0079495B" w:rsidRDefault="003F2D1F">
            <w:pPr>
              <w:pStyle w:val="P68B1DB1-Normal11"/>
              <w:jc w:val="both"/>
              <w:rPr>
                <w:noProof/>
              </w:rPr>
            </w:pPr>
            <w:r>
              <w:rPr>
                <w:noProof/>
              </w:rPr>
              <w:t xml:space="preserve"> </w:t>
            </w:r>
          </w:p>
          <w:p w14:paraId="401F3F66" w14:textId="7012D10C" w:rsidR="0079495B" w:rsidRDefault="003F2D1F">
            <w:pPr>
              <w:pStyle w:val="P68B1DB1-Normal11"/>
              <w:spacing w:after="120"/>
              <w:jc w:val="both"/>
              <w:rPr>
                <w:noProof/>
              </w:rPr>
            </w:pPr>
            <w:r>
              <w:rPr>
                <w:b/>
                <w:noProof/>
              </w:rPr>
              <w:t>în ceea</w:t>
            </w:r>
            <w:r>
              <w:rPr>
                <w:noProof/>
              </w:rPr>
              <w:t xml:space="preserve"> ce privește modelul de reglementare a tarifării, legea anuală a concurenței trebuie cel puțin:</w:t>
            </w:r>
          </w:p>
          <w:p w14:paraId="09D00154" w14:textId="1DEFABAF" w:rsidR="0079495B" w:rsidRDefault="003F2D1F">
            <w:pPr>
              <w:pStyle w:val="P68B1DB1-Normal11"/>
              <w:spacing w:after="80"/>
              <w:ind w:left="340"/>
              <w:jc w:val="both"/>
              <w:rPr>
                <w:noProof/>
              </w:rPr>
            </w:pPr>
            <w:r>
              <w:rPr>
                <w:noProof/>
              </w:rPr>
              <w:t>— Să solicite concesionarilor să asigure punerea în aplicare integrală și în timp util a modelului de reglementare a perceperii taxelor de acces de către ART pentru calcularea taxelor de acces.</w:t>
            </w:r>
            <w:r w:rsidR="00D8585F">
              <w:rPr>
                <w:noProof/>
              </w:rPr>
              <w:t xml:space="preserve"> </w:t>
            </w:r>
          </w:p>
          <w:p w14:paraId="0BCF9BC1" w14:textId="77777777" w:rsidR="0079495B" w:rsidRDefault="003F2D1F">
            <w:pPr>
              <w:pStyle w:val="P68B1DB1-Normal11"/>
              <w:spacing w:after="80"/>
              <w:ind w:left="340"/>
              <w:jc w:val="both"/>
              <w:rPr>
                <w:noProof/>
              </w:rPr>
            </w:pPr>
            <w:r>
              <w:rPr>
                <w:noProof/>
              </w:rPr>
              <w:t>— Solicită concesionarilor să asigure punerea în aplicare integrală și în timp util a modelului de reglementare al ART privind sistemele de stabilire a prețurilor și de licitație a subconcesiunilor pentru furnizarea de servicii de reîncărcare a vehiculelor electrice și de alte servicii. </w:t>
            </w:r>
          </w:p>
          <w:p w14:paraId="36970358" w14:textId="77777777" w:rsidR="0079495B" w:rsidRDefault="003F2D1F">
            <w:pPr>
              <w:pStyle w:val="P68B1DB1-Normal11"/>
              <w:spacing w:after="80"/>
              <w:ind w:left="340"/>
              <w:jc w:val="both"/>
              <w:rPr>
                <w:noProof/>
              </w:rPr>
            </w:pPr>
            <w:r>
              <w:rPr>
                <w:noProof/>
              </w:rPr>
              <w:t>— Taxele de acces stimulează investițiile și se bazează pe o metodologie de plafonare a prețurilor susținută de o analiză comparativă transparentă a costurilor întregului sector economic, conform unor criterii clare, uniforme și transparente.</w:t>
            </w:r>
          </w:p>
          <w:p w14:paraId="5A6824B4" w14:textId="27494196" w:rsidR="0079495B" w:rsidRDefault="003F2D1F">
            <w:pPr>
              <w:pStyle w:val="P68B1DB1-Normal11"/>
              <w:spacing w:after="120"/>
              <w:jc w:val="both"/>
              <w:rPr>
                <w:noProof/>
              </w:rPr>
            </w:pPr>
            <w:r>
              <w:rPr>
                <w:b/>
                <w:noProof/>
              </w:rPr>
              <w:t>III)</w:t>
            </w:r>
            <w:r>
              <w:rPr>
                <w:noProof/>
              </w:rPr>
              <w:t xml:space="preserve"> în ceea ce privește drepturile utilizatorilor, legea anuală a concurenței trebuie cel puțin:</w:t>
            </w:r>
          </w:p>
          <w:p w14:paraId="6854F025" w14:textId="77777777" w:rsidR="0079495B" w:rsidRDefault="003F2D1F">
            <w:pPr>
              <w:pStyle w:val="P68B1DB1-Normal11"/>
              <w:spacing w:after="80"/>
              <w:ind w:left="340"/>
              <w:jc w:val="both"/>
              <w:rPr>
                <w:noProof/>
              </w:rPr>
            </w:pPr>
            <w:r>
              <w:rPr>
                <w:noProof/>
              </w:rPr>
              <w:t>— asigurarea punerii în aplicare depline și în timp util a cadrului de reglementare al ART în ceea ce privește protejarea drepturilor utilizatorilor și furnizarea unor niveluri adecvate de servicii.</w:t>
            </w:r>
          </w:p>
          <w:p w14:paraId="1D8DA4B8" w14:textId="77777777" w:rsidR="0079495B" w:rsidRDefault="0079495B">
            <w:pPr>
              <w:jc w:val="both"/>
              <w:rPr>
                <w:rFonts w:ascii="Arial Narrow" w:hAnsi="Arial Narrow"/>
                <w:noProof/>
                <w:color w:val="006100"/>
                <w:sz w:val="20"/>
              </w:rPr>
            </w:pPr>
          </w:p>
          <w:p w14:paraId="5DF4E22F" w14:textId="75A2EE4D" w:rsidR="0079495B" w:rsidRDefault="003F2D1F">
            <w:pPr>
              <w:pStyle w:val="P68B1DB1-Normal11"/>
              <w:jc w:val="both"/>
              <w:rPr>
                <w:noProof/>
              </w:rPr>
            </w:pPr>
            <w:r>
              <w:rPr>
                <w:b/>
                <w:noProof/>
              </w:rPr>
              <w:t>IV)</w:t>
            </w:r>
            <w:r>
              <w:rPr>
                <w:noProof/>
              </w:rPr>
              <w:t xml:space="preserve"> în ceea ce privește externalizarea lucrărilor de construcții, legea anuală a concurenței trebuie cel puțin: </w:t>
            </w:r>
          </w:p>
          <w:p w14:paraId="16961FE2" w14:textId="213EDFB0" w:rsidR="0079495B" w:rsidRDefault="003F2D1F">
            <w:pPr>
              <w:pStyle w:val="P68B1DB1-Normal11"/>
              <w:spacing w:after="80"/>
              <w:ind w:left="340"/>
              <w:jc w:val="both"/>
              <w:rPr>
                <w:noProof/>
              </w:rPr>
            </w:pPr>
            <w:r>
              <w:rPr>
                <w:noProof/>
              </w:rPr>
              <w:t>— În conformitate cu articolul 186 alineatul (2) din Decretul legislativ nr. 36/2023, să stabilească obligația concesionarilor de autostrăzi de a încredința terților, prin proceduri de documentare publică, între 50 % și 60 % din contractele de lucrări, servicii și bunuri. Acțiunile se calculează în funcție de valoarea planurilor economice și financiare anexate la documentele concesiunii și ținând seama de dimensiunea și caracteristicile economice ale concesionarului, de durata atribuirii concesiunii, de durata rămasă a acesteia, de obiectul său, de valoarea sa economică și de valoarea investițiilor realizate.</w:t>
            </w:r>
          </w:p>
          <w:p w14:paraId="1851EFC7" w14:textId="77777777" w:rsidR="0079495B" w:rsidRDefault="0079495B">
            <w:pPr>
              <w:jc w:val="both"/>
              <w:rPr>
                <w:rFonts w:ascii="Arial Narrow" w:hAnsi="Arial Narrow"/>
                <w:noProof/>
                <w:color w:val="006100"/>
                <w:sz w:val="20"/>
              </w:rPr>
            </w:pPr>
          </w:p>
          <w:p w14:paraId="1A68747F" w14:textId="77777777" w:rsidR="0079495B" w:rsidRDefault="003F2D1F">
            <w:pPr>
              <w:pStyle w:val="P68B1DB1-Normal11"/>
              <w:jc w:val="both"/>
              <w:rPr>
                <w:noProof/>
              </w:rPr>
            </w:pPr>
            <w:r>
              <w:rPr>
                <w:noProof/>
              </w:rPr>
              <w:t>(*) în măsura în care atribuirile interne, legea:</w:t>
            </w:r>
          </w:p>
          <w:p w14:paraId="3449DF64" w14:textId="77777777" w:rsidR="0079495B" w:rsidRDefault="003F2D1F">
            <w:pPr>
              <w:pStyle w:val="P68B1DB1-Normal11"/>
              <w:spacing w:after="80"/>
              <w:ind w:left="340"/>
              <w:jc w:val="both"/>
              <w:rPr>
                <w:noProof/>
              </w:rPr>
            </w:pPr>
            <w:r>
              <w:rPr>
                <w:noProof/>
              </w:rPr>
              <w:t xml:space="preserve">solicită o verificare </w:t>
            </w:r>
            <w:r>
              <w:rPr>
                <w:i/>
                <w:noProof/>
              </w:rPr>
              <w:t>ex ante</w:t>
            </w:r>
            <w:r>
              <w:rPr>
                <w:noProof/>
              </w:rPr>
              <w:t xml:space="preserve"> obligatorie a legalității încredințării interne și interzice lansarea procedurii de licitație sau a atribuirilor interne fără această verificare;</w:t>
            </w:r>
          </w:p>
          <w:p w14:paraId="110BBC19" w14:textId="39C10519" w:rsidR="0079495B" w:rsidRDefault="003F2D1F">
            <w:pPr>
              <w:pStyle w:val="P68B1DB1-Normal11"/>
              <w:spacing w:after="80"/>
              <w:ind w:left="340"/>
              <w:jc w:val="both"/>
              <w:rPr>
                <w:noProof/>
              </w:rPr>
            </w:pPr>
            <w:r>
              <w:rPr>
                <w:noProof/>
              </w:rPr>
              <w:t>— să încredințeze Autorității pentru Reglementarea Transporturilor (ART) instrumentele și competențele adecvate pentru a efectua verificările menționate mai sus, precum și sprijinul (juridic) al Autorității Naționale Anticorupție (ANAC);</w:t>
            </w:r>
          </w:p>
          <w:p w14:paraId="0A3BCA7A" w14:textId="190FD9C0" w:rsidR="0079495B" w:rsidRDefault="003F2D1F">
            <w:pPr>
              <w:pStyle w:val="P68B1DB1-Normal11"/>
              <w:spacing w:after="80"/>
              <w:ind w:left="340"/>
              <w:jc w:val="both"/>
              <w:rPr>
                <w:noProof/>
              </w:rPr>
            </w:pPr>
            <w:r>
              <w:rPr>
                <w:noProof/>
              </w:rPr>
              <w:t>să impună instalarea unui număr minim de puncte de încărcare cu energie electrică, punerea în aplicare a unor zone de parcare și de odihnă adecvate pentru operatorii de transport de mărfuri și respectarea deplină a cadrului de reglementare elaborat de ART pentru protejarea drepturilor utilizatorilor și furnizarea unor niveluri adecvate de servicii, drept criterii de atribuire a noilor concesiuni de autostrăzi.</w:t>
            </w:r>
          </w:p>
          <w:p w14:paraId="32D3510F" w14:textId="77777777" w:rsidR="0079495B" w:rsidRDefault="0079495B">
            <w:pPr>
              <w:jc w:val="both"/>
              <w:rPr>
                <w:rFonts w:ascii="Arial Narrow" w:hAnsi="Arial Narrow"/>
                <w:noProof/>
                <w:color w:val="006100"/>
                <w:sz w:val="20"/>
              </w:rPr>
            </w:pPr>
          </w:p>
          <w:p w14:paraId="6FD982C4" w14:textId="77777777" w:rsidR="0079495B" w:rsidRDefault="003F2D1F">
            <w:pPr>
              <w:pStyle w:val="P68B1DB1-Normal11"/>
              <w:jc w:val="both"/>
              <w:rPr>
                <w:noProof/>
              </w:rPr>
            </w:pPr>
            <w:r>
              <w:rPr>
                <w:b/>
                <w:noProof/>
              </w:rPr>
              <w:t>Călcat la rece</w:t>
            </w:r>
            <w:r>
              <w:rPr>
                <w:noProof/>
              </w:rPr>
              <w:t xml:space="preserve">: </w:t>
            </w:r>
          </w:p>
          <w:p w14:paraId="067A7CA3" w14:textId="0E0793E5" w:rsidR="0079495B" w:rsidRDefault="003F2D1F">
            <w:pPr>
              <w:pStyle w:val="P68B1DB1-Normal11"/>
              <w:rPr>
                <w:noProof/>
              </w:rPr>
            </w:pPr>
            <w:r>
              <w:rPr>
                <w:b/>
                <w:noProof/>
              </w:rPr>
              <w:t>V)</w:t>
            </w:r>
            <w:r>
              <w:rPr>
                <w:noProof/>
              </w:rPr>
              <w:t xml:space="preserve"> intrarea în vigoare a stimulentelor normative pentru utilizarea serviciilor de călcat rece în porturi;</w:t>
            </w:r>
          </w:p>
          <w:p w14:paraId="240C2E31" w14:textId="77777777" w:rsidR="0079495B" w:rsidRDefault="0079495B">
            <w:pPr>
              <w:jc w:val="both"/>
              <w:rPr>
                <w:rFonts w:ascii="Arial Narrow" w:hAnsi="Arial Narrow"/>
                <w:noProof/>
                <w:color w:val="006100"/>
                <w:sz w:val="20"/>
              </w:rPr>
            </w:pPr>
          </w:p>
          <w:p w14:paraId="0254D164" w14:textId="77777777" w:rsidR="0079495B" w:rsidRDefault="003F2D1F">
            <w:pPr>
              <w:pStyle w:val="P68B1DB1-Normal20"/>
              <w:jc w:val="both"/>
              <w:rPr>
                <w:noProof/>
              </w:rPr>
            </w:pPr>
            <w:r>
              <w:rPr>
                <w:noProof/>
              </w:rPr>
              <w:t>Lista vânzătorilor cu amănuntul de gaze naturale:</w:t>
            </w:r>
          </w:p>
          <w:p w14:paraId="0AF196AA" w14:textId="77777777" w:rsidR="0079495B" w:rsidRDefault="003F2D1F">
            <w:pPr>
              <w:pStyle w:val="P68B1DB1-Normal11"/>
              <w:jc w:val="both"/>
              <w:rPr>
                <w:noProof/>
              </w:rPr>
            </w:pPr>
            <w:r>
              <w:rPr>
                <w:b/>
                <w:noProof/>
              </w:rPr>
              <w:t>VI)</w:t>
            </w:r>
            <w:r>
              <w:rPr>
                <w:noProof/>
              </w:rPr>
              <w:t xml:space="preserve"> să stabilească criteriile și cerințele privind accesul și permanența întreprinderilor pe lista vânzătorilor cu amănuntul de gaze naturale stabilită prin articolul 17 din Decretul legislativ nr. 164/2000, care vizează creșterea transparenței și sprijinirea alegerii consumatorilor pe piețe competitive;</w:t>
            </w:r>
          </w:p>
          <w:p w14:paraId="712DA71D" w14:textId="77777777" w:rsidR="0079495B" w:rsidRDefault="0079495B">
            <w:pPr>
              <w:rPr>
                <w:rFonts w:ascii="Arial Narrow" w:hAnsi="Arial Narrow"/>
                <w:noProof/>
                <w:color w:val="006100"/>
                <w:sz w:val="20"/>
              </w:rPr>
            </w:pPr>
          </w:p>
          <w:p w14:paraId="7F70EC92" w14:textId="77777777" w:rsidR="0079495B" w:rsidRDefault="003F2D1F">
            <w:pPr>
              <w:pStyle w:val="P68B1DB1-Normal20"/>
              <w:rPr>
                <w:noProof/>
              </w:rPr>
            </w:pPr>
            <w:r>
              <w:rPr>
                <w:noProof/>
              </w:rPr>
              <w:t>Asigurare:</w:t>
            </w:r>
          </w:p>
          <w:p w14:paraId="2A30A76F" w14:textId="158ED0FE" w:rsidR="0079495B" w:rsidRDefault="003F2D1F">
            <w:pPr>
              <w:pStyle w:val="P68B1DB1-Normal11"/>
              <w:rPr>
                <w:noProof/>
              </w:rPr>
            </w:pPr>
            <w:r>
              <w:rPr>
                <w:b/>
                <w:noProof/>
              </w:rPr>
              <w:t>VII)</w:t>
            </w:r>
            <w:r>
              <w:rPr>
                <w:noProof/>
              </w:rPr>
              <w:t xml:space="preserve"> intrarea în vigoare a actelor necesare pentru a permite portabilitatea datelor pentru cutiile negre auto între asigurători;</w:t>
            </w:r>
          </w:p>
          <w:p w14:paraId="279413AF" w14:textId="77777777" w:rsidR="0079495B" w:rsidRDefault="0079495B">
            <w:pPr>
              <w:rPr>
                <w:rFonts w:ascii="Arial Narrow" w:hAnsi="Arial Narrow"/>
                <w:noProof/>
                <w:color w:val="006100"/>
                <w:sz w:val="20"/>
              </w:rPr>
            </w:pPr>
          </w:p>
          <w:p w14:paraId="76C3E98D" w14:textId="77777777" w:rsidR="0079495B" w:rsidRDefault="003F2D1F">
            <w:pPr>
              <w:pStyle w:val="P68B1DB1-Normal20"/>
              <w:rPr>
                <w:noProof/>
              </w:rPr>
            </w:pPr>
            <w:r>
              <w:rPr>
                <w:noProof/>
              </w:rPr>
              <w:t>Deschiderea unei afaceri:</w:t>
            </w:r>
          </w:p>
          <w:p w14:paraId="43C88FD6" w14:textId="1FB0651F" w:rsidR="0079495B" w:rsidRDefault="003F2D1F">
            <w:pPr>
              <w:pStyle w:val="P68B1DB1-Normal11"/>
              <w:jc w:val="both"/>
              <w:rPr>
                <w:noProof/>
              </w:rPr>
            </w:pPr>
            <w:r>
              <w:rPr>
                <w:b/>
                <w:noProof/>
              </w:rPr>
              <w:t>VIII)</w:t>
            </w:r>
            <w:r>
              <w:rPr>
                <w:noProof/>
              </w:rPr>
              <w:t xml:space="preserve"> Revizuirea și actualizarea legislației privind întreprinderile nou-înființate, IMM-urile inovatoare și capitalul de risc (de exemplu, Legea inițială din 2012) pentru a raționaliza legislația existentă, a revizui definiția întreprinderilor nou-înființate și a promova investițiile în capitalul de risc realizate de investitorii privați și instituționali.</w:t>
            </w:r>
          </w:p>
        </w:tc>
      </w:tr>
      <w:tr w:rsidR="0079495B" w14:paraId="5ECAEE58"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79495B" w:rsidRDefault="003F2D1F">
            <w:pPr>
              <w:pStyle w:val="P68B1DB1-Normal11"/>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4AB06F0E"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79495B" w:rsidRDefault="003F2D1F">
            <w:pPr>
              <w:pStyle w:val="P68B1DB1-Normal11"/>
              <w:spacing w:before="120" w:after="120"/>
              <w:jc w:val="center"/>
              <w:rPr>
                <w:noProof/>
              </w:rPr>
            </w:pPr>
            <w:r>
              <w:rPr>
                <w:noProof/>
              </w:rPr>
              <w:t>Intrarea în vigoare a tuturor măsurilor de punere în aplicare (inclusiv a legislației secundare, dacă este necesar) pentru implementarea și aplicarea efectivă a măsurilor care decurg din Legea anuală a concurenței pentru 2023</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79495B" w:rsidRDefault="003F2D1F">
            <w:pPr>
              <w:pStyle w:val="P68B1DB1-Normal11"/>
              <w:spacing w:before="120" w:after="120"/>
              <w:jc w:val="center"/>
              <w:rPr>
                <w:noProof/>
              </w:rPr>
            </w:pPr>
            <w:r>
              <w:rPr>
                <w:noProof/>
              </w:rPr>
              <w:t>Intrarea în vigoare a întregii legislații secundare, inclusiv a tuturor reglementărilor necesare pentru măsurile care decurg din Legea anuală a concurenței pentru 2023</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0A5A21F6"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79495B" w:rsidRDefault="003F2D1F">
            <w:pPr>
              <w:pStyle w:val="P68B1DB1-Normal11"/>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79495B" w:rsidRDefault="003F2D1F">
            <w:pPr>
              <w:pStyle w:val="P68B1DB1-Normal11"/>
              <w:spacing w:before="120" w:after="120"/>
              <w:rPr>
                <w:noProof/>
              </w:rPr>
            </w:pPr>
            <w:r>
              <w:rPr>
                <w:noProof/>
              </w:rPr>
              <w:t>Intrarea în vigoare a întregii legislații secundare (dacă este necesar), inclusiv a tuturor reglementărilor necesare pentru punerea în aplicare și aplicarea efectivă a tuturor măsurilor care decurg din Legea anuală a concurenței din 2023.</w:t>
            </w:r>
          </w:p>
        </w:tc>
      </w:tr>
      <w:tr w:rsidR="0079495B" w14:paraId="5D49AE0C"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79495B" w:rsidRDefault="003F2D1F">
            <w:pPr>
              <w:pStyle w:val="P68B1DB1-Normal11"/>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60B9531C" w:rsidR="0079495B" w:rsidRDefault="00186D2C">
            <w:pPr>
              <w:pStyle w:val="P68B1DB1-Normal11"/>
              <w:spacing w:before="120" w:after="120"/>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79495B" w:rsidRDefault="003F2D1F">
            <w:pPr>
              <w:pStyle w:val="P68B1DB1-Normal11"/>
              <w:spacing w:before="120" w:after="120"/>
              <w:jc w:val="center"/>
              <w:rPr>
                <w:noProof/>
              </w:rPr>
            </w:pPr>
            <w:r>
              <w:rPr>
                <w:noProof/>
              </w:rPr>
              <w:t>Intrarea în vigoare a Legii anuale a concurenței pentru anul 2024</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79495B" w:rsidRDefault="003F2D1F">
            <w:pPr>
              <w:pStyle w:val="P68B1DB1-Normal11"/>
              <w:spacing w:before="120" w:after="120"/>
              <w:jc w:val="center"/>
              <w:rPr>
                <w:noProof/>
              </w:rPr>
            </w:pPr>
            <w:r>
              <w:rPr>
                <w:noProof/>
              </w:rPr>
              <w:t>Dispoziție care indică intrarea în vigoare a Legii anuale a concurenței din 2024.</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79495B" w:rsidRDefault="003F2D1F">
            <w:pPr>
              <w:pStyle w:val="P68B1DB1-Normal11"/>
              <w:spacing w:before="120" w:after="120"/>
              <w:jc w:val="center"/>
              <w:rPr>
                <w:noProof/>
              </w:rPr>
            </w:pPr>
            <w:r>
              <w:rPr>
                <w:noProof/>
              </w:rPr>
              <w:t>NU EXISTĂ</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79495B" w:rsidRDefault="003F2D1F">
            <w:pPr>
              <w:pStyle w:val="P68B1DB1-Normal11"/>
              <w:spacing w:before="120" w:after="120"/>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79495B" w:rsidRDefault="003F2D1F">
            <w:pPr>
              <w:pStyle w:val="P68B1DB1-Normal11"/>
              <w:spacing w:before="120"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1FC0FF63"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79495B" w:rsidRDefault="003F2D1F">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79495B" w:rsidRDefault="003F2D1F">
            <w:pPr>
              <w:pStyle w:val="P68B1DB1-Normal11"/>
              <w:spacing w:before="120" w:after="120"/>
              <w:rPr>
                <w:noProof/>
              </w:rPr>
            </w:pPr>
            <w:r>
              <w:rPr>
                <w:noProof/>
              </w:rPr>
              <w:t>Intrarea în vigoare a Legii anuale a concurenței pentru anul 2024.</w:t>
            </w:r>
          </w:p>
          <w:p w14:paraId="76E8D53E" w14:textId="5C4B42BA" w:rsidR="0079495B" w:rsidRDefault="003F2D1F">
            <w:pPr>
              <w:pStyle w:val="P68B1DB1-Normal11"/>
              <w:spacing w:before="120" w:after="120"/>
              <w:rPr>
                <w:noProof/>
              </w:rPr>
            </w:pPr>
            <w:r>
              <w:rPr>
                <w:noProof/>
              </w:rPr>
              <w:t>Proiectul de lege se prezintă Parlamentului până în iunie 2024. Acesta este aprobat de camere până la sfârșitul anului 2024. Legislație secundară (dacă este necesar) până cel târziu la 4Q 2025.</w:t>
            </w:r>
          </w:p>
        </w:tc>
      </w:tr>
      <w:tr w:rsidR="0079495B" w14:paraId="08E6159D"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79495B" w:rsidRDefault="003F2D1F">
            <w:pPr>
              <w:pStyle w:val="P68B1DB1-Normal11"/>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79495B" w:rsidRDefault="003F2D1F">
            <w:pPr>
              <w:pStyle w:val="P68B1DB1-Normal11"/>
              <w:spacing w:before="120" w:after="120"/>
              <w:jc w:val="center"/>
              <w:rPr>
                <w:noProof/>
              </w:rPr>
            </w:pPr>
            <w:r>
              <w:rPr>
                <w:noProof/>
              </w:rPr>
              <w:t>Reforma din 2: Legislația anuală în domeniul concurenței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79495B" w:rsidRDefault="003F2D1F">
            <w:pPr>
              <w:pStyle w:val="P68B1DB1-Normal11"/>
              <w:spacing w:before="120" w:after="120"/>
              <w:jc w:val="center"/>
              <w:rPr>
                <w:noProof/>
              </w:rPr>
            </w:pPr>
            <w:r>
              <w:rPr>
                <w:noProof/>
              </w:rPr>
              <w:t>Țintă</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79495B" w:rsidRDefault="003F2D1F">
            <w:pPr>
              <w:pStyle w:val="P68B1DB1-Normal11"/>
              <w:spacing w:before="120" w:after="120"/>
              <w:jc w:val="center"/>
              <w:rPr>
                <w:noProof/>
              </w:rPr>
            </w:pPr>
            <w:r>
              <w:rPr>
                <w:noProof/>
              </w:rPr>
              <w:t>Milioane de contoare inteligente 2G instalate.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79495B" w:rsidRDefault="003F2D1F">
            <w:pPr>
              <w:pStyle w:val="P68B1DB1-Normal11"/>
              <w:spacing w:before="120" w:after="120"/>
              <w:jc w:val="center"/>
              <w:rPr>
                <w:noProof/>
              </w:rPr>
            </w:pPr>
            <w:r>
              <w:rPr>
                <w:noProof/>
              </w:rPr>
              <w:t>NU EXISTĂ</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79495B" w:rsidRDefault="003F2D1F">
            <w:pPr>
              <w:pStyle w:val="P68B1DB1-Normal11"/>
              <w:spacing w:before="120" w:after="120"/>
              <w:jc w:val="center"/>
              <w:rPr>
                <w:noProof/>
              </w:rPr>
            </w:pPr>
            <w:r>
              <w:rPr>
                <w:noProof/>
              </w:rPr>
              <w:t>Numărul</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79495B" w:rsidRDefault="003F2D1F">
            <w:pPr>
              <w:pStyle w:val="P68B1DB1-Normal11"/>
              <w:spacing w:before="120" w:after="120"/>
              <w:jc w:val="center"/>
              <w:rPr>
                <w:noProof/>
              </w:rPr>
            </w:pPr>
            <w:r>
              <w:rPr>
                <w:noProof/>
              </w:rPr>
              <w:t>20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79495B" w:rsidRDefault="003F2D1F">
            <w:pPr>
              <w:pStyle w:val="P68B1DB1-Normal11"/>
              <w:spacing w:before="120" w:after="120"/>
              <w:jc w:val="center"/>
              <w:rPr>
                <w:noProof/>
              </w:rPr>
            </w:pPr>
            <w:r>
              <w:rPr>
                <w:noProof/>
              </w:rPr>
              <w:t>33</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38EBDDF2" w:rsidR="0079495B" w:rsidRDefault="00223C59">
            <w:pPr>
              <w:pStyle w:val="P68B1DB1-Normal11"/>
              <w:spacing w:before="120"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79495B" w:rsidRDefault="003F2D1F">
            <w:pPr>
              <w:pStyle w:val="P68B1DB1-Normal11"/>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79495B" w:rsidRDefault="003F2D1F">
            <w:pPr>
              <w:pStyle w:val="P68B1DB1-Normal11"/>
              <w:rPr>
                <w:noProof/>
              </w:rPr>
            </w:pPr>
            <w:r>
              <w:rPr>
                <w:noProof/>
              </w:rPr>
              <w:t>Se instalează cel puțin 33 de milioane de contoare inteligente 2G.</w:t>
            </w:r>
          </w:p>
        </w:tc>
      </w:tr>
      <w:tr w:rsidR="0079495B" w14:paraId="6AAB8B54"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79495B" w:rsidRDefault="003F2D1F">
            <w:pPr>
              <w:pStyle w:val="P68B1DB1-Normal11"/>
              <w:jc w:val="center"/>
              <w:rPr>
                <w:noProof/>
              </w:rPr>
            </w:pPr>
            <w:r>
              <w:rPr>
                <w:noProof/>
              </w:rPr>
              <w:t>M1C2-14a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662CCA2E" w:rsidR="0079495B" w:rsidRDefault="003F2D1F">
            <w:pPr>
              <w:pStyle w:val="P68B1DB1-Normal11"/>
              <w:jc w:val="center"/>
              <w:rPr>
                <w:noProof/>
              </w:rPr>
            </w:pPr>
            <w:r>
              <w:rPr>
                <w:noProof/>
              </w:rPr>
              <w:t>Reforma din 3:</w:t>
            </w:r>
            <w:r w:rsidR="00D8585F">
              <w:rPr>
                <w:noProof/>
              </w:rPr>
              <w:t xml:space="preserve"> </w:t>
            </w:r>
            <w:r>
              <w:rPr>
                <w:noProof/>
              </w:rPr>
              <w:t>raționalizarea și simplificarea stimulentelor pentru întreprinderi.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2CA11FCB" w:rsidR="0079495B" w:rsidRDefault="00186D2C">
            <w:pPr>
              <w:pStyle w:val="P68B1DB1-Normal11"/>
              <w:jc w:val="center"/>
              <w:rPr>
                <w:noProof/>
              </w:rPr>
            </w:pPr>
            <w:r>
              <w:rPr>
                <w:noProof/>
              </w:rPr>
              <w:t xml:space="preserve">Jalon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79495B" w:rsidRDefault="003F2D1F">
            <w:pPr>
              <w:pStyle w:val="P68B1DB1-Normal11"/>
              <w:jc w:val="center"/>
              <w:rPr>
                <w:noProof/>
              </w:rPr>
            </w:pPr>
            <w:r>
              <w:rPr>
                <w:noProof/>
              </w:rPr>
              <w:t>Publicarea raportului de evaluare a tuturor stimulentelor pentru întreprinderi</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79495B" w:rsidRDefault="003F2D1F">
            <w:pPr>
              <w:pStyle w:val="P68B1DB1-Normal11"/>
              <w:jc w:val="center"/>
              <w:rPr>
                <w:noProof/>
              </w:rPr>
            </w:pPr>
            <w:r>
              <w:rPr>
                <w:noProof/>
              </w:rPr>
              <w:t xml:space="preserve">Publicarea raportului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79495B" w:rsidRDefault="003F2D1F">
            <w:pPr>
              <w:pStyle w:val="P68B1DB1-Normal11"/>
              <w:jc w:val="center"/>
              <w:rPr>
                <w:noProof/>
              </w:rPr>
            </w:pPr>
            <w:r>
              <w:rPr>
                <w:noProof/>
              </w:rPr>
              <w:t xml:space="preserve">NU EXISTĂ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79495B" w:rsidRDefault="003F2D1F">
            <w:pPr>
              <w:pStyle w:val="P68B1DB1-Normal11"/>
              <w:jc w:val="center"/>
              <w:rPr>
                <w:noProof/>
              </w:rPr>
            </w:pPr>
            <w:r>
              <w:rPr>
                <w:noProof/>
              </w:rPr>
              <w:t xml:space="preserve">NU EXISTĂ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79495B" w:rsidRDefault="003F2D1F">
            <w:pPr>
              <w:pStyle w:val="P68B1DB1-Normal11"/>
              <w:jc w:val="center"/>
              <w:rPr>
                <w:noProof/>
              </w:rPr>
            </w:pPr>
            <w:r>
              <w:rPr>
                <w:noProof/>
              </w:rPr>
              <w:t xml:space="preserve">NU EXISTĂ </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955F210" w:rsidR="0079495B" w:rsidRDefault="00223C59">
            <w:pPr>
              <w:pStyle w:val="P68B1DB1-Normal11"/>
              <w:jc w:val="center"/>
              <w:rPr>
                <w:noProof/>
              </w:rPr>
            </w:pPr>
            <w:r>
              <w:rPr>
                <w:noProof/>
              </w:rPr>
              <w:t xml:space="preserve">T </w:t>
            </w:r>
            <w:r w:rsidR="003F2D1F">
              <w:rPr>
                <w:noProof/>
              </w:rPr>
              <w:t xml:space="preserve">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79495B" w:rsidRDefault="003F2D1F">
            <w:pPr>
              <w:pStyle w:val="P68B1DB1-Normal11"/>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79495B" w:rsidRDefault="003F2D1F">
            <w:pPr>
              <w:pStyle w:val="P68B1DB1-Normal11"/>
              <w:jc w:val="both"/>
              <w:rPr>
                <w:noProof/>
              </w:rPr>
            </w:pPr>
            <w:r>
              <w:rPr>
                <w:noProof/>
              </w:rPr>
              <w:t>Ministerul Întreprinderilor și Made din Italia publică un raport de evaluare a tuturor stimulentelor și investițiilor pentru întreprinderi.</w:t>
            </w:r>
          </w:p>
          <w:p w14:paraId="185BE74F" w14:textId="77777777" w:rsidR="0079495B" w:rsidRDefault="003F2D1F">
            <w:pPr>
              <w:pStyle w:val="P68B1DB1-Normal11"/>
              <w:jc w:val="both"/>
              <w:rPr>
                <w:noProof/>
              </w:rPr>
            </w:pPr>
            <w:r>
              <w:rPr>
                <w:noProof/>
              </w:rPr>
              <w:t>Raportul elaborează propuneri concrete pentru raționalizarea stimulentelor naționale.</w:t>
            </w:r>
          </w:p>
          <w:p w14:paraId="18C57879" w14:textId="77777777" w:rsidR="0079495B" w:rsidRDefault="0079495B">
            <w:pPr>
              <w:rPr>
                <w:rFonts w:ascii="Arial Narrow" w:eastAsia="Calibri" w:hAnsi="Arial Narrow" w:cs="Calibri"/>
                <w:noProof/>
                <w:sz w:val="20"/>
              </w:rPr>
            </w:pPr>
          </w:p>
        </w:tc>
      </w:tr>
      <w:tr w:rsidR="0079495B" w14:paraId="73D85A1D" w14:textId="77777777" w:rsidTr="00D8585F">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79495B" w:rsidRDefault="003F2D1F">
            <w:pPr>
              <w:pStyle w:val="P68B1DB1-Normal11"/>
              <w:jc w:val="center"/>
              <w:rPr>
                <w:noProof/>
              </w:rPr>
            </w:pPr>
            <w:r>
              <w:rPr>
                <w:noProof/>
              </w:rPr>
              <w:t>M1C2-14b</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79495B" w:rsidRDefault="003F2D1F">
            <w:pPr>
              <w:pStyle w:val="P68B1DB1-Normal11"/>
              <w:jc w:val="center"/>
              <w:rPr>
                <w:noProof/>
              </w:rPr>
            </w:pPr>
            <w:r>
              <w:rPr>
                <w:noProof/>
              </w:rPr>
              <w:t>Reforma din 3: raționalizarea și simplificarea stimulentelor pentru întreprinderi.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026A179A" w:rsidR="0079495B" w:rsidRDefault="00186D2C">
            <w:pPr>
              <w:pStyle w:val="P68B1DB1-Normal11"/>
              <w:jc w:val="center"/>
              <w:rPr>
                <w:noProof/>
              </w:rPr>
            </w:pPr>
            <w:r>
              <w:rPr>
                <w:noProof/>
              </w:rPr>
              <w:t xml:space="preserve">Jalon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79495B" w:rsidRDefault="003F2D1F">
            <w:pPr>
              <w:pStyle w:val="P68B1DB1-Normal11"/>
              <w:jc w:val="center"/>
              <w:rPr>
                <w:noProof/>
              </w:rPr>
            </w:pPr>
            <w:r>
              <w:rPr>
                <w:noProof/>
              </w:rPr>
              <w:t>Intrarea în vigoare a legislației primare pentru raționalizarea stimulentelor ferme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79495B" w:rsidRDefault="003F2D1F">
            <w:pPr>
              <w:pStyle w:val="P68B1DB1-Normal11"/>
              <w:jc w:val="center"/>
              <w:rPr>
                <w:noProof/>
              </w:rPr>
            </w:pPr>
            <w:r>
              <w:rPr>
                <w:noProof/>
              </w:rPr>
              <w:t>Intrarea în vigoare a legislației primare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79495B" w:rsidRDefault="003F2D1F">
            <w:pPr>
              <w:pStyle w:val="P68B1DB1-Normal11"/>
              <w:jc w:val="center"/>
              <w:rPr>
                <w:noProof/>
              </w:rPr>
            </w:pPr>
            <w:r>
              <w:rPr>
                <w:noProof/>
              </w:rPr>
              <w:t xml:space="preserve">NU EXISTĂ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79495B" w:rsidRDefault="003F2D1F">
            <w:pPr>
              <w:pStyle w:val="P68B1DB1-Normal11"/>
              <w:jc w:val="center"/>
              <w:rPr>
                <w:noProof/>
              </w:rPr>
            </w:pPr>
            <w:r>
              <w:rPr>
                <w:noProof/>
              </w:rPr>
              <w:t xml:space="preserve">NU EXISTĂ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79495B" w:rsidRDefault="003F2D1F">
            <w:pPr>
              <w:pStyle w:val="P68B1DB1-Normal11"/>
              <w:jc w:val="center"/>
              <w:rPr>
                <w:noProof/>
              </w:rPr>
            </w:pPr>
            <w:r>
              <w:rPr>
                <w:noProof/>
              </w:rPr>
              <w:t xml:space="preserve">NU EXISTĂ </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DB2496C" w:rsidR="0079495B" w:rsidRDefault="00223C59">
            <w:pPr>
              <w:pStyle w:val="P68B1DB1-Normal11"/>
              <w:jc w:val="center"/>
              <w:rPr>
                <w:noProof/>
              </w:rPr>
            </w:pPr>
            <w:r>
              <w:rPr>
                <w:noProof/>
              </w:rPr>
              <w:t xml:space="preserve">T </w:t>
            </w:r>
            <w:r w:rsidR="003F2D1F">
              <w:rPr>
                <w:noProof/>
              </w:rPr>
              <w:t xml:space="preserve">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79495B" w:rsidRDefault="003F2D1F">
            <w:pPr>
              <w:pStyle w:val="P68B1DB1-Normal11"/>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79495B" w:rsidRDefault="003F2D1F">
            <w:pPr>
              <w:pStyle w:val="P68B1DB1-Normal11"/>
              <w:jc w:val="both"/>
              <w:rPr>
                <w:noProof/>
              </w:rPr>
            </w:pPr>
            <w:r>
              <w:rPr>
                <w:noProof/>
              </w:rPr>
              <w:t>Intrarea în vigoare a tuturor actelor legislative pentru raționalizarea stimulentelor ferme.</w:t>
            </w:r>
          </w:p>
          <w:p w14:paraId="02683C27" w14:textId="77777777" w:rsidR="0079495B" w:rsidRDefault="003F2D1F">
            <w:pPr>
              <w:pStyle w:val="P68B1DB1-Normal11"/>
              <w:jc w:val="both"/>
              <w:rPr>
                <w:noProof/>
              </w:rPr>
            </w:pPr>
            <w:r>
              <w:rPr>
                <w:noProof/>
              </w:rPr>
              <w:t>Reforma vizează stimulentele la nivel național.</w:t>
            </w:r>
          </w:p>
        </w:tc>
      </w:tr>
    </w:tbl>
    <w:p w14:paraId="4E060259" w14:textId="77777777" w:rsidR="0079495B" w:rsidRDefault="003F2D1F">
      <w:pPr>
        <w:spacing w:before="120" w:after="120"/>
        <w:jc w:val="both"/>
        <w:rPr>
          <w:noProof/>
        </w:rPr>
      </w:pPr>
      <w:r>
        <w:rPr>
          <w:noProof/>
        </w:rPr>
        <w:t xml:space="preserve"> </w:t>
      </w:r>
      <w:r>
        <w:rPr>
          <w:noProof/>
        </w:rPr>
        <w:br/>
      </w:r>
    </w:p>
    <w:p w14:paraId="5794EBD2" w14:textId="77777777" w:rsidR="0079495B" w:rsidRDefault="0079495B">
      <w:pPr>
        <w:spacing w:before="120" w:after="120"/>
        <w:ind w:left="709"/>
        <w:jc w:val="both"/>
        <w:rPr>
          <w:rFonts w:eastAsia="Calibri"/>
          <w:noProof/>
        </w:rPr>
      </w:pPr>
    </w:p>
    <w:p w14:paraId="0727A8D1" w14:textId="77777777" w:rsidR="0079495B" w:rsidRDefault="0079495B">
      <w:pPr>
        <w:spacing w:before="120" w:after="120"/>
        <w:ind w:left="709"/>
        <w:jc w:val="both"/>
        <w:rPr>
          <w:noProof/>
        </w:rPr>
        <w:sectPr w:rsidR="0079495B"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79495B" w:rsidRDefault="003F2D1F">
      <w:pPr>
        <w:pStyle w:val="Heading3"/>
        <w:numPr>
          <w:ilvl w:val="2"/>
          <w:numId w:val="0"/>
        </w:numPr>
        <w:ind w:left="850" w:hanging="850"/>
        <w:rPr>
          <w:b/>
          <w:i w:val="0"/>
          <w:noProof/>
          <w:color w:val="4F81BD" w:themeColor="accent1"/>
          <w:u w:val="single"/>
        </w:rPr>
      </w:pPr>
      <w:r>
        <w:rPr>
          <w:b/>
          <w:i w:val="0"/>
          <w:noProof/>
          <w:u w:val="single"/>
        </w:rPr>
        <w:t xml:space="preserve">B.3. </w:t>
      </w:r>
      <w:r>
        <w:rPr>
          <w:noProof/>
        </w:rPr>
        <w:tab/>
      </w:r>
      <w:r>
        <w:rPr>
          <w:b/>
          <w:i w:val="0"/>
          <w:noProof/>
          <w:u w:val="single"/>
        </w:rPr>
        <w:t xml:space="preserve">Descrierea reformelor și a investițiilor pentru împrumut </w:t>
      </w:r>
    </w:p>
    <w:p w14:paraId="3DDB12EC" w14:textId="77777777" w:rsidR="0079495B" w:rsidRDefault="003F2D1F">
      <w:pPr>
        <w:pStyle w:val="P68B1DB1-Normal2"/>
        <w:spacing w:before="120" w:after="120"/>
        <w:jc w:val="both"/>
        <w:rPr>
          <w:i/>
          <w:noProof/>
        </w:rPr>
      </w:pPr>
      <w:r>
        <w:rPr>
          <w:noProof/>
        </w:rPr>
        <w:t xml:space="preserve">Investiția 2: Inovarea și tehnologia microelectronicii </w:t>
      </w:r>
    </w:p>
    <w:p w14:paraId="1871B2BE" w14:textId="560A0F37" w:rsidR="0079495B" w:rsidRDefault="003F2D1F">
      <w:pPr>
        <w:spacing w:before="120" w:after="120"/>
        <w:jc w:val="both"/>
        <w:rPr>
          <w:noProof/>
        </w:rPr>
      </w:pPr>
      <w:r>
        <w:rPr>
          <w:noProof/>
        </w:rPr>
        <w:t>Obiectivul investiției este de a sprijini dezvoltarea lanțului valoric strategic al microelectronicii prin investiții în substraturi de siliciu cu carbură, care reprezintă o contribuție necesară pentru fabricarea dispozitivelor de înaltă performanță. Investiția este pusă în aplicare în conformitate cu normele existente privind ajutoarele de stat și se preconizează că va avea efecte pozitive asupra ocupării forței de muncă.</w:t>
      </w:r>
    </w:p>
    <w:p w14:paraId="5CE2CFAE" w14:textId="77777777" w:rsidR="0079495B" w:rsidRDefault="003F2D1F">
      <w:pPr>
        <w:pStyle w:val="P68B1DB1-Normal2"/>
        <w:spacing w:before="120" w:after="120"/>
        <w:jc w:val="both"/>
        <w:rPr>
          <w:noProof/>
        </w:rPr>
      </w:pPr>
      <w:r>
        <w:rPr>
          <w:noProof/>
        </w:rPr>
        <w:t>Investiția 3: Conexiuni internet rapide (bandă ultra largă și 5G)</w:t>
      </w:r>
    </w:p>
    <w:p w14:paraId="044629F2" w14:textId="77777777" w:rsidR="0079495B" w:rsidRDefault="003F2D1F">
      <w:pPr>
        <w:spacing w:after="120"/>
        <w:jc w:val="both"/>
        <w:rPr>
          <w:noProof/>
        </w:rPr>
      </w:pPr>
      <w:r>
        <w:rPr>
          <w:noProof/>
        </w:rPr>
        <w:t xml:space="preserve">Obiectivul investiției este finalizarea rețelei naționale de telecomunicații ultrarapide și 5G pe întreg teritoriul național. Se preconizează că aceste investiții vor contribui în mod semnificativ la obiectivele tranziției digitale și la reducerea decalajului digital în Italia. </w:t>
      </w:r>
    </w:p>
    <w:p w14:paraId="12C3D354" w14:textId="77777777" w:rsidR="0079495B" w:rsidRDefault="003F2D1F">
      <w:pPr>
        <w:spacing w:after="120"/>
        <w:jc w:val="both"/>
        <w:rPr>
          <w:noProof/>
        </w:rPr>
      </w:pPr>
      <w:r>
        <w:rPr>
          <w:noProof/>
        </w:rPr>
        <w:t>Investiția include atribuirea concesiunilor și cuprinde cinci proiecte de conectare mai rapidă:</w:t>
      </w:r>
    </w:p>
    <w:p w14:paraId="7D8EE9A5" w14:textId="77777777" w:rsidR="0079495B" w:rsidRDefault="003F2D1F">
      <w:pPr>
        <w:pStyle w:val="ListParagraph"/>
        <w:numPr>
          <w:ilvl w:val="0"/>
          <w:numId w:val="73"/>
        </w:numPr>
        <w:spacing w:before="0" w:after="0"/>
        <w:rPr>
          <w:rFonts w:eastAsiaTheme="minorEastAsia"/>
          <w:noProof/>
        </w:rPr>
      </w:pPr>
      <w:r>
        <w:rPr>
          <w:noProof/>
        </w:rPr>
        <w:t>„Italia a 1 giga”, care furnizează 1 gigabit/s la descărcare și 200 Mbit/s în conectivitate de încărcare în zonele gri și negre de acces de generație următoare (NGA). Aceste zone sunt definite după finalizarea unui exercițiu de cartografiere;</w:t>
      </w:r>
    </w:p>
    <w:p w14:paraId="6EA65E9E" w14:textId="77777777" w:rsidR="0079495B" w:rsidRDefault="003F2D1F">
      <w:pPr>
        <w:pStyle w:val="ListParagraph"/>
        <w:numPr>
          <w:ilvl w:val="0"/>
          <w:numId w:val="73"/>
        </w:numPr>
        <w:spacing w:before="0" w:after="0"/>
        <w:rPr>
          <w:rFonts w:eastAsiaTheme="minorEastAsia"/>
          <w:noProof/>
        </w:rPr>
      </w:pPr>
      <w:r>
        <w:rPr>
          <w:noProof/>
        </w:rPr>
        <w:t>„Italia 5G”, care furnizează conexiuni 5G în zonele cu disfuncționalități ale pieței, care sunt zone în care nu au fost instalate rețele mobile; sau sunt disponibile numai rețele 3G și nu sunt planificate rețele mobile 4G și/sau 5G în viitorul apropiat; sau există o disfuncționalitate demonstrată a pieței;</w:t>
      </w:r>
    </w:p>
    <w:p w14:paraId="7F88C104" w14:textId="77777777" w:rsidR="0079495B" w:rsidRDefault="003F2D1F">
      <w:pPr>
        <w:pStyle w:val="ListParagraph"/>
        <w:numPr>
          <w:ilvl w:val="0"/>
          <w:numId w:val="73"/>
        </w:numPr>
        <w:spacing w:before="0" w:after="0"/>
        <w:rPr>
          <w:rFonts w:eastAsiaTheme="minorEastAsia"/>
          <w:noProof/>
        </w:rPr>
      </w:pPr>
      <w:r>
        <w:rPr>
          <w:noProof/>
        </w:rPr>
        <w:t>„Școli conectate”, care oferă clădirilor școlare conectivitate în bandă largă de 1 gigabiți/s;</w:t>
      </w:r>
    </w:p>
    <w:p w14:paraId="3C61ACC4" w14:textId="778A74C5" w:rsidR="0079495B" w:rsidRDefault="003F2D1F">
      <w:pPr>
        <w:pStyle w:val="ListParagraph"/>
        <w:numPr>
          <w:ilvl w:val="0"/>
          <w:numId w:val="73"/>
        </w:numPr>
        <w:spacing w:before="0" w:after="0"/>
        <w:rPr>
          <w:rFonts w:eastAsiaTheme="minorEastAsia"/>
          <w:noProof/>
        </w:rPr>
      </w:pPr>
      <w:r>
        <w:rPr>
          <w:noProof/>
        </w:rPr>
        <w:t>„Unități de asistență medicală conectate”, care asigură o conectivitate în bandă largă de 1</w:t>
      </w:r>
      <w:r w:rsidR="00D8585F">
        <w:rPr>
          <w:noProof/>
        </w:rPr>
        <w:t> </w:t>
      </w:r>
      <w:r>
        <w:rPr>
          <w:noProof/>
        </w:rPr>
        <w:t>gigabiți pentru unitățile publice de asistență medicală;</w:t>
      </w:r>
    </w:p>
    <w:p w14:paraId="0A2DADDA" w14:textId="77777777" w:rsidR="0079495B" w:rsidRDefault="003F2D1F">
      <w:pPr>
        <w:pStyle w:val="ListParagraph"/>
        <w:numPr>
          <w:ilvl w:val="0"/>
          <w:numId w:val="73"/>
        </w:numPr>
        <w:spacing w:before="0" w:after="0"/>
        <w:rPr>
          <w:noProof/>
        </w:rPr>
      </w:pPr>
      <w:r>
        <w:rPr>
          <w:noProof/>
        </w:rPr>
        <w:t>„Insule mici conectate”, care oferă conectivitate în bandă ultralargă anumitor insule mici care nu au legături prin fibră optică cu continentul.</w:t>
      </w:r>
    </w:p>
    <w:p w14:paraId="15734516" w14:textId="77777777" w:rsidR="0079495B" w:rsidRDefault="0079495B">
      <w:pPr>
        <w:pStyle w:val="ListParagraph"/>
        <w:spacing w:before="0" w:after="0"/>
        <w:rPr>
          <w:noProof/>
        </w:rPr>
      </w:pPr>
    </w:p>
    <w:p w14:paraId="022E1C03" w14:textId="77777777" w:rsidR="0079495B" w:rsidRDefault="003F2D1F">
      <w:pPr>
        <w:pStyle w:val="P68B1DB1-Normal2"/>
        <w:spacing w:before="120" w:after="120"/>
        <w:jc w:val="both"/>
        <w:rPr>
          <w:noProof/>
        </w:rPr>
      </w:pPr>
      <w:r>
        <w:rPr>
          <w:noProof/>
        </w:rPr>
        <w:t>Investiția 4: Tehnologia sateliților și economia spațială</w:t>
      </w:r>
    </w:p>
    <w:p w14:paraId="3DF5495A" w14:textId="6DB03E0A" w:rsidR="0079495B" w:rsidRDefault="003F2D1F">
      <w:pPr>
        <w:jc w:val="both"/>
        <w:rPr>
          <w:noProof/>
          <w:color w:val="000000" w:themeColor="text1"/>
        </w:rPr>
      </w:pPr>
      <w:r>
        <w:rPr>
          <w:noProof/>
        </w:rPr>
        <w:t xml:space="preserve">Obiectivul investiției este de a dezvolta conexiuni prin satelit în vederea tranziției digitale și verzi și de a contribui la dezvoltarea sectorului spațial. Investiția are, de asemenea, scopul de a permite furnizarea de servicii precum comunicațiile securizate și infrastructura de monitorizare pentru diferite sectoare ale economiei și, în acest sens, </w:t>
      </w:r>
      <w:r w:rsidR="00165B94">
        <w:rPr>
          <w:noProof/>
        </w:rPr>
        <w:t>include</w:t>
      </w:r>
      <w:r w:rsidR="00165B94">
        <w:rPr>
          <w:noProof/>
          <w:color w:val="000000" w:themeColor="text1"/>
        </w:rPr>
        <w:t xml:space="preserve"> activități</w:t>
      </w:r>
      <w:r>
        <w:rPr>
          <w:noProof/>
          <w:color w:val="000000" w:themeColor="text1"/>
        </w:rPr>
        <w:t xml:space="preserve"> atât în amonte (servicii de lansare, producție și exploatare de sateliți și infrastructuri), cât și în aval (generarea de produse și servicii facilitate). </w:t>
      </w:r>
    </w:p>
    <w:p w14:paraId="060BC643" w14:textId="77777777" w:rsidR="0079495B" w:rsidRDefault="003F2D1F">
      <w:pPr>
        <w:jc w:val="both"/>
        <w:rPr>
          <w:noProof/>
        </w:rPr>
      </w:pPr>
      <w:r>
        <w:rPr>
          <w:noProof/>
          <w:color w:val="000000" w:themeColor="text1"/>
        </w:rPr>
        <w:t xml:space="preserve">Investiția </w:t>
      </w:r>
      <w:r>
        <w:rPr>
          <w:noProof/>
        </w:rPr>
        <w:t>include atribuirea de oferte și cuprinde patru proiecte:</w:t>
      </w:r>
    </w:p>
    <w:p w14:paraId="0CC1A42D" w14:textId="77777777" w:rsidR="0079495B" w:rsidRDefault="003F2D1F">
      <w:pPr>
        <w:pStyle w:val="ListParagraph"/>
        <w:numPr>
          <w:ilvl w:val="0"/>
          <w:numId w:val="75"/>
        </w:numPr>
        <w:spacing w:before="0" w:after="0"/>
        <w:rPr>
          <w:rFonts w:eastAsiaTheme="minorEastAsia"/>
          <w:noProof/>
        </w:rPr>
      </w:pPr>
      <w:r>
        <w:rPr>
          <w:noProof/>
        </w:rPr>
        <w:t xml:space="preserve">SATCOM, care constă în activități de dezvoltare de tehnologii și sisteme cu dublă utilizare care urmează să fie utilizate pentru furnizarea de servicii inovatoare de comunicații prin satelit de înaltă securitate pentru uz guvernamental. </w:t>
      </w:r>
    </w:p>
    <w:p w14:paraId="7BC40FC9" w14:textId="77777777" w:rsidR="0079495B" w:rsidRDefault="003F2D1F">
      <w:pPr>
        <w:pStyle w:val="ListParagraph"/>
        <w:numPr>
          <w:ilvl w:val="0"/>
          <w:numId w:val="75"/>
        </w:numPr>
        <w:spacing w:before="0" w:after="0"/>
        <w:rPr>
          <w:rFonts w:eastAsiaTheme="minorEastAsia"/>
          <w:noProof/>
        </w:rPr>
      </w:pPr>
      <w:r>
        <w:rPr>
          <w:noProof/>
        </w:rPr>
        <w:t xml:space="preserve">Observarea Pământului (EO), care constă în (i) activități în amonte: inclusiv specificarea, proiectarea, dezvoltarea unei constelații pentru teledetecție [radar cu apertură sintetică (SAR), hibiectral] și achiziționarea de lansări axate pe monitorizarea suprafeței terestre, maritime și a atmosferei; (II) activități în aval: realizarea proiectului CyberItaly, care include crearea unei replici digitale a țării. </w:t>
      </w:r>
    </w:p>
    <w:p w14:paraId="2B9E9020" w14:textId="77777777" w:rsidR="0079495B" w:rsidRDefault="003F2D1F">
      <w:pPr>
        <w:pStyle w:val="ListParagraph"/>
        <w:numPr>
          <w:ilvl w:val="0"/>
          <w:numId w:val="75"/>
        </w:numPr>
        <w:spacing w:before="0" w:after="0"/>
        <w:rPr>
          <w:rFonts w:eastAsiaTheme="minorEastAsia"/>
          <w:noProof/>
        </w:rPr>
      </w:pPr>
      <w:r>
        <w:rPr>
          <w:noProof/>
        </w:rPr>
        <w:t>Fabrica spațială, constând în două subproiecte: (I) Fabrica spațială 4.0: specificarea, proiectarea și construirea instalațiilor digitale de producție, asamblare și testare pentru sateliții mici și punerea în aplicare a unui sistem cibernetic fizic de producție și de înfrățire digitală prin satelit, cu scopul de a stabili o legătură bidirecțională între modelul digital și omologul fizic al acestuia; (II) Accesul la spațiu: cercetarea, dezvoltarea și crearea de prototipuri pentru realizarea de tehnologii ecologice pentru generația viitoare de tractoare și lansatoare, inclusiv demonstrarea în zbor a unor tehnologii selectate.</w:t>
      </w:r>
    </w:p>
    <w:p w14:paraId="7D0BEA12" w14:textId="77777777" w:rsidR="0079495B" w:rsidRDefault="003F2D1F">
      <w:pPr>
        <w:pStyle w:val="ListParagraph"/>
        <w:numPr>
          <w:ilvl w:val="0"/>
          <w:numId w:val="75"/>
        </w:numPr>
        <w:spacing w:before="0" w:after="0"/>
        <w:rPr>
          <w:rFonts w:eastAsiaTheme="minorEastAsia"/>
          <w:noProof/>
        </w:rPr>
      </w:pPr>
      <w:r>
        <w:rPr>
          <w:noProof/>
        </w:rPr>
        <w:t>Economia pe orbită, care constă în punerea în aplicare a unui demonstrator pentru tehnologiile de deservire pe orbită pentru interoperabilitatea pe orbită; creșterea capacității naționale de supraveghere și urmărire spațială (SST), inclusiv o rețea de senzori tereștri pentru observarea și urmărirea deșeurilor spațiale; proiectarea, dezvoltarea, punerea în funcțiune a activelor pentru achiziționarea, gestionarea și furnizarea serviciului de date în sprijinul activităților de management al traficului spațial.</w:t>
      </w:r>
    </w:p>
    <w:p w14:paraId="4D1FBB8F" w14:textId="77777777" w:rsidR="0079495B" w:rsidRDefault="003F2D1F">
      <w:pPr>
        <w:spacing w:before="120" w:after="120"/>
        <w:jc w:val="both"/>
        <w:rPr>
          <w:noProof/>
        </w:rPr>
      </w:pPr>
      <w:r>
        <w:rPr>
          <w:noProof/>
        </w:rPr>
        <w:t>Se preconizează că investiția nu are obiective și implicații militare sau de apărare.</w:t>
      </w:r>
    </w:p>
    <w:p w14:paraId="556B4313" w14:textId="77777777" w:rsidR="0079495B" w:rsidRDefault="003F2D1F">
      <w:pPr>
        <w:pStyle w:val="P68B1DB1-Normal2"/>
        <w:spacing w:before="120" w:after="120"/>
        <w:jc w:val="both"/>
        <w:rPr>
          <w:noProof/>
        </w:rPr>
      </w:pPr>
      <w:r>
        <w:rPr>
          <w:noProof/>
        </w:rPr>
        <w:t xml:space="preserve">Investiția 5: Politicile privind lanțul industrial de aprovizionare și internaționalizarea </w:t>
      </w:r>
    </w:p>
    <w:p w14:paraId="0EF91FD9" w14:textId="66ED90BF" w:rsidR="0079495B" w:rsidRDefault="003F2D1F">
      <w:pPr>
        <w:jc w:val="both"/>
        <w:rPr>
          <w:noProof/>
        </w:rPr>
      </w:pPr>
      <w:r>
        <w:rPr>
          <w:noProof/>
        </w:rPr>
        <w:t>Obiectivul investițiilor este de a consolida lanțurile de aprovizionare industriale, în special prin facilitarea accesului la finanțare, și de a promova competitivitatea întreprinderilor (în special a IMM</w:t>
      </w:r>
      <w:r w:rsidR="00D8585F">
        <w:rPr>
          <w:noProof/>
        </w:rPr>
        <w:t>­</w:t>
      </w:r>
      <w:r>
        <w:rPr>
          <w:noProof/>
        </w:rPr>
        <w:t>urilor), în special prin sprijinirea internaționalizării acestora și prin consolidarea rezilienței lor după criza provocată de pandemia de COVID-19.</w:t>
      </w:r>
    </w:p>
    <w:p w14:paraId="0647898C" w14:textId="77777777" w:rsidR="0079495B" w:rsidRDefault="003F2D1F">
      <w:pPr>
        <w:jc w:val="both"/>
        <w:rPr>
          <w:noProof/>
        </w:rPr>
      </w:pPr>
      <w:r>
        <w:rPr>
          <w:noProof/>
        </w:rPr>
        <w:t>Investiția constă în două linii de intervenție:</w:t>
      </w:r>
    </w:p>
    <w:p w14:paraId="01747ECE" w14:textId="77777777" w:rsidR="0079495B" w:rsidRDefault="003F2D1F">
      <w:pPr>
        <w:pStyle w:val="ListParagraph"/>
        <w:numPr>
          <w:ilvl w:val="3"/>
          <w:numId w:val="111"/>
        </w:numPr>
        <w:ind w:left="1134"/>
        <w:rPr>
          <w:rFonts w:eastAsiaTheme="minorEastAsia"/>
          <w:noProof/>
        </w:rPr>
      </w:pPr>
      <w:r>
        <w:rPr>
          <w:noProof/>
        </w:rPr>
        <w:t xml:space="preserve">Refinanțarea fondului 394/81 gestionat de SIMEST. Acesta constă în refinanțarea unui fond existent gestionat în prezent de agenția publică SIMEST, care oferă sprijin financiar întreprinderilor, în special IMM-urilor, pentru a sprijini internaționalizarea acestora prin diverse instrumente, cum ar fi programele de acces la piețele străine și dezvoltarea comerțului electronic. </w:t>
      </w:r>
    </w:p>
    <w:p w14:paraId="6D314820" w14:textId="77777777" w:rsidR="0079495B" w:rsidRDefault="003F2D1F">
      <w:pPr>
        <w:pStyle w:val="ListParagraph"/>
        <w:numPr>
          <w:ilvl w:val="3"/>
          <w:numId w:val="111"/>
        </w:numPr>
        <w:ind w:left="1134"/>
        <w:rPr>
          <w:rFonts w:eastAsiaTheme="minorEastAsia"/>
          <w:noProof/>
        </w:rPr>
      </w:pPr>
      <w:r>
        <w:rPr>
          <w:noProof/>
        </w:rPr>
        <w:t xml:space="preserve">Competitivitatea și reziliența lanțurilor de aprovizionare. Acesta constă în sprijin financiar acordat întreprinderilor, prin intermediul instrumentului contractului de dezvoltare, pentru proiecte legate de principalele lanțuri valorice strategice, cum ar fi programele de dezvoltare industrială, programele de dezvoltare pentru protecția mediului, mobilitatea durabilă și activitățile turistice. </w:t>
      </w:r>
    </w:p>
    <w:p w14:paraId="16A8E2AC" w14:textId="77777777" w:rsidR="0079495B" w:rsidRDefault="003F2D1F">
      <w:pPr>
        <w:spacing w:after="120"/>
        <w:jc w:val="both"/>
        <w:rPr>
          <w:noProof/>
        </w:rPr>
      </w:pPr>
      <w:r>
        <w:rPr>
          <w:noProof/>
        </w:rPr>
        <w:t>Intervențiile de mai sus se desfășoară în conformitate cu politicile de investiții conforme cu obiectivele Regulamentul (UE) 2021/241, inclusiv în ceea ce privește aplicarea principiului de „a nu prejudicia în mod semnificativ”, astfel cum se specifică în Orientările tehnice de „a nu prejudicia în mod semnificativ” (2021/C58/01).</w:t>
      </w:r>
    </w:p>
    <w:p w14:paraId="680CA6D7" w14:textId="77777777" w:rsidR="0079495B" w:rsidRDefault="003F2D1F">
      <w:pPr>
        <w:spacing w:after="120"/>
        <w:jc w:val="both"/>
        <w:rPr>
          <w:noProof/>
        </w:rPr>
      </w:pPr>
      <w:r>
        <w:rPr>
          <w:noProof/>
        </w:rPr>
        <w:t xml:space="preserve">Pentru a se asigura că măsura respectă Orientările tehnice de „a nu prejudicia în mod semnificativ” (2021/C58/01), acordul juridic dintre Italia și entitatea căreia i-a fost încredințată execuția sau intermediarul financiar responsabil de instrumentul financiar și politica ulterioară de investiții a instrumentului financiar: </w:t>
      </w:r>
    </w:p>
    <w:p w14:paraId="48697573" w14:textId="77777777" w:rsidR="0079495B" w:rsidRDefault="003F2D1F">
      <w:pPr>
        <w:pStyle w:val="ListParagraph"/>
        <w:numPr>
          <w:ilvl w:val="0"/>
          <w:numId w:val="74"/>
        </w:numPr>
        <w:spacing w:before="0" w:after="0"/>
        <w:rPr>
          <w:rFonts w:eastAsiaTheme="minorEastAsia"/>
          <w:noProof/>
        </w:rPr>
      </w:pPr>
      <w:r>
        <w:rPr>
          <w:noProof/>
        </w:rPr>
        <w:t>să solicite aplicarea orientărilor tehnice ale Comisiei privind evaluarea durabilității pentru Fondul InvestEU; și</w:t>
      </w:r>
    </w:p>
    <w:p w14:paraId="10CB9379" w14:textId="45C45E4D" w:rsidR="0079495B" w:rsidRDefault="003F2D1F">
      <w:pPr>
        <w:pStyle w:val="ListParagraph"/>
        <w:numPr>
          <w:ilvl w:val="0"/>
          <w:numId w:val="74"/>
        </w:numPr>
        <w:spacing w:before="0" w:after="0"/>
        <w:rPr>
          <w:rFonts w:eastAsiaTheme="minorEastAsia"/>
          <w:noProof/>
        </w:rPr>
      </w:pPr>
      <w:r>
        <w:rPr>
          <w:noProof/>
        </w:rPr>
        <w:t>excluderea de la eligibilitate a următoarei liste de activități și active:</w:t>
      </w:r>
      <w:r>
        <w:rPr>
          <w:noProof/>
          <w:color w:val="FF0000"/>
        </w:rPr>
        <w:t xml:space="preserve"> </w:t>
      </w:r>
      <w:r>
        <w:rPr>
          <w:noProof/>
        </w:rPr>
        <w:t>(I) activități și active legate de combustibilii fosili, inclusiv utilizarea în aval</w:t>
      </w:r>
      <w:r>
        <w:rPr>
          <w:noProof/>
        </w:rPr>
        <w:footnoteReference w:id="6"/>
      </w:r>
      <w:r>
        <w:rPr>
          <w:noProof/>
        </w:rPr>
        <w:t>; (II) activitățile și activele din cadrul schemei UE de comercializare a certificatelor de emisii (ETS) care realizează emisii de gaze cu efect de seră preconizate care nu sunt mai mici decât valorile de referință relevante</w:t>
      </w:r>
      <w:r>
        <w:rPr>
          <w:noProof/>
        </w:rPr>
        <w:footnoteReference w:id="7"/>
      </w:r>
      <w:r>
        <w:rPr>
          <w:noProof/>
        </w:rPr>
        <w:t>; (III)</w:t>
      </w:r>
      <w:r w:rsidR="00D8585F">
        <w:rPr>
          <w:noProof/>
        </w:rPr>
        <w:t> </w:t>
      </w:r>
      <w:r>
        <w:rPr>
          <w:noProof/>
        </w:rPr>
        <w:t>activități și active legate de depozitele de deșeuri, incineratoarele</w:t>
      </w:r>
      <w:r>
        <w:rPr>
          <w:noProof/>
        </w:rPr>
        <w:footnoteReference w:id="8"/>
      </w:r>
      <w:r>
        <w:rPr>
          <w:noProof/>
        </w:rPr>
        <w:t xml:space="preserve"> și stațiile de tratare mecano-biologică</w:t>
      </w:r>
      <w:r>
        <w:rPr>
          <w:noProof/>
        </w:rPr>
        <w:footnoteReference w:id="9"/>
      </w:r>
      <w:r>
        <w:rPr>
          <w:noProof/>
        </w:rPr>
        <w:t>; și (iv) activități și active în cazul cărora eliminarea pe termen lung a deșeurilor poate dăuna mediului; și</w:t>
      </w:r>
    </w:p>
    <w:p w14:paraId="6CE54280" w14:textId="77777777" w:rsidR="0079495B" w:rsidRDefault="003F2D1F">
      <w:pPr>
        <w:pStyle w:val="ListParagraph"/>
        <w:numPr>
          <w:ilvl w:val="0"/>
          <w:numId w:val="74"/>
        </w:numPr>
        <w:spacing w:before="0" w:after="0"/>
        <w:rPr>
          <w:rFonts w:eastAsiaTheme="minorEastAsia"/>
          <w:noProof/>
        </w:rPr>
      </w:pPr>
      <w:r>
        <w:rPr>
          <w:noProof/>
        </w:rPr>
        <w:t>să solicite verificarea conformității juridice a proiectelor cu legislația UE și națională relevantă în materie de mediu de către entitatea căreia i-a fost încredințată execuția sau intermediarul financiar pentru toate tranzacțiile, inclusiv pentru cele exceptate de la evaluarea durabilității.</w:t>
      </w:r>
    </w:p>
    <w:p w14:paraId="6AB7CE5B" w14:textId="77777777" w:rsidR="0079495B" w:rsidRDefault="0079495B">
      <w:pPr>
        <w:rPr>
          <w:b/>
          <w:noProof/>
          <w:u w:val="single"/>
        </w:rPr>
      </w:pPr>
    </w:p>
    <w:p w14:paraId="052E9DEF" w14:textId="0A2C96AE" w:rsidR="0079495B" w:rsidRDefault="003F2D1F">
      <w:pPr>
        <w:pStyle w:val="P68B1DB1-Normal14"/>
        <w:rPr>
          <w:noProof/>
        </w:rPr>
      </w:pPr>
      <w:r>
        <w:rPr>
          <w:noProof/>
        </w:rPr>
        <w:t>Investiția 7. Sprijin pentru sistemul de producție pentru tranziția ecologică, tehnologiile cu zero emisii nete și competitivitatea și reziliența lanțurilor de aprovizionare strategice:</w:t>
      </w:r>
    </w:p>
    <w:p w14:paraId="6F049D72" w14:textId="507918A8" w:rsidR="0079495B" w:rsidRDefault="003F2D1F">
      <w:pPr>
        <w:spacing w:before="120" w:after="120"/>
        <w:jc w:val="both"/>
        <w:rPr>
          <w:noProof/>
        </w:rPr>
      </w:pPr>
      <w:r>
        <w:rPr>
          <w:noProof/>
        </w:rPr>
        <w:t>Această măsură constă în două subinvestiții.</w:t>
      </w:r>
    </w:p>
    <w:p w14:paraId="64C6B9D0" w14:textId="6A378560" w:rsidR="0079495B" w:rsidRDefault="003F2D1F">
      <w:pPr>
        <w:pStyle w:val="P68B1DB1-Normal21"/>
        <w:spacing w:before="120" w:after="120"/>
        <w:jc w:val="both"/>
        <w:rPr>
          <w:noProof/>
        </w:rPr>
      </w:pPr>
      <w:r>
        <w:rPr>
          <w:noProof/>
        </w:rPr>
        <w:t>Subinvestiția 1:</w:t>
      </w:r>
    </w:p>
    <w:p w14:paraId="3987743F" w14:textId="7CB7A8B4" w:rsidR="0079495B" w:rsidRDefault="003F2D1F">
      <w:pPr>
        <w:spacing w:after="120"/>
        <w:jc w:val="both"/>
        <w:rPr>
          <w:rFonts w:eastAsia="Calibri"/>
          <w:noProof/>
        </w:rPr>
      </w:pPr>
      <w:r>
        <w:rPr>
          <w:noProof/>
        </w:rPr>
        <w:t xml:space="preserve">Această subinvestiție constă într-o investiție publică într-o facilitate, „Tehnologii cu zero emisii nete”, pentru a stimula investițiile private și a îmbunătăți accesul la finanțare în domeniile eficienței energetice, generării de energie din surse regenerabile pentru autoconsum, transformării durabile a procesului de producție. </w:t>
      </w:r>
    </w:p>
    <w:p w14:paraId="1C836211" w14:textId="77777777" w:rsidR="0079495B" w:rsidRDefault="003F2D1F">
      <w:pPr>
        <w:spacing w:after="120"/>
        <w:jc w:val="both"/>
        <w:rPr>
          <w:noProof/>
        </w:rPr>
      </w:pPr>
      <w:r>
        <w:rPr>
          <w:noProof/>
        </w:rPr>
        <w:t>Investiția sprijină:</w:t>
      </w:r>
    </w:p>
    <w:p w14:paraId="7755DD18" w14:textId="483CC2C9" w:rsidR="0079495B" w:rsidRDefault="003F2D1F">
      <w:pPr>
        <w:pStyle w:val="ListParagraph"/>
        <w:numPr>
          <w:ilvl w:val="0"/>
          <w:numId w:val="143"/>
        </w:numPr>
        <w:spacing w:before="0"/>
        <w:contextualSpacing w:val="0"/>
        <w:rPr>
          <w:noProof/>
        </w:rPr>
      </w:pPr>
      <w:r>
        <w:rPr>
          <w:noProof/>
        </w:rPr>
        <w:t>tranziția ecologică a sistemului național de producție la diferite niveluri prin sprijinirea investițiilor în consolidarea lanțurilor de producție pentru dispozitivele relevante pentru tranziția ecologică (cum ar fi bateriile, panourile solare, turbinele eoliene, pompele de căldură, electrolizoarele și dispozitivele pentru captarea și stocarea dioxidului de carbon);</w:t>
      </w:r>
      <w:r w:rsidR="00D8585F">
        <w:rPr>
          <w:noProof/>
        </w:rPr>
        <w:t xml:space="preserve"> </w:t>
      </w:r>
    </w:p>
    <w:p w14:paraId="340FE764" w14:textId="77777777" w:rsidR="0079495B" w:rsidRDefault="003F2D1F">
      <w:pPr>
        <w:pStyle w:val="ListParagraph"/>
        <w:numPr>
          <w:ilvl w:val="0"/>
          <w:numId w:val="143"/>
        </w:numPr>
        <w:spacing w:before="0"/>
        <w:contextualSpacing w:val="0"/>
        <w:rPr>
          <w:noProof/>
        </w:rPr>
      </w:pPr>
      <w:r>
        <w:rPr>
          <w:noProof/>
        </w:rPr>
        <w:t>eficiența energetică a proceselor de producție (inclusiv prin producția pentru autoconsum de energie electrică din surse regenerabile, cu excepția biomasei);</w:t>
      </w:r>
    </w:p>
    <w:p w14:paraId="612CC2F7" w14:textId="77777777" w:rsidR="0079495B" w:rsidRDefault="003F2D1F">
      <w:pPr>
        <w:pStyle w:val="ListParagraph"/>
        <w:numPr>
          <w:ilvl w:val="0"/>
          <w:numId w:val="143"/>
        </w:numPr>
        <w:spacing w:before="0"/>
        <w:contextualSpacing w:val="0"/>
        <w:rPr>
          <w:noProof/>
        </w:rPr>
      </w:pPr>
      <w:r>
        <w:rPr>
          <w:noProof/>
        </w:rPr>
        <w:t>sustenabilitatea proceselor de producție, inclusiv în vederea economiei circulare și a utilizării mai eficiente a resurselor.</w:t>
      </w:r>
    </w:p>
    <w:p w14:paraId="0D405D31" w14:textId="2C0C6DA5" w:rsidR="0079495B" w:rsidRDefault="003F2D1F">
      <w:pPr>
        <w:spacing w:after="120"/>
        <w:jc w:val="both"/>
        <w:rPr>
          <w:noProof/>
        </w:rPr>
      </w:pPr>
      <w:r>
        <w:rPr>
          <w:noProof/>
        </w:rPr>
        <w:t>Mecanismul funcționează prin acordarea de granturi nerambursabile, împrumuturi subvenționate și subvenții la dobândă direct sectorului privat. Pe baza investițiilor din MRR, mecanismul urmărește să ofere inițial o finanțare de cel puțin 3</w:t>
      </w:r>
      <w:r>
        <w:rPr>
          <w:noProof/>
          <w:color w:val="006100"/>
          <w:sz w:val="20"/>
        </w:rPr>
        <w:t xml:space="preserve"> </w:t>
      </w:r>
      <w:r>
        <w:rPr>
          <w:noProof/>
        </w:rPr>
        <w:t>600</w:t>
      </w:r>
      <w:r w:rsidR="00D8585F">
        <w:rPr>
          <w:noProof/>
          <w:color w:val="006100"/>
          <w:sz w:val="20"/>
        </w:rPr>
        <w:t xml:space="preserve"> </w:t>
      </w:r>
      <w:r>
        <w:rPr>
          <w:noProof/>
        </w:rPr>
        <w:t>000 EUR 000.</w:t>
      </w:r>
    </w:p>
    <w:p w14:paraId="7943E402" w14:textId="44795E42" w:rsidR="0079495B" w:rsidRDefault="003F2D1F">
      <w:pPr>
        <w:spacing w:after="120"/>
        <w:jc w:val="both"/>
        <w:rPr>
          <w:noProof/>
        </w:rPr>
      </w:pPr>
      <w:r>
        <w:rPr>
          <w:noProof/>
        </w:rPr>
        <w:t>Facilitatea este gestionată de Invitalia S.p.A. în calitate de partener de implementare. Facilitatea include următoarele instrumente financiare:</w:t>
      </w:r>
    </w:p>
    <w:p w14:paraId="3C8F1E4F" w14:textId="75255888" w:rsidR="0079495B" w:rsidRDefault="003F2D1F">
      <w:pPr>
        <w:pStyle w:val="ListParagraph"/>
        <w:numPr>
          <w:ilvl w:val="0"/>
          <w:numId w:val="109"/>
        </w:numPr>
        <w:spacing w:before="0"/>
        <w:contextualSpacing w:val="0"/>
        <w:rPr>
          <w:noProof/>
        </w:rPr>
      </w:pPr>
      <w:r>
        <w:rPr>
          <w:noProof/>
        </w:rPr>
        <w:t>Contract de dezvoltare care sprijină proiecte de tehnologii cu zero emisii nete mai mari de 20</w:t>
      </w:r>
      <w:r w:rsidR="00D8585F">
        <w:rPr>
          <w:noProof/>
          <w:color w:val="006100"/>
          <w:sz w:val="20"/>
        </w:rPr>
        <w:t> </w:t>
      </w:r>
      <w:r>
        <w:rPr>
          <w:noProof/>
        </w:rPr>
        <w:t>000 EUR 000 prin acordarea de granturi, subvenții la dobândă și împrumuturi subvenționate.</w:t>
      </w:r>
    </w:p>
    <w:p w14:paraId="598A80A8" w14:textId="36CB8908" w:rsidR="0079495B" w:rsidRDefault="003F2D1F">
      <w:pPr>
        <w:pStyle w:val="ListParagraph"/>
        <w:numPr>
          <w:ilvl w:val="0"/>
          <w:numId w:val="109"/>
        </w:numPr>
        <w:spacing w:before="0"/>
        <w:contextualSpacing w:val="0"/>
        <w:rPr>
          <w:noProof/>
        </w:rPr>
      </w:pPr>
      <w:r>
        <w:rPr>
          <w:noProof/>
        </w:rPr>
        <w:t>Fondul pentru transformarea industrială, care sprijină proiecte cuprinse între 3</w:t>
      </w:r>
      <w:r>
        <w:rPr>
          <w:noProof/>
          <w:color w:val="006100"/>
          <w:sz w:val="20"/>
        </w:rPr>
        <w:t xml:space="preserve"> </w:t>
      </w:r>
      <w:r>
        <w:rPr>
          <w:noProof/>
        </w:rPr>
        <w:t>000 EUR</w:t>
      </w:r>
      <w:r>
        <w:rPr>
          <w:noProof/>
          <w:color w:val="006100"/>
          <w:sz w:val="20"/>
        </w:rPr>
        <w:t xml:space="preserve"> </w:t>
      </w:r>
      <w:r>
        <w:rPr>
          <w:noProof/>
        </w:rPr>
        <w:t>000 și 20</w:t>
      </w:r>
      <w:r>
        <w:rPr>
          <w:noProof/>
          <w:color w:val="006100"/>
          <w:sz w:val="20"/>
        </w:rPr>
        <w:t xml:space="preserve"> </w:t>
      </w:r>
      <w:r>
        <w:rPr>
          <w:noProof/>
        </w:rPr>
        <w:t>000 EUR</w:t>
      </w:r>
      <w:r>
        <w:rPr>
          <w:noProof/>
          <w:color w:val="006100"/>
          <w:sz w:val="20"/>
        </w:rPr>
        <w:t xml:space="preserve"> </w:t>
      </w:r>
      <w:r>
        <w:rPr>
          <w:noProof/>
        </w:rPr>
        <w:t>000, prin acordarea de granturi, subvenții la dobândă și împrumuturi subvenționate.</w:t>
      </w:r>
    </w:p>
    <w:p w14:paraId="3176A392" w14:textId="39DCD2B6" w:rsidR="0079495B" w:rsidRDefault="003F2D1F">
      <w:pPr>
        <w:spacing w:after="120"/>
        <w:jc w:val="both"/>
        <w:rPr>
          <w:noProof/>
        </w:rPr>
      </w:pPr>
      <w:r>
        <w:rPr>
          <w:noProof/>
        </w:rPr>
        <w:t>Pentru a pune în aplicare investiția în facilitate, Italia și Invitalia S.p.A. semnează un acord de punere în aplicare care include următorul conținut:</w:t>
      </w:r>
    </w:p>
    <w:p w14:paraId="2F6DD927" w14:textId="72D01782" w:rsidR="0079495B" w:rsidRDefault="003F2D1F">
      <w:pPr>
        <w:pStyle w:val="ListParagraph"/>
        <w:numPr>
          <w:ilvl w:val="3"/>
          <w:numId w:val="27"/>
        </w:numPr>
        <w:spacing w:before="0"/>
        <w:ind w:left="709"/>
        <w:contextualSpacing w:val="0"/>
        <w:rPr>
          <w:noProof/>
        </w:rPr>
      </w:pPr>
      <w:r>
        <w:rPr>
          <w:noProof/>
        </w:rPr>
        <w:t>Descrierea procesului decizional al instrumentului: Deciziile finale de investiție și de atribuire ale facilității sunt luate de un comitet pentru investiții sau de un alt organ de conducere echivalent relevant și sunt aprobate cu majoritatea voturilor membrilor independenți de guvern.</w:t>
      </w:r>
    </w:p>
    <w:p w14:paraId="24308117" w14:textId="77777777" w:rsidR="0079495B" w:rsidRDefault="003F2D1F">
      <w:pPr>
        <w:pStyle w:val="ListParagraph"/>
        <w:numPr>
          <w:ilvl w:val="3"/>
          <w:numId w:val="27"/>
        </w:numPr>
        <w:spacing w:before="0"/>
        <w:ind w:left="709"/>
        <w:contextualSpacing w:val="0"/>
        <w:rPr>
          <w:noProof/>
        </w:rPr>
      </w:pPr>
      <w:r>
        <w:rPr>
          <w:noProof/>
        </w:rPr>
        <w:t>Cerințele-cheie ale politicii de investiții asociate, care includ:</w:t>
      </w:r>
    </w:p>
    <w:p w14:paraId="73D5139D" w14:textId="236CCC04" w:rsidR="0079495B" w:rsidRDefault="003F2D1F">
      <w:pPr>
        <w:pStyle w:val="ListParagraph"/>
        <w:numPr>
          <w:ilvl w:val="4"/>
          <w:numId w:val="27"/>
        </w:numPr>
        <w:spacing w:before="0"/>
        <w:ind w:left="1276"/>
        <w:contextualSpacing w:val="0"/>
        <w:rPr>
          <w:noProof/>
        </w:rPr>
      </w:pPr>
      <w:r>
        <w:rPr>
          <w:noProof/>
        </w:rPr>
        <w:t xml:space="preserve">Descrierea produselor financiare și a beneficiarilor finali eligibili. </w:t>
      </w:r>
    </w:p>
    <w:p w14:paraId="505E5A15" w14:textId="77777777" w:rsidR="0079495B" w:rsidRDefault="003F2D1F">
      <w:pPr>
        <w:pStyle w:val="ListParagraph"/>
        <w:numPr>
          <w:ilvl w:val="4"/>
          <w:numId w:val="27"/>
        </w:numPr>
        <w:spacing w:before="0"/>
        <w:ind w:left="1276"/>
        <w:contextualSpacing w:val="0"/>
        <w:rPr>
          <w:noProof/>
        </w:rPr>
      </w:pPr>
      <w:r>
        <w:rPr>
          <w:noProof/>
        </w:rPr>
        <w:t xml:space="preserve">Cerința ca toate investițiile sprijinite să fie viabile din punct de vedere economic. </w:t>
      </w:r>
    </w:p>
    <w:p w14:paraId="4EB2AEC5" w14:textId="1E8FEBDF" w:rsidR="0079495B" w:rsidRDefault="003F2D1F">
      <w:pPr>
        <w:pStyle w:val="ListParagraph"/>
        <w:numPr>
          <w:ilvl w:val="4"/>
          <w:numId w:val="27"/>
        </w:numPr>
        <w:spacing w:before="0"/>
        <w:ind w:left="1276"/>
        <w:contextualSpacing w:val="0"/>
        <w:rPr>
          <w:noProof/>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 și active legate de combustibilii fosili, inclusiv utilizarea în aval</w:t>
      </w:r>
      <w:r>
        <w:rPr>
          <w:rStyle w:val="FootnoteReference"/>
          <w:noProof/>
        </w:rPr>
        <w:footnoteReference w:id="10"/>
      </w:r>
      <w:r>
        <w:rPr>
          <w:noProof/>
        </w:rPr>
        <w:t>, (ii) activități și active din cadrul schemei UE de comercializare a certificatelor de emisii (ETS) care generează emisii de gaze cu efect de seră preconizate care nu sunt mai mici decât valorile de referință relevante</w:t>
      </w:r>
      <w:r>
        <w:rPr>
          <w:rStyle w:val="FootnoteReference"/>
          <w:noProof/>
        </w:rPr>
        <w:footnoteReference w:id="11"/>
      </w:r>
      <w:r>
        <w:rPr>
          <w:noProof/>
        </w:rPr>
        <w:t>, (iii)</w:t>
      </w:r>
      <w:r w:rsidR="00D8585F">
        <w:rPr>
          <w:noProof/>
        </w:rPr>
        <w:t> </w:t>
      </w:r>
      <w:r>
        <w:rPr>
          <w:noProof/>
        </w:rPr>
        <w:t>activități și active legate de depozitele de deșeuri, incineratoare</w:t>
      </w:r>
      <w:r>
        <w:rPr>
          <w:rStyle w:val="FootnoteReference"/>
          <w:noProof/>
        </w:rPr>
        <w:footnoteReference w:id="12"/>
      </w:r>
      <w:r>
        <w:rPr>
          <w:noProof/>
        </w:rPr>
        <w:t xml:space="preserve"> și stațiile de tratare mecano-biologică</w:t>
      </w:r>
      <w:r>
        <w:rPr>
          <w:rStyle w:val="FootnoteReference"/>
          <w:noProof/>
        </w:rPr>
        <w:footnoteReference w:id="13"/>
      </w:r>
      <w:r>
        <w:rPr>
          <w:noProof/>
        </w:rPr>
        <w:t xml:space="preserve">. </w:t>
      </w:r>
    </w:p>
    <w:p w14:paraId="37E79EEC" w14:textId="77777777" w:rsidR="0079495B" w:rsidRDefault="003F2D1F">
      <w:pPr>
        <w:pStyle w:val="ListParagraph"/>
        <w:numPr>
          <w:ilvl w:val="4"/>
          <w:numId w:val="27"/>
        </w:numPr>
        <w:spacing w:before="0"/>
        <w:ind w:left="1276"/>
        <w:contextualSpacing w:val="0"/>
        <w:rPr>
          <w:noProof/>
        </w:rPr>
      </w:pPr>
      <w:r>
        <w:rPr>
          <w:noProof/>
        </w:rPr>
        <w:t>Cerința ca beneficiarii finali ai mecanismului să nu primească sprijin din partea altor instrumente ale Uniunii pentru a acoperi același cost.</w:t>
      </w:r>
    </w:p>
    <w:p w14:paraId="4BC89807" w14:textId="77777777" w:rsidR="0079495B" w:rsidRDefault="003F2D1F">
      <w:pPr>
        <w:pStyle w:val="ListParagraph"/>
        <w:numPr>
          <w:ilvl w:val="3"/>
          <w:numId w:val="27"/>
        </w:numPr>
        <w:spacing w:before="0"/>
        <w:ind w:left="709"/>
        <w:contextualSpacing w:val="0"/>
        <w:rPr>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697D2BA4" w14:textId="77777777" w:rsidR="0079495B" w:rsidRDefault="003F2D1F">
      <w:pPr>
        <w:pStyle w:val="ListParagraph"/>
        <w:numPr>
          <w:ilvl w:val="3"/>
          <w:numId w:val="27"/>
        </w:numPr>
        <w:spacing w:before="0"/>
        <w:ind w:left="709"/>
        <w:contextualSpacing w:val="0"/>
        <w:rPr>
          <w:noProof/>
        </w:rPr>
      </w:pPr>
      <w:r>
        <w:rPr>
          <w:noProof/>
        </w:rPr>
        <w:t>Cerințe de monitorizare, audit și control, inclusiv:</w:t>
      </w:r>
      <w:bookmarkStart w:id="2" w:name="_Hlk139218377"/>
    </w:p>
    <w:p w14:paraId="02003063" w14:textId="77777777" w:rsidR="0079495B" w:rsidRDefault="003F2D1F">
      <w:pPr>
        <w:pStyle w:val="ListParagraph"/>
        <w:numPr>
          <w:ilvl w:val="4"/>
          <w:numId w:val="27"/>
        </w:numPr>
        <w:spacing w:before="0"/>
        <w:ind w:left="1276"/>
        <w:contextualSpacing w:val="0"/>
        <w:rPr>
          <w:noProof/>
        </w:rPr>
      </w:pPr>
      <w:r>
        <w:rPr>
          <w:noProof/>
        </w:rPr>
        <w:t>Descrierea sistemului de monitorizare al partenerului de implementare pentru raportarea cu privire la investițiile mobilizate.</w:t>
      </w:r>
    </w:p>
    <w:p w14:paraId="5C4CF877" w14:textId="508DE294" w:rsidR="0079495B" w:rsidRDefault="003F2D1F">
      <w:pPr>
        <w:pStyle w:val="ListParagraph"/>
        <w:numPr>
          <w:ilvl w:val="4"/>
          <w:numId w:val="27"/>
        </w:numPr>
        <w:spacing w:before="0"/>
        <w:ind w:left="1276"/>
        <w:contextualSpacing w:val="0"/>
        <w:rPr>
          <w:noProof/>
        </w:rPr>
      </w:pPr>
      <w:r>
        <w:rPr>
          <w:noProof/>
        </w:rPr>
        <w:t xml:space="preserve">Descrierea procedurilor partenerului de implementare care asigură prevenirea, detectarea și corectarea fraudei, a corupției și a conflictelor de interese. </w:t>
      </w:r>
    </w:p>
    <w:p w14:paraId="0FE4D769" w14:textId="77777777" w:rsidR="0079495B" w:rsidRDefault="003F2D1F">
      <w:pPr>
        <w:pStyle w:val="ListParagraph"/>
        <w:numPr>
          <w:ilvl w:val="4"/>
          <w:numId w:val="27"/>
        </w:numPr>
        <w:spacing w:before="0"/>
        <w:ind w:left="1276"/>
        <w:contextualSpacing w:val="0"/>
        <w:rPr>
          <w:noProof/>
        </w:rPr>
      </w:pPr>
      <w:r>
        <w:rPr>
          <w:noProof/>
        </w:rPr>
        <w:t>Obligația de a verifica eligibilitatea fiecărei operațiuni în conformitate cu cerințele prevăzute în acordul de punere în aplicare înainte de a se angaja să finanțeze o operațiune.</w:t>
      </w:r>
      <w:bookmarkEnd w:id="2"/>
    </w:p>
    <w:p w14:paraId="59288A05" w14:textId="529C06D7" w:rsidR="0079495B" w:rsidRDefault="003F2D1F">
      <w:pPr>
        <w:pStyle w:val="ListParagraph"/>
        <w:numPr>
          <w:ilvl w:val="4"/>
          <w:numId w:val="27"/>
        </w:numPr>
        <w:spacing w:before="0"/>
        <w:ind w:left="1276"/>
        <w:contextualSpacing w:val="0"/>
        <w:rPr>
          <w:noProof/>
        </w:rPr>
      </w:pPr>
      <w:r>
        <w:rPr>
          <w:noProof/>
        </w:rPr>
        <w:t>Obligația de a efectua audituri ex post bazate pe riscuri, în conformitate cu un plan de audit al Invitalia S.p.A. Aceste audituri verifică:</w:t>
      </w:r>
    </w:p>
    <w:p w14:paraId="0343C879" w14:textId="77777777" w:rsidR="0079495B" w:rsidRDefault="003F2D1F">
      <w:pPr>
        <w:pStyle w:val="ListParagraph"/>
        <w:numPr>
          <w:ilvl w:val="5"/>
          <w:numId w:val="27"/>
        </w:numPr>
        <w:spacing w:before="0"/>
        <w:ind w:left="1985"/>
        <w:contextualSpacing w:val="0"/>
        <w:rPr>
          <w:noProof/>
        </w:rPr>
      </w:pPr>
      <w:r>
        <w:rPr>
          <w:noProof/>
        </w:rPr>
        <w:t>că sistemele de control sunt eficace, inclusiv detectarea fraudei, a corupției și a conflictelor de interese;</w:t>
      </w:r>
    </w:p>
    <w:p w14:paraId="5A6E7796" w14:textId="77777777" w:rsidR="0079495B" w:rsidRDefault="003F2D1F">
      <w:pPr>
        <w:pStyle w:val="ListParagraph"/>
        <w:numPr>
          <w:ilvl w:val="5"/>
          <w:numId w:val="27"/>
        </w:numPr>
        <w:spacing w:before="0"/>
        <w:ind w:left="1985"/>
        <w:contextualSpacing w:val="0"/>
        <w:rPr>
          <w:noProof/>
        </w:rPr>
      </w:pPr>
      <w:r>
        <w:rPr>
          <w:noProof/>
        </w:rPr>
        <w:t xml:space="preserve">respectarea principiului de „a nu aduce prejudicii semnificative”, a normelor privind ajutoarele de stat, a cerințelor privind obiectivele climatice; și </w:t>
      </w:r>
    </w:p>
    <w:p w14:paraId="5AEEA716" w14:textId="77777777" w:rsidR="0079495B" w:rsidRDefault="003F2D1F">
      <w:pPr>
        <w:pStyle w:val="ListParagraph"/>
        <w:numPr>
          <w:ilvl w:val="5"/>
          <w:numId w:val="27"/>
        </w:numPr>
        <w:spacing w:before="0"/>
        <w:ind w:left="1985"/>
        <w:contextualSpacing w:val="0"/>
        <w:rPr>
          <w:noProof/>
        </w:rPr>
      </w:pPr>
      <w:r>
        <w:rPr>
          <w:noProof/>
        </w:rPr>
        <w:t xml:space="preserve">este respectată cerința ca beneficiarii finali ai mecanismului să nu fi primit sprijin din partea altor instrumente ale Uniunii pentru a acoperi aceleași costuri. Auditurile verifică, de asemenea, legalitatea tranzacțiilor și respectarea condițiilor din acordul de punere în aplicare aplicabil. </w:t>
      </w:r>
    </w:p>
    <w:p w14:paraId="22B030FF" w14:textId="6C1FE48C" w:rsidR="0079495B" w:rsidRDefault="003F2D1F">
      <w:pPr>
        <w:spacing w:before="120" w:after="120"/>
        <w:jc w:val="both"/>
        <w:rPr>
          <w:noProof/>
        </w:rPr>
      </w:pPr>
      <w:r>
        <w:rPr>
          <w:noProof/>
        </w:rPr>
        <w:t>5. Cerințe pentru investițiile în domeniul climei efectuate de partenerul de implementare: cel puțin 1</w:t>
      </w:r>
      <w:r w:rsidR="00D8585F">
        <w:rPr>
          <w:noProof/>
          <w:color w:val="006100"/>
          <w:sz w:val="20"/>
        </w:rPr>
        <w:t> </w:t>
      </w:r>
      <w:r>
        <w:rPr>
          <w:noProof/>
        </w:rPr>
        <w:t>787</w:t>
      </w:r>
      <w:r>
        <w:rPr>
          <w:noProof/>
          <w:color w:val="006100"/>
          <w:sz w:val="20"/>
        </w:rPr>
        <w:t xml:space="preserve"> </w:t>
      </w:r>
      <w:r>
        <w:rPr>
          <w:noProof/>
        </w:rPr>
        <w:t>000 EUR</w:t>
      </w:r>
      <w:r>
        <w:rPr>
          <w:noProof/>
          <w:color w:val="006100"/>
          <w:sz w:val="20"/>
        </w:rPr>
        <w:t xml:space="preserve"> </w:t>
      </w:r>
      <w:r>
        <w:rPr>
          <w:noProof/>
        </w:rPr>
        <w:t>500 din investițiile din MRR în mecanism contribuie la obiectivele legate de schimbările climatice în conformitate cu anexa VI la Regulamentul privind MRR</w:t>
      </w:r>
      <w:r>
        <w:rPr>
          <w:rStyle w:val="FootnoteReference"/>
          <w:noProof/>
        </w:rPr>
        <w:footnoteReference w:id="14"/>
      </w:r>
      <w:r>
        <w:rPr>
          <w:noProof/>
        </w:rPr>
        <w:t>.</w:t>
      </w:r>
    </w:p>
    <w:p w14:paraId="5CF1FB73" w14:textId="0D9229FB" w:rsidR="0079495B" w:rsidRDefault="003F2D1F">
      <w:pPr>
        <w:pStyle w:val="P68B1DB1-Normal2"/>
        <w:spacing w:before="120" w:after="120"/>
        <w:jc w:val="both"/>
        <w:rPr>
          <w:noProof/>
        </w:rPr>
      </w:pPr>
      <w:r>
        <w:rPr>
          <w:noProof/>
        </w:rPr>
        <w:t>Subinvestiția 2:</w:t>
      </w:r>
    </w:p>
    <w:p w14:paraId="0D9F9875" w14:textId="77777777" w:rsidR="0079495B" w:rsidRDefault="003F2D1F">
      <w:pPr>
        <w:spacing w:after="120"/>
        <w:jc w:val="both"/>
        <w:rPr>
          <w:noProof/>
        </w:rPr>
      </w:pPr>
      <w:r>
        <w:rPr>
          <w:noProof/>
        </w:rPr>
        <w:t>Această subinvestiție constă într-o investiție publică într-un mecanism, „Competitivitatea și reziliența lanțurilor de aprovizionare strategice”, pentru a stimula investițiile private și a îmbunătăți accesul la finanțare în vederea consolidării lanțurilor de aprovizionare industriale.</w:t>
      </w:r>
    </w:p>
    <w:p w14:paraId="55B62F36" w14:textId="77777777" w:rsidR="0079495B" w:rsidRDefault="003F2D1F">
      <w:pPr>
        <w:spacing w:after="120"/>
        <w:jc w:val="both"/>
        <w:rPr>
          <w:noProof/>
        </w:rPr>
      </w:pPr>
      <w:r>
        <w:rPr>
          <w:noProof/>
        </w:rPr>
        <w:t>Investițiile sprijină proiecte legate de lanțurile valorice strategice cheie, cum ar fi programele de dezvoltare industrială și programele de dezvoltare pentru protecția mediului.</w:t>
      </w:r>
    </w:p>
    <w:p w14:paraId="7BC15E7C" w14:textId="4C62A01D" w:rsidR="0079495B" w:rsidRDefault="003F2D1F">
      <w:pPr>
        <w:spacing w:after="120"/>
        <w:jc w:val="both"/>
        <w:rPr>
          <w:noProof/>
        </w:rPr>
      </w:pPr>
      <w:r>
        <w:rPr>
          <w:noProof/>
        </w:rPr>
        <w:t>Mecanismul funcționează prin acordarea de granturi nerambursabile, împrumuturi subvenționate și subvenții la dobândă direct sectorului privat. Pe baza investițiilor din MRR, mecanismul vizează activarea unei finanțări de cel puțin 700</w:t>
      </w:r>
      <w:r w:rsidR="00D8585F">
        <w:rPr>
          <w:noProof/>
          <w:color w:val="006100"/>
          <w:sz w:val="20"/>
        </w:rPr>
        <w:t xml:space="preserve"> </w:t>
      </w:r>
      <w:r>
        <w:rPr>
          <w:noProof/>
        </w:rPr>
        <w:t xml:space="preserve">000 000 EUR. </w:t>
      </w:r>
    </w:p>
    <w:p w14:paraId="4452B28F" w14:textId="0931AFA6" w:rsidR="0079495B" w:rsidRDefault="003F2D1F">
      <w:pPr>
        <w:spacing w:after="120"/>
        <w:jc w:val="both"/>
        <w:rPr>
          <w:noProof/>
        </w:rPr>
      </w:pPr>
      <w:r>
        <w:rPr>
          <w:noProof/>
        </w:rPr>
        <w:t xml:space="preserve">Facilitatea este gestionată de Invitalia S.p.A. în calitate de partener de implementare. </w:t>
      </w:r>
    </w:p>
    <w:p w14:paraId="3398E700" w14:textId="244496EE" w:rsidR="0079495B" w:rsidRDefault="003F2D1F">
      <w:pPr>
        <w:spacing w:after="120"/>
        <w:jc w:val="both"/>
        <w:rPr>
          <w:noProof/>
        </w:rPr>
      </w:pPr>
      <w:r>
        <w:rPr>
          <w:noProof/>
        </w:rPr>
        <w:t>Pentru a pune în aplicare investiția în instrument, Italia și Invitalia semnează un acord de punere în aplicare care include următorul conținut:</w:t>
      </w:r>
    </w:p>
    <w:p w14:paraId="0BE2B6AE" w14:textId="51CE9B96" w:rsidR="0079495B" w:rsidRDefault="003F2D1F">
      <w:pPr>
        <w:pStyle w:val="ListParagraph"/>
        <w:numPr>
          <w:ilvl w:val="0"/>
          <w:numId w:val="132"/>
        </w:numPr>
        <w:spacing w:before="0"/>
        <w:contextualSpacing w:val="0"/>
        <w:rPr>
          <w:noProof/>
        </w:rPr>
      </w:pPr>
      <w:r>
        <w:rPr>
          <w:noProof/>
        </w:rPr>
        <w:t>Descrierea procesului decizional al instrumentului: Deciziile finale de investiție și de atribuire ale facilității sunt luate de un comitet pentru investiții sau de un alt organ de conducere echivalent relevant și sunt aprobate cu majoritatea voturilor membrilor independenți de guvern.</w:t>
      </w:r>
    </w:p>
    <w:p w14:paraId="2E521C53" w14:textId="36883190" w:rsidR="0079495B" w:rsidRDefault="003F2D1F">
      <w:pPr>
        <w:pStyle w:val="ListParagraph"/>
        <w:numPr>
          <w:ilvl w:val="0"/>
          <w:numId w:val="132"/>
        </w:numPr>
        <w:spacing w:before="0"/>
        <w:contextualSpacing w:val="0"/>
        <w:rPr>
          <w:noProof/>
        </w:rPr>
      </w:pPr>
      <w:r>
        <w:rPr>
          <w:noProof/>
        </w:rPr>
        <w:t>Cerințele-cheie ale politicii de investiții asociate, care includ:</w:t>
      </w:r>
    </w:p>
    <w:p w14:paraId="3BA0A759" w14:textId="16A9E3C6" w:rsidR="0079495B" w:rsidRDefault="003F2D1F">
      <w:pPr>
        <w:pStyle w:val="ListParagraph"/>
        <w:numPr>
          <w:ilvl w:val="0"/>
          <w:numId w:val="133"/>
        </w:numPr>
        <w:spacing w:before="0"/>
        <w:contextualSpacing w:val="0"/>
        <w:rPr>
          <w:noProof/>
        </w:rPr>
      </w:pPr>
      <w:r>
        <w:rPr>
          <w:noProof/>
        </w:rPr>
        <w:t xml:space="preserve">Descrierea produsului (produselor) financiar (e) și a beneficiarilor finali eligibili. </w:t>
      </w:r>
    </w:p>
    <w:p w14:paraId="1D40D57B" w14:textId="3CEBE898" w:rsidR="0079495B" w:rsidRDefault="003F2D1F">
      <w:pPr>
        <w:pStyle w:val="ListParagraph"/>
        <w:numPr>
          <w:ilvl w:val="0"/>
          <w:numId w:val="133"/>
        </w:numPr>
        <w:spacing w:before="0"/>
        <w:contextualSpacing w:val="0"/>
        <w:rPr>
          <w:noProof/>
        </w:rPr>
      </w:pPr>
      <w:r>
        <w:rPr>
          <w:noProof/>
        </w:rPr>
        <w:t xml:space="preserve">Cerința ca toate investițiile sprijinite să fie viabile din punct de vedere economic. </w:t>
      </w:r>
    </w:p>
    <w:p w14:paraId="5B4A827C" w14:textId="68846158" w:rsidR="0079495B" w:rsidRDefault="003F2D1F">
      <w:pPr>
        <w:pStyle w:val="ListParagraph"/>
        <w:numPr>
          <w:ilvl w:val="0"/>
          <w:numId w:val="133"/>
        </w:numPr>
        <w:spacing w:before="0"/>
        <w:contextualSpacing w:val="0"/>
        <w:rPr>
          <w:noProof/>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 și active legate de combustibilii fosili, inclusiv utilizarea în aval</w:t>
      </w:r>
      <w:r>
        <w:rPr>
          <w:rStyle w:val="FootnoteReference"/>
          <w:noProof/>
        </w:rPr>
        <w:footnoteReference w:id="15"/>
      </w:r>
      <w:r>
        <w:rPr>
          <w:noProof/>
        </w:rPr>
        <w:t>, (ii) activități și active din cadrul schemei UE de comercializare a certificatelor de emisii (ETS) care generează emisii de gaze cu efect de seră preconizate care nu sunt mai mici decât valorile de referință relevante</w:t>
      </w:r>
      <w:r>
        <w:rPr>
          <w:rStyle w:val="FootnoteReference"/>
          <w:noProof/>
        </w:rPr>
        <w:footnoteReference w:id="16"/>
      </w:r>
      <w:r>
        <w:rPr>
          <w:noProof/>
        </w:rPr>
        <w:t>, (iii) activități și active legate de depozitele de deșeuri, incineratoare</w:t>
      </w:r>
      <w:r>
        <w:rPr>
          <w:rStyle w:val="FootnoteReference"/>
          <w:noProof/>
        </w:rPr>
        <w:footnoteReference w:id="17"/>
      </w:r>
      <w:r>
        <w:rPr>
          <w:noProof/>
        </w:rPr>
        <w:t xml:space="preserve"> și stațiile de tratare mecano-biologică</w:t>
      </w:r>
      <w:r>
        <w:rPr>
          <w:rStyle w:val="FootnoteReference"/>
          <w:noProof/>
        </w:rPr>
        <w:footnoteReference w:id="18"/>
      </w:r>
      <w:r>
        <w:rPr>
          <w:noProof/>
        </w:rPr>
        <w:t xml:space="preserve">. </w:t>
      </w:r>
    </w:p>
    <w:p w14:paraId="547CAEBB" w14:textId="4A7CBADA" w:rsidR="0079495B" w:rsidRDefault="003F2D1F">
      <w:pPr>
        <w:pStyle w:val="ListParagraph"/>
        <w:numPr>
          <w:ilvl w:val="0"/>
          <w:numId w:val="133"/>
        </w:numPr>
        <w:spacing w:before="0"/>
        <w:contextualSpacing w:val="0"/>
        <w:rPr>
          <w:noProof/>
        </w:rPr>
      </w:pPr>
      <w:r>
        <w:rPr>
          <w:noProof/>
        </w:rPr>
        <w:t>Cerința ca beneficiarii finali ai mecanismului să nu primească sprijin din partea altor instrumente ale Uniunii pentru a acoperi același cost.</w:t>
      </w:r>
    </w:p>
    <w:p w14:paraId="4E48140C" w14:textId="03FA4156" w:rsidR="0079495B" w:rsidRDefault="003F2D1F">
      <w:pPr>
        <w:pStyle w:val="ListParagraph"/>
        <w:numPr>
          <w:ilvl w:val="0"/>
          <w:numId w:val="132"/>
        </w:numPr>
        <w:spacing w:before="0"/>
        <w:contextualSpacing w:val="0"/>
        <w:rPr>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3E360194" w14:textId="72CCC69A" w:rsidR="0079495B" w:rsidRDefault="003F2D1F">
      <w:pPr>
        <w:pStyle w:val="ListParagraph"/>
        <w:numPr>
          <w:ilvl w:val="0"/>
          <w:numId w:val="132"/>
        </w:numPr>
        <w:spacing w:before="0"/>
        <w:contextualSpacing w:val="0"/>
        <w:rPr>
          <w:noProof/>
        </w:rPr>
      </w:pPr>
      <w:r>
        <w:rPr>
          <w:noProof/>
        </w:rPr>
        <w:t>Cerințe de monitorizare, audit și control, inclusiv:</w:t>
      </w:r>
    </w:p>
    <w:p w14:paraId="38E74FDA" w14:textId="1253728E" w:rsidR="0079495B" w:rsidRDefault="003F2D1F">
      <w:pPr>
        <w:pStyle w:val="ListParagraph"/>
        <w:numPr>
          <w:ilvl w:val="1"/>
          <w:numId w:val="134"/>
        </w:numPr>
        <w:spacing w:before="0"/>
        <w:contextualSpacing w:val="0"/>
        <w:rPr>
          <w:noProof/>
        </w:rPr>
      </w:pPr>
      <w:r>
        <w:rPr>
          <w:noProof/>
        </w:rPr>
        <w:t>Descrierea sistemului de monitorizare al partenerului de implementare pentru raportarea cu privire la investițiile mobilizate.</w:t>
      </w:r>
    </w:p>
    <w:p w14:paraId="1CEF23CE" w14:textId="0E576CB2" w:rsidR="0079495B" w:rsidRDefault="003F2D1F">
      <w:pPr>
        <w:pStyle w:val="ListParagraph"/>
        <w:numPr>
          <w:ilvl w:val="1"/>
          <w:numId w:val="134"/>
        </w:numPr>
        <w:spacing w:before="0"/>
        <w:contextualSpacing w:val="0"/>
        <w:rPr>
          <w:noProof/>
        </w:rPr>
      </w:pPr>
      <w:r>
        <w:rPr>
          <w:noProof/>
        </w:rPr>
        <w:t xml:space="preserve">Descrierea procedurilor partenerului de implementare care asigură prevenirea, detectarea și corectarea fraudei, a corupției și a conflictelor de interese. </w:t>
      </w:r>
    </w:p>
    <w:p w14:paraId="1D3D65DD" w14:textId="522388DD" w:rsidR="0079495B" w:rsidRDefault="003F2D1F">
      <w:pPr>
        <w:pStyle w:val="ListParagraph"/>
        <w:numPr>
          <w:ilvl w:val="1"/>
          <w:numId w:val="134"/>
        </w:numPr>
        <w:spacing w:before="0"/>
        <w:contextualSpacing w:val="0"/>
        <w:rPr>
          <w:noProof/>
        </w:rPr>
      </w:pPr>
      <w:r>
        <w:rPr>
          <w:noProof/>
        </w:rPr>
        <w:t>Obligația de a verifica eligibilitatea fiecărei operațiuni în conformitate cu cerințele prevăzute în acordul de punere în aplicare înainte de a se angaja să finanțeze o operațiune.</w:t>
      </w:r>
    </w:p>
    <w:p w14:paraId="57798276" w14:textId="1D0A7B27" w:rsidR="0079495B" w:rsidRDefault="003F2D1F">
      <w:pPr>
        <w:pStyle w:val="ListParagraph"/>
        <w:numPr>
          <w:ilvl w:val="1"/>
          <w:numId w:val="134"/>
        </w:numPr>
        <w:spacing w:before="0"/>
        <w:contextualSpacing w:val="0"/>
        <w:rPr>
          <w:noProof/>
        </w:rPr>
      </w:pPr>
      <w:r>
        <w:rPr>
          <w:noProof/>
        </w:rPr>
        <w:t>Obligația de a efectua audituri ex post bazate pe riscuri, în conformitate cu un plan de audit al SPA Invitalia. Aceste audituri verifică:</w:t>
      </w:r>
    </w:p>
    <w:p w14:paraId="6B8EC507" w14:textId="0EB59056" w:rsidR="0079495B" w:rsidRDefault="003F2D1F">
      <w:pPr>
        <w:pStyle w:val="ListParagraph"/>
        <w:numPr>
          <w:ilvl w:val="2"/>
          <w:numId w:val="134"/>
        </w:numPr>
        <w:spacing w:before="0"/>
        <w:contextualSpacing w:val="0"/>
        <w:rPr>
          <w:noProof/>
        </w:rPr>
      </w:pPr>
      <w:r>
        <w:rPr>
          <w:noProof/>
        </w:rPr>
        <w:t>că sistemele de control sunt eficace, inclusiv detectarea fraudei, a corupției și a conflictelor de interese;</w:t>
      </w:r>
    </w:p>
    <w:p w14:paraId="5F29876A" w14:textId="14E71202" w:rsidR="0079495B" w:rsidRDefault="003F2D1F">
      <w:pPr>
        <w:pStyle w:val="ListParagraph"/>
        <w:numPr>
          <w:ilvl w:val="2"/>
          <w:numId w:val="134"/>
        </w:numPr>
        <w:spacing w:before="0"/>
        <w:contextualSpacing w:val="0"/>
        <w:rPr>
          <w:noProof/>
        </w:rPr>
      </w:pPr>
      <w:r>
        <w:rPr>
          <w:noProof/>
        </w:rPr>
        <w:t xml:space="preserve">respectarea principiului de „a nu aduce prejudicii semnificative”, a normelor privind ajutoarele de stat, a cerințelor privind obiectivele climatice; și </w:t>
      </w:r>
    </w:p>
    <w:p w14:paraId="573CE0AC" w14:textId="0EB64393" w:rsidR="0079495B" w:rsidRDefault="003F2D1F">
      <w:pPr>
        <w:pStyle w:val="ListParagraph"/>
        <w:numPr>
          <w:ilvl w:val="2"/>
          <w:numId w:val="134"/>
        </w:numPr>
        <w:spacing w:before="0"/>
        <w:contextualSpacing w:val="0"/>
        <w:rPr>
          <w:noProof/>
        </w:rPr>
      </w:pPr>
      <w:r>
        <w:rPr>
          <w:noProof/>
        </w:rPr>
        <w:t xml:space="preserve">este respectată cerința ca beneficiarii finali ai mecanismului să nu fi primit sprijin din partea altor instrumente ale Uniunii pentru a acoperi aceleași costuri. Auditurile verifică, de asemenea, legalitatea tranzacțiilor și respectarea condițiilor din acordul de punere în aplicare aplicabil. </w:t>
      </w:r>
    </w:p>
    <w:p w14:paraId="108CCF90" w14:textId="13AB860D" w:rsidR="0079495B" w:rsidRDefault="003F2D1F">
      <w:pPr>
        <w:spacing w:before="120" w:after="120"/>
        <w:jc w:val="both"/>
        <w:rPr>
          <w:noProof/>
        </w:rPr>
        <w:sectPr w:rsidR="0079495B">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Punerea în aplicare a măsurii se finalizează până la 31 august 2026.</w:t>
      </w:r>
    </w:p>
    <w:p w14:paraId="05036F41" w14:textId="77777777" w:rsidR="0079495B" w:rsidRDefault="003F2D1F">
      <w:pPr>
        <w:pStyle w:val="Heading3"/>
        <w:numPr>
          <w:ilvl w:val="2"/>
          <w:numId w:val="0"/>
        </w:numPr>
        <w:ind w:left="850" w:hanging="850"/>
        <w:rPr>
          <w:b/>
          <w:i w:val="0"/>
          <w:noProof/>
          <w:u w:val="single"/>
        </w:rPr>
      </w:pPr>
      <w:r>
        <w:rPr>
          <w:b/>
          <w:i w:val="0"/>
          <w:noProof/>
          <w:u w:val="single"/>
        </w:rPr>
        <w:t xml:space="preserve">B.4. </w:t>
      </w:r>
      <w:r>
        <w:rPr>
          <w:noProof/>
        </w:rPr>
        <w:tab/>
      </w:r>
      <w:r>
        <w:rPr>
          <w:b/>
          <w:i w:val="0"/>
          <w:noProof/>
          <w:u w:val="single"/>
        </w:rPr>
        <w:t xml:space="preserve">Jaloane, ținte, indicatori și calendarul de monitorizare și implementare aplicabile împrumutului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559"/>
        <w:gridCol w:w="1134"/>
        <w:gridCol w:w="1418"/>
        <w:gridCol w:w="1134"/>
        <w:gridCol w:w="1134"/>
        <w:gridCol w:w="1134"/>
        <w:gridCol w:w="850"/>
        <w:gridCol w:w="992"/>
        <w:gridCol w:w="709"/>
        <w:gridCol w:w="3794"/>
      </w:tblGrid>
      <w:tr w:rsidR="0079495B" w14:paraId="0D7AC944" w14:textId="77777777" w:rsidTr="003F2D1F">
        <w:trPr>
          <w:trHeight w:val="315"/>
          <w:tblHeader/>
        </w:trPr>
        <w:tc>
          <w:tcPr>
            <w:tcW w:w="1298" w:type="dxa"/>
            <w:vMerge w:val="restart"/>
            <w:shd w:val="clear" w:color="auto" w:fill="C6D9F1" w:themeFill="text2" w:themeFillTint="33"/>
            <w:vAlign w:val="center"/>
          </w:tcPr>
          <w:p w14:paraId="0F153C0D" w14:textId="278C06A5" w:rsidR="0079495B" w:rsidRDefault="003F2D1F">
            <w:pPr>
              <w:pStyle w:val="P68B1DB1-Normal9"/>
              <w:spacing w:before="120" w:after="120"/>
              <w:jc w:val="center"/>
              <w:rPr>
                <w:noProof/>
                <w:color w:val="006100"/>
              </w:rPr>
            </w:pPr>
            <w:r>
              <w:rPr>
                <w:noProof/>
              </w:rPr>
              <w:t>Număr secvențial</w:t>
            </w:r>
          </w:p>
        </w:tc>
        <w:tc>
          <w:tcPr>
            <w:tcW w:w="1559" w:type="dxa"/>
            <w:vMerge w:val="restart"/>
            <w:shd w:val="clear" w:color="auto" w:fill="C6D9F1" w:themeFill="text2" w:themeFillTint="33"/>
            <w:vAlign w:val="center"/>
          </w:tcPr>
          <w:p w14:paraId="3CAD6A55" w14:textId="22747388" w:rsidR="0079495B" w:rsidRDefault="003F2D1F">
            <w:pPr>
              <w:pStyle w:val="P68B1DB1-Normal9"/>
              <w:spacing w:before="120" w:after="120"/>
              <w:jc w:val="center"/>
              <w:rPr>
                <w:noProof/>
                <w:color w:val="006100"/>
              </w:rPr>
            </w:pPr>
            <w:r>
              <w:rPr>
                <w:noProof/>
              </w:rPr>
              <w:t>Măsură</w:t>
            </w:r>
          </w:p>
        </w:tc>
        <w:tc>
          <w:tcPr>
            <w:tcW w:w="1134" w:type="dxa"/>
            <w:vMerge w:val="restart"/>
            <w:shd w:val="clear" w:color="auto" w:fill="C6D9F1" w:themeFill="text2" w:themeFillTint="33"/>
            <w:vAlign w:val="center"/>
          </w:tcPr>
          <w:p w14:paraId="63D50DC7" w14:textId="04304C9E" w:rsidR="0079495B" w:rsidRDefault="00186D2C">
            <w:pPr>
              <w:pStyle w:val="P68B1DB1-Normal9"/>
              <w:spacing w:before="120" w:after="120"/>
              <w:jc w:val="center"/>
              <w:rPr>
                <w:noProof/>
                <w:color w:val="006100"/>
              </w:rPr>
            </w:pPr>
            <w:r>
              <w:rPr>
                <w:noProof/>
              </w:rPr>
              <w:t>Jalon/</w:t>
            </w:r>
            <w:r w:rsidR="003F2D1F">
              <w:rPr>
                <w:noProof/>
              </w:rPr>
              <w:t xml:space="preserve"> </w:t>
            </w:r>
            <w:r>
              <w:rPr>
                <w:noProof/>
              </w:rPr>
              <w:t>Țintă</w:t>
            </w:r>
          </w:p>
        </w:tc>
        <w:tc>
          <w:tcPr>
            <w:tcW w:w="1418" w:type="dxa"/>
            <w:vMerge w:val="restart"/>
            <w:shd w:val="clear" w:color="auto" w:fill="C6D9F1" w:themeFill="text2" w:themeFillTint="33"/>
            <w:vAlign w:val="center"/>
          </w:tcPr>
          <w:p w14:paraId="7F7E6F65" w14:textId="483D39E5" w:rsidR="0079495B" w:rsidRDefault="003F2D1F">
            <w:pPr>
              <w:pStyle w:val="P68B1DB1-Normal9"/>
              <w:spacing w:before="120" w:after="120"/>
              <w:jc w:val="center"/>
              <w:rPr>
                <w:noProof/>
                <w:color w:val="006100"/>
              </w:rPr>
            </w:pPr>
            <w:r>
              <w:rPr>
                <w:noProof/>
              </w:rPr>
              <w:t>Nume</w:t>
            </w:r>
          </w:p>
        </w:tc>
        <w:tc>
          <w:tcPr>
            <w:tcW w:w="1134" w:type="dxa"/>
            <w:vMerge w:val="restart"/>
            <w:shd w:val="clear" w:color="auto" w:fill="C6D9F1" w:themeFill="text2" w:themeFillTint="33"/>
            <w:vAlign w:val="center"/>
          </w:tcPr>
          <w:p w14:paraId="3084694F" w14:textId="4FD075B9" w:rsidR="0079495B" w:rsidRDefault="003F2D1F">
            <w:pPr>
              <w:pStyle w:val="P68B1DB1-Normal10"/>
              <w:spacing w:before="120" w:after="120"/>
              <w:jc w:val="center"/>
              <w:rPr>
                <w:noProof/>
                <w:color w:val="006100"/>
                <w:sz w:val="20"/>
              </w:rPr>
            </w:pPr>
            <w:r>
              <w:rPr>
                <w:b/>
                <w:noProof/>
                <w:sz w:val="20"/>
              </w:rPr>
              <w:t>Indicatori calitativi</w:t>
            </w:r>
            <w:r>
              <w:rPr>
                <w:noProof/>
              </w:rPr>
              <w:br/>
            </w:r>
            <w:r>
              <w:rPr>
                <w:b/>
                <w:noProof/>
                <w:sz w:val="20"/>
              </w:rPr>
              <w:t xml:space="preserve">(pentru </w:t>
            </w:r>
            <w:r w:rsidR="00186D2C">
              <w:rPr>
                <w:b/>
                <w:noProof/>
                <w:sz w:val="20"/>
              </w:rPr>
              <w:t>jaloane</w:t>
            </w:r>
            <w:r>
              <w:rPr>
                <w:b/>
                <w:noProof/>
                <w:sz w:val="20"/>
              </w:rPr>
              <w:t>)</w:t>
            </w:r>
          </w:p>
        </w:tc>
        <w:tc>
          <w:tcPr>
            <w:tcW w:w="3118" w:type="dxa"/>
            <w:gridSpan w:val="3"/>
            <w:shd w:val="clear" w:color="auto" w:fill="C6D9F1" w:themeFill="text2" w:themeFillTint="33"/>
            <w:vAlign w:val="center"/>
          </w:tcPr>
          <w:p w14:paraId="70CF38E5" w14:textId="380B1D61" w:rsidR="0079495B" w:rsidRDefault="003F2D1F">
            <w:pPr>
              <w:pStyle w:val="P68B1DB1-Normal10"/>
              <w:spacing w:before="120" w:after="120"/>
              <w:jc w:val="center"/>
              <w:rPr>
                <w:noProof/>
                <w:color w:val="006100"/>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01" w:type="dxa"/>
            <w:gridSpan w:val="2"/>
            <w:shd w:val="clear" w:color="auto" w:fill="C6D9F1" w:themeFill="text2" w:themeFillTint="33"/>
            <w:vAlign w:val="center"/>
          </w:tcPr>
          <w:p w14:paraId="58BC3518" w14:textId="07BCA75F" w:rsidR="0079495B" w:rsidRDefault="003F2D1F">
            <w:pPr>
              <w:pStyle w:val="P68B1DB1-Normal9"/>
              <w:spacing w:before="120" w:after="120"/>
              <w:jc w:val="center"/>
              <w:rPr>
                <w:noProof/>
                <w:color w:val="006100"/>
              </w:rPr>
            </w:pPr>
            <w:r>
              <w:rPr>
                <w:noProof/>
              </w:rPr>
              <w:t>Calendar orientativ pentru finalizare</w:t>
            </w:r>
          </w:p>
        </w:tc>
        <w:tc>
          <w:tcPr>
            <w:tcW w:w="3794" w:type="dxa"/>
            <w:vMerge w:val="restart"/>
            <w:shd w:val="clear" w:color="auto" w:fill="C6D9F1" w:themeFill="text2" w:themeFillTint="33"/>
            <w:vAlign w:val="center"/>
          </w:tcPr>
          <w:p w14:paraId="474DC491" w14:textId="50AD7346" w:rsidR="0079495B" w:rsidRDefault="003F2D1F">
            <w:pPr>
              <w:pStyle w:val="P68B1DB1-Normal9"/>
              <w:spacing w:before="120" w:after="120"/>
              <w:jc w:val="center"/>
              <w:rPr>
                <w:noProof/>
              </w:rPr>
            </w:pPr>
            <w:r>
              <w:rPr>
                <w:noProof/>
              </w:rPr>
              <w:t xml:space="preserve">Descrierea fiecărui </w:t>
            </w:r>
            <w:r w:rsidR="00186D2C">
              <w:rPr>
                <w:noProof/>
              </w:rPr>
              <w:t xml:space="preserve">jalon </w:t>
            </w:r>
            <w:r>
              <w:rPr>
                <w:noProof/>
              </w:rPr>
              <w:t>și a fiecărei ținte</w:t>
            </w:r>
          </w:p>
        </w:tc>
      </w:tr>
      <w:tr w:rsidR="0079495B" w14:paraId="2A5A5517" w14:textId="77777777" w:rsidTr="003F2D1F">
        <w:trPr>
          <w:trHeight w:val="315"/>
          <w:tblHeader/>
        </w:trPr>
        <w:tc>
          <w:tcPr>
            <w:tcW w:w="1298" w:type="dxa"/>
            <w:vMerge/>
            <w:vAlign w:val="center"/>
          </w:tcPr>
          <w:p w14:paraId="14A84DEE" w14:textId="77777777" w:rsidR="0079495B" w:rsidRDefault="0079495B">
            <w:pPr>
              <w:spacing w:before="120" w:after="120"/>
              <w:jc w:val="center"/>
              <w:rPr>
                <w:rFonts w:ascii="Arial Narrow" w:hAnsi="Arial Narrow"/>
                <w:noProof/>
                <w:color w:val="006100"/>
                <w:sz w:val="20"/>
              </w:rPr>
            </w:pPr>
          </w:p>
        </w:tc>
        <w:tc>
          <w:tcPr>
            <w:tcW w:w="1559" w:type="dxa"/>
            <w:vMerge/>
            <w:vAlign w:val="center"/>
          </w:tcPr>
          <w:p w14:paraId="17C254B1" w14:textId="77777777" w:rsidR="0079495B" w:rsidRDefault="0079495B">
            <w:pPr>
              <w:spacing w:before="120" w:after="120"/>
              <w:jc w:val="center"/>
              <w:rPr>
                <w:rFonts w:ascii="Arial Narrow" w:hAnsi="Arial Narrow"/>
                <w:noProof/>
                <w:color w:val="006100"/>
                <w:sz w:val="20"/>
              </w:rPr>
            </w:pPr>
          </w:p>
        </w:tc>
        <w:tc>
          <w:tcPr>
            <w:tcW w:w="1134" w:type="dxa"/>
            <w:vMerge/>
            <w:vAlign w:val="center"/>
          </w:tcPr>
          <w:p w14:paraId="1537CABE" w14:textId="77777777" w:rsidR="0079495B" w:rsidRDefault="0079495B">
            <w:pPr>
              <w:spacing w:before="120" w:after="120"/>
              <w:jc w:val="center"/>
              <w:rPr>
                <w:rFonts w:ascii="Arial Narrow" w:hAnsi="Arial Narrow"/>
                <w:noProof/>
                <w:color w:val="006100"/>
                <w:sz w:val="20"/>
              </w:rPr>
            </w:pPr>
          </w:p>
        </w:tc>
        <w:tc>
          <w:tcPr>
            <w:tcW w:w="1418" w:type="dxa"/>
            <w:vMerge/>
            <w:vAlign w:val="center"/>
          </w:tcPr>
          <w:p w14:paraId="18699698" w14:textId="77777777" w:rsidR="0079495B" w:rsidRDefault="0079495B">
            <w:pPr>
              <w:spacing w:before="120" w:after="120"/>
              <w:jc w:val="center"/>
              <w:rPr>
                <w:rFonts w:ascii="Arial Narrow" w:hAnsi="Arial Narrow"/>
                <w:noProof/>
                <w:color w:val="006100"/>
                <w:sz w:val="20"/>
              </w:rPr>
            </w:pPr>
          </w:p>
        </w:tc>
        <w:tc>
          <w:tcPr>
            <w:tcW w:w="1134" w:type="dxa"/>
            <w:vMerge/>
            <w:vAlign w:val="center"/>
          </w:tcPr>
          <w:p w14:paraId="25C30835" w14:textId="77777777" w:rsidR="0079495B" w:rsidRDefault="0079495B">
            <w:pPr>
              <w:spacing w:before="120" w:after="120"/>
              <w:jc w:val="center"/>
              <w:rPr>
                <w:rFonts w:ascii="Arial Narrow" w:hAnsi="Arial Narrow"/>
                <w:noProof/>
                <w:color w:val="006100"/>
                <w:sz w:val="20"/>
              </w:rPr>
            </w:pPr>
          </w:p>
        </w:tc>
        <w:tc>
          <w:tcPr>
            <w:tcW w:w="1134" w:type="dxa"/>
            <w:shd w:val="clear" w:color="auto" w:fill="C6D9F1" w:themeFill="text2" w:themeFillTint="33"/>
            <w:vAlign w:val="center"/>
          </w:tcPr>
          <w:p w14:paraId="461E9B91" w14:textId="1F95C8B0" w:rsidR="0079495B" w:rsidRDefault="003F2D1F">
            <w:pPr>
              <w:pStyle w:val="P68B1DB1-Normal9"/>
              <w:spacing w:before="120" w:after="120"/>
              <w:jc w:val="center"/>
              <w:rPr>
                <w:noProof/>
                <w:color w:val="006100"/>
              </w:rPr>
            </w:pPr>
            <w:r>
              <w:rPr>
                <w:noProof/>
              </w:rPr>
              <w:t>Unitate de măsură</w:t>
            </w:r>
          </w:p>
        </w:tc>
        <w:tc>
          <w:tcPr>
            <w:tcW w:w="1134" w:type="dxa"/>
            <w:shd w:val="clear" w:color="auto" w:fill="C6D9F1" w:themeFill="text2" w:themeFillTint="33"/>
            <w:vAlign w:val="center"/>
          </w:tcPr>
          <w:p w14:paraId="1F42DA00" w14:textId="5040C514" w:rsidR="0079495B" w:rsidRDefault="003F2D1F">
            <w:pPr>
              <w:pStyle w:val="P68B1DB1-Normal9"/>
              <w:spacing w:before="120" w:after="120"/>
              <w:jc w:val="center"/>
              <w:rPr>
                <w:noProof/>
                <w:color w:val="006100"/>
              </w:rPr>
            </w:pPr>
            <w:r>
              <w:rPr>
                <w:noProof/>
              </w:rPr>
              <w:t>Situația de referință</w:t>
            </w:r>
          </w:p>
        </w:tc>
        <w:tc>
          <w:tcPr>
            <w:tcW w:w="850" w:type="dxa"/>
            <w:shd w:val="clear" w:color="auto" w:fill="C6D9F1" w:themeFill="text2" w:themeFillTint="33"/>
            <w:vAlign w:val="center"/>
          </w:tcPr>
          <w:p w14:paraId="62B2010C" w14:textId="5FD5727F" w:rsidR="0079495B" w:rsidRPr="003F2D1F" w:rsidRDefault="003F2D1F">
            <w:pPr>
              <w:pStyle w:val="P68B1DB1-Normal9"/>
              <w:spacing w:before="120" w:after="120"/>
              <w:jc w:val="center"/>
              <w:rPr>
                <w:noProof/>
                <w:color w:val="006100"/>
                <w:spacing w:val="-6"/>
              </w:rPr>
            </w:pPr>
            <w:r w:rsidRPr="003F2D1F">
              <w:rPr>
                <w:noProof/>
                <w:spacing w:val="-6"/>
              </w:rPr>
              <w:t>Obiectiv</w:t>
            </w:r>
          </w:p>
        </w:tc>
        <w:tc>
          <w:tcPr>
            <w:tcW w:w="992" w:type="dxa"/>
            <w:shd w:val="clear" w:color="auto" w:fill="C6D9F1" w:themeFill="text2" w:themeFillTint="33"/>
            <w:vAlign w:val="center"/>
          </w:tcPr>
          <w:p w14:paraId="61DF1B66" w14:textId="678203D6" w:rsidR="0079495B" w:rsidRDefault="003F2D1F">
            <w:pPr>
              <w:pStyle w:val="P68B1DB1-Normal9"/>
              <w:spacing w:before="120" w:after="120"/>
              <w:jc w:val="center"/>
              <w:rPr>
                <w:noProof/>
                <w:color w:val="006100"/>
              </w:rPr>
            </w:pPr>
            <w:r>
              <w:rPr>
                <w:noProof/>
              </w:rPr>
              <w:t>Trimestru</w:t>
            </w:r>
          </w:p>
        </w:tc>
        <w:tc>
          <w:tcPr>
            <w:tcW w:w="709" w:type="dxa"/>
            <w:shd w:val="clear" w:color="auto" w:fill="C6D9F1" w:themeFill="text2" w:themeFillTint="33"/>
            <w:vAlign w:val="center"/>
          </w:tcPr>
          <w:p w14:paraId="472B036D" w14:textId="01DA0E93" w:rsidR="0079495B" w:rsidRDefault="003F2D1F">
            <w:pPr>
              <w:pStyle w:val="P68B1DB1-Normal9"/>
              <w:spacing w:before="120" w:after="120"/>
              <w:jc w:val="center"/>
              <w:rPr>
                <w:noProof/>
                <w:color w:val="006100"/>
              </w:rPr>
            </w:pPr>
            <w:r>
              <w:rPr>
                <w:noProof/>
              </w:rPr>
              <w:t>Anul</w:t>
            </w:r>
          </w:p>
        </w:tc>
        <w:tc>
          <w:tcPr>
            <w:tcW w:w="3794" w:type="dxa"/>
            <w:vMerge/>
            <w:vAlign w:val="center"/>
          </w:tcPr>
          <w:p w14:paraId="582F519A" w14:textId="77777777" w:rsidR="0079495B" w:rsidRDefault="0079495B">
            <w:pPr>
              <w:spacing w:before="120" w:after="120"/>
              <w:rPr>
                <w:rFonts w:ascii="Arial Narrow" w:hAnsi="Arial Narrow"/>
                <w:noProof/>
                <w:color w:val="006100"/>
                <w:sz w:val="20"/>
              </w:rPr>
            </w:pPr>
          </w:p>
        </w:tc>
      </w:tr>
      <w:tr w:rsidR="0079495B" w14:paraId="350A04AB" w14:textId="77777777" w:rsidTr="003F2D1F">
        <w:trPr>
          <w:trHeight w:val="315"/>
        </w:trPr>
        <w:tc>
          <w:tcPr>
            <w:tcW w:w="1298" w:type="dxa"/>
            <w:shd w:val="clear" w:color="auto" w:fill="C6EFCE"/>
            <w:vAlign w:val="center"/>
          </w:tcPr>
          <w:p w14:paraId="59A57DA3" w14:textId="77777777" w:rsidR="0079495B" w:rsidRDefault="003F2D1F">
            <w:pPr>
              <w:pStyle w:val="P68B1DB1-Normal11"/>
              <w:spacing w:before="120" w:after="120"/>
              <w:jc w:val="center"/>
              <w:rPr>
                <w:noProof/>
              </w:rPr>
            </w:pPr>
            <w:r>
              <w:rPr>
                <w:noProof/>
              </w:rPr>
              <w:t>M1C2-15</w:t>
            </w:r>
          </w:p>
        </w:tc>
        <w:tc>
          <w:tcPr>
            <w:tcW w:w="1559" w:type="dxa"/>
            <w:shd w:val="clear" w:color="auto" w:fill="C6EFCE"/>
            <w:vAlign w:val="center"/>
          </w:tcPr>
          <w:p w14:paraId="3CD1AC28" w14:textId="77777777" w:rsidR="0079495B" w:rsidRDefault="003F2D1F">
            <w:pPr>
              <w:pStyle w:val="P68B1DB1-Normal11"/>
              <w:spacing w:before="120" w:after="120"/>
              <w:jc w:val="center"/>
              <w:rPr>
                <w:noProof/>
              </w:rPr>
            </w:pPr>
            <w:r>
              <w:rPr>
                <w:noProof/>
              </w:rPr>
              <w:t>Investiția 2: Inovarea și tehnologia microelectronicii</w:t>
            </w:r>
          </w:p>
        </w:tc>
        <w:tc>
          <w:tcPr>
            <w:tcW w:w="1134" w:type="dxa"/>
            <w:shd w:val="clear" w:color="auto" w:fill="C6EFCE"/>
            <w:vAlign w:val="center"/>
          </w:tcPr>
          <w:p w14:paraId="52C6617B"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1F969B8E" w14:textId="77777777" w:rsidR="0079495B" w:rsidRDefault="003F2D1F">
            <w:pPr>
              <w:pStyle w:val="P68B1DB1-Normal11"/>
              <w:spacing w:before="120" w:after="120"/>
              <w:jc w:val="center"/>
              <w:rPr>
                <w:noProof/>
              </w:rPr>
            </w:pPr>
            <w:r>
              <w:rPr>
                <w:noProof/>
              </w:rPr>
              <w:t>Capacitatea de producție a substraturilor cu carbură de siliciu</w:t>
            </w:r>
          </w:p>
        </w:tc>
        <w:tc>
          <w:tcPr>
            <w:tcW w:w="1134" w:type="dxa"/>
            <w:shd w:val="clear" w:color="auto" w:fill="C6EFCE"/>
            <w:vAlign w:val="center"/>
          </w:tcPr>
          <w:p w14:paraId="6FDA5154"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256EECF1" w14:textId="734D230B"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2B84A2E8"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1A6A7174" w14:textId="29777EE5" w:rsidR="0079495B" w:rsidRDefault="003F2D1F">
            <w:pPr>
              <w:pStyle w:val="P68B1DB1-Normal11"/>
              <w:spacing w:before="120" w:after="120"/>
              <w:jc w:val="center"/>
              <w:rPr>
                <w:noProof/>
              </w:rPr>
            </w:pPr>
            <w:r>
              <w:rPr>
                <w:noProof/>
              </w:rPr>
              <w:t xml:space="preserve">374 400 </w:t>
            </w:r>
          </w:p>
        </w:tc>
        <w:tc>
          <w:tcPr>
            <w:tcW w:w="992" w:type="dxa"/>
            <w:shd w:val="clear" w:color="auto" w:fill="C6EFCE"/>
            <w:vAlign w:val="center"/>
          </w:tcPr>
          <w:p w14:paraId="008F3A73" w14:textId="1180BF37"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11C1EFF3"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581EEA29" w14:textId="227B8602" w:rsidR="0079495B" w:rsidRDefault="003F2D1F">
            <w:pPr>
              <w:pStyle w:val="P68B1DB1-Normal12"/>
              <w:spacing w:before="120" w:after="120"/>
              <w:rPr>
                <w:rFonts w:ascii="Arial Narrow" w:hAnsi="Arial Narrow"/>
                <w:noProof/>
              </w:rPr>
            </w:pPr>
            <w:r>
              <w:rPr>
                <w:rFonts w:ascii="Arial Narrow" w:hAnsi="Arial Narrow"/>
                <w:noProof/>
              </w:rPr>
              <w:t>Realizarea unei capacități de producție suplimentare de cel puțin 374</w:t>
            </w:r>
            <w:r>
              <w:rPr>
                <w:noProof/>
              </w:rPr>
              <w:t xml:space="preserve"> </w:t>
            </w:r>
            <w:r>
              <w:rPr>
                <w:rFonts w:ascii="Arial Narrow" w:hAnsi="Arial Narrow"/>
                <w:noProof/>
              </w:rPr>
              <w:t>400 substraturi de carbură de siliciu/an. Îndeplinirea satisfăcătoare a obiectivului depinde, de asemenea, de încadrarea în muncă a cel puțin 700 de persoane suplimentare legate de capacitatea suplimentară.</w:t>
            </w:r>
          </w:p>
        </w:tc>
      </w:tr>
      <w:tr w:rsidR="0079495B" w14:paraId="75B57208" w14:textId="77777777" w:rsidTr="003F2D1F">
        <w:trPr>
          <w:trHeight w:val="315"/>
        </w:trPr>
        <w:tc>
          <w:tcPr>
            <w:tcW w:w="1298" w:type="dxa"/>
            <w:shd w:val="clear" w:color="auto" w:fill="C6EFCE"/>
            <w:vAlign w:val="center"/>
          </w:tcPr>
          <w:p w14:paraId="5C61E724" w14:textId="77777777" w:rsidR="0079495B" w:rsidRDefault="003F2D1F">
            <w:pPr>
              <w:pStyle w:val="P68B1DB1-Normal11"/>
              <w:spacing w:before="120" w:after="120"/>
              <w:jc w:val="center"/>
              <w:rPr>
                <w:noProof/>
              </w:rPr>
            </w:pPr>
            <w:r>
              <w:rPr>
                <w:noProof/>
              </w:rPr>
              <w:t>M1C2-16</w:t>
            </w:r>
          </w:p>
        </w:tc>
        <w:tc>
          <w:tcPr>
            <w:tcW w:w="1559" w:type="dxa"/>
            <w:shd w:val="clear" w:color="auto" w:fill="C6EFCE"/>
            <w:vAlign w:val="center"/>
          </w:tcPr>
          <w:p w14:paraId="32ED33CF"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50E95CF9" w14:textId="13646BCF" w:rsidR="0079495B" w:rsidRDefault="00186D2C">
            <w:pPr>
              <w:pStyle w:val="P68B1DB1-Normal11"/>
              <w:spacing w:before="120" w:after="120"/>
              <w:jc w:val="center"/>
              <w:rPr>
                <w:noProof/>
              </w:rPr>
            </w:pPr>
            <w:r>
              <w:rPr>
                <w:noProof/>
              </w:rPr>
              <w:t>Jalon</w:t>
            </w:r>
          </w:p>
        </w:tc>
        <w:tc>
          <w:tcPr>
            <w:tcW w:w="1418" w:type="dxa"/>
            <w:shd w:val="clear" w:color="auto" w:fill="C6EFCE"/>
            <w:vAlign w:val="center"/>
          </w:tcPr>
          <w:p w14:paraId="23A08EF5" w14:textId="77777777" w:rsidR="0079495B" w:rsidRDefault="003F2D1F">
            <w:pPr>
              <w:pStyle w:val="P68B1DB1-Normal11"/>
              <w:spacing w:before="120" w:after="120"/>
              <w:jc w:val="center"/>
              <w:rPr>
                <w:noProof/>
              </w:rPr>
            </w:pPr>
            <w:r>
              <w:rPr>
                <w:noProof/>
              </w:rPr>
              <w:t>Atribuirea tuturor contractelor de achiziții publice pentru proiecte de conectare mai rapidă</w:t>
            </w:r>
          </w:p>
        </w:tc>
        <w:tc>
          <w:tcPr>
            <w:tcW w:w="1134" w:type="dxa"/>
            <w:shd w:val="clear" w:color="auto" w:fill="C6EFCE"/>
            <w:vAlign w:val="center"/>
          </w:tcPr>
          <w:p w14:paraId="6198FFF4" w14:textId="77777777" w:rsidR="0079495B" w:rsidRDefault="003F2D1F">
            <w:pPr>
              <w:pStyle w:val="P68B1DB1-Normal11"/>
              <w:spacing w:before="120" w:after="120"/>
              <w:jc w:val="center"/>
              <w:rPr>
                <w:noProof/>
              </w:rPr>
            </w:pPr>
            <w:r>
              <w:rPr>
                <w:noProof/>
              </w:rPr>
              <w:t>Notificarea atribuirii tuturor contractelor de achiziții publice pentru proiecte de conectare mai rapidă</w:t>
            </w:r>
          </w:p>
        </w:tc>
        <w:tc>
          <w:tcPr>
            <w:tcW w:w="1134" w:type="dxa"/>
            <w:shd w:val="clear" w:color="auto" w:fill="C6EFCE"/>
            <w:vAlign w:val="center"/>
          </w:tcPr>
          <w:p w14:paraId="45A02143"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2B28D737" w14:textId="77777777" w:rsidR="0079495B" w:rsidRDefault="003F2D1F">
            <w:pPr>
              <w:pStyle w:val="P68B1DB1-Normal11"/>
              <w:spacing w:before="120" w:after="120"/>
              <w:jc w:val="center"/>
              <w:rPr>
                <w:noProof/>
              </w:rPr>
            </w:pPr>
            <w:r>
              <w:rPr>
                <w:noProof/>
              </w:rPr>
              <w:t>NU EXISTĂ</w:t>
            </w:r>
          </w:p>
        </w:tc>
        <w:tc>
          <w:tcPr>
            <w:tcW w:w="850" w:type="dxa"/>
            <w:shd w:val="clear" w:color="auto" w:fill="C6EFCE"/>
            <w:vAlign w:val="center"/>
          </w:tcPr>
          <w:p w14:paraId="58D52495" w14:textId="77777777" w:rsidR="0079495B" w:rsidRDefault="003F2D1F">
            <w:pPr>
              <w:pStyle w:val="P68B1DB1-Normal11"/>
              <w:spacing w:before="120" w:after="120"/>
              <w:jc w:val="center"/>
              <w:rPr>
                <w:noProof/>
              </w:rPr>
            </w:pPr>
            <w:r>
              <w:rPr>
                <w:noProof/>
              </w:rPr>
              <w:t>NU EXISTĂ</w:t>
            </w:r>
          </w:p>
        </w:tc>
        <w:tc>
          <w:tcPr>
            <w:tcW w:w="992" w:type="dxa"/>
            <w:shd w:val="clear" w:color="auto" w:fill="C6EFCE"/>
            <w:vAlign w:val="center"/>
          </w:tcPr>
          <w:p w14:paraId="03E94C89" w14:textId="5887CA76"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2829E688" w14:textId="77777777" w:rsidR="0079495B" w:rsidRDefault="003F2D1F">
            <w:pPr>
              <w:pStyle w:val="P68B1DB1-Normal11"/>
              <w:spacing w:before="120" w:after="120"/>
              <w:jc w:val="center"/>
              <w:rPr>
                <w:noProof/>
              </w:rPr>
            </w:pPr>
            <w:r>
              <w:rPr>
                <w:noProof/>
              </w:rPr>
              <w:t>2022</w:t>
            </w:r>
          </w:p>
        </w:tc>
        <w:tc>
          <w:tcPr>
            <w:tcW w:w="3794" w:type="dxa"/>
            <w:shd w:val="clear" w:color="auto" w:fill="C6EFCE"/>
            <w:vAlign w:val="center"/>
          </w:tcPr>
          <w:p w14:paraId="6A7DC32C" w14:textId="77777777" w:rsidR="0079495B" w:rsidRDefault="003F2D1F">
            <w:pPr>
              <w:pStyle w:val="P68B1DB1-Normal11"/>
              <w:spacing w:before="120" w:after="120"/>
              <w:rPr>
                <w:noProof/>
              </w:rPr>
            </w:pPr>
            <w:r>
              <w:rPr>
                <w:noProof/>
              </w:rPr>
              <w:t>Notificarea atribuirii tuturor contractelor de achiziții publice pentru proiecte de conectare mai rapidă, care constau în (i) „Italia a 1 Giga”, (ii) „Italia 5G”, (iii) „școli conectate”, (iv) „unități de asistență medicală conectate”; și (v) „insule mici conectate”.</w:t>
            </w:r>
          </w:p>
        </w:tc>
      </w:tr>
      <w:tr w:rsidR="0079495B" w14:paraId="363DB6D3" w14:textId="77777777" w:rsidTr="003F2D1F">
        <w:trPr>
          <w:trHeight w:val="315"/>
        </w:trPr>
        <w:tc>
          <w:tcPr>
            <w:tcW w:w="1298" w:type="dxa"/>
            <w:shd w:val="clear" w:color="auto" w:fill="C6EFCE"/>
            <w:vAlign w:val="center"/>
          </w:tcPr>
          <w:p w14:paraId="4CE49132" w14:textId="77777777" w:rsidR="0079495B" w:rsidRDefault="003F2D1F">
            <w:pPr>
              <w:pStyle w:val="P68B1DB1-Normal11"/>
              <w:spacing w:before="120" w:after="120"/>
              <w:jc w:val="center"/>
              <w:rPr>
                <w:noProof/>
              </w:rPr>
            </w:pPr>
            <w:r>
              <w:rPr>
                <w:noProof/>
              </w:rPr>
              <w:t>M1C2-17</w:t>
            </w:r>
          </w:p>
        </w:tc>
        <w:tc>
          <w:tcPr>
            <w:tcW w:w="1559" w:type="dxa"/>
            <w:shd w:val="clear" w:color="auto" w:fill="C6EFCE"/>
            <w:vAlign w:val="center"/>
          </w:tcPr>
          <w:p w14:paraId="77A30167"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4379CF3E"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33105D0F" w14:textId="77777777" w:rsidR="0079495B" w:rsidRDefault="003F2D1F">
            <w:pPr>
              <w:pStyle w:val="P68B1DB1-Normal11"/>
              <w:spacing w:before="120" w:after="120"/>
              <w:jc w:val="center"/>
              <w:rPr>
                <w:noProof/>
              </w:rPr>
            </w:pPr>
            <w:r>
              <w:rPr>
                <w:noProof/>
              </w:rPr>
              <w:t>Numerele locuințelor cu conectivitate de 1 Gbps</w:t>
            </w:r>
          </w:p>
        </w:tc>
        <w:tc>
          <w:tcPr>
            <w:tcW w:w="1134" w:type="dxa"/>
            <w:shd w:val="clear" w:color="auto" w:fill="C6EFCE"/>
            <w:vAlign w:val="center"/>
          </w:tcPr>
          <w:p w14:paraId="15CED2A2"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3A733D96"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720E67D3"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2DB1FCAB" w14:textId="77777777" w:rsidR="0079495B" w:rsidRDefault="003F2D1F">
            <w:pPr>
              <w:pStyle w:val="P68B1DB1-Normal11"/>
              <w:spacing w:before="120" w:after="120"/>
              <w:jc w:val="center"/>
              <w:rPr>
                <w:noProof/>
              </w:rPr>
            </w:pPr>
            <w:r>
              <w:rPr>
                <w:noProof/>
              </w:rPr>
              <w:t>3 400 000</w:t>
            </w:r>
          </w:p>
        </w:tc>
        <w:tc>
          <w:tcPr>
            <w:tcW w:w="992" w:type="dxa"/>
            <w:shd w:val="clear" w:color="auto" w:fill="C6EFCE"/>
            <w:vAlign w:val="center"/>
          </w:tcPr>
          <w:p w14:paraId="2036FF12" w14:textId="774B869F"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78E40BEF"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5FAACB14" w14:textId="77777777" w:rsidR="0079495B" w:rsidRDefault="003F2D1F">
            <w:pPr>
              <w:pStyle w:val="P68B1DB1-Normal11"/>
              <w:rPr>
                <w:noProof/>
              </w:rPr>
            </w:pPr>
            <w:r>
              <w:rPr>
                <w:noProof/>
              </w:rPr>
              <w:t>Cel puțin 3 400 000 de locuințe suplimentare (dintre care cel puțin 450 000 de gospodării dispersate, adică situate în zone îndepărtate) conectate cu o conectivitate de cel puțin 1 Gbps prin intermediul rețelei Fiber-to-the-home/building (FTTH/B), acces fix fără fir (FWA)</w:t>
            </w:r>
          </w:p>
        </w:tc>
      </w:tr>
      <w:tr w:rsidR="0079495B" w14:paraId="1081A2C9" w14:textId="77777777" w:rsidTr="003F2D1F">
        <w:trPr>
          <w:trHeight w:val="315"/>
        </w:trPr>
        <w:tc>
          <w:tcPr>
            <w:tcW w:w="1298" w:type="dxa"/>
            <w:shd w:val="clear" w:color="auto" w:fill="C6EFCE"/>
            <w:vAlign w:val="center"/>
          </w:tcPr>
          <w:p w14:paraId="789BA074" w14:textId="77777777" w:rsidR="0079495B" w:rsidRDefault="003F2D1F">
            <w:pPr>
              <w:pStyle w:val="P68B1DB1-Normal11"/>
              <w:spacing w:before="120" w:after="120"/>
              <w:jc w:val="center"/>
              <w:rPr>
                <w:noProof/>
              </w:rPr>
            </w:pPr>
            <w:r>
              <w:rPr>
                <w:noProof/>
              </w:rPr>
              <w:t>M1C2-18</w:t>
            </w:r>
          </w:p>
        </w:tc>
        <w:tc>
          <w:tcPr>
            <w:tcW w:w="1559" w:type="dxa"/>
            <w:shd w:val="clear" w:color="auto" w:fill="C6EFCE"/>
            <w:vAlign w:val="center"/>
          </w:tcPr>
          <w:p w14:paraId="05678040"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6EAFBF56"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674C26E6" w14:textId="77777777" w:rsidR="0079495B" w:rsidRDefault="003F2D1F">
            <w:pPr>
              <w:pStyle w:val="P68B1DB1-Normal11"/>
              <w:spacing w:before="120" w:after="120"/>
              <w:jc w:val="center"/>
              <w:rPr>
                <w:noProof/>
              </w:rPr>
            </w:pPr>
            <w:r>
              <w:rPr>
                <w:noProof/>
              </w:rPr>
              <w:t>Clădiri școlare și unități medicale cu conectivitate de 1 Gbps</w:t>
            </w:r>
          </w:p>
        </w:tc>
        <w:tc>
          <w:tcPr>
            <w:tcW w:w="1134" w:type="dxa"/>
            <w:shd w:val="clear" w:color="auto" w:fill="C6EFCE"/>
            <w:vAlign w:val="center"/>
          </w:tcPr>
          <w:p w14:paraId="6F7D2BAE"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3001A228"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49B69A65"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7D4DE190" w14:textId="77777777" w:rsidR="0079495B" w:rsidRDefault="003F2D1F">
            <w:pPr>
              <w:pStyle w:val="P68B1DB1-Normal11"/>
              <w:spacing w:before="120" w:after="120"/>
              <w:jc w:val="center"/>
              <w:rPr>
                <w:noProof/>
              </w:rPr>
            </w:pPr>
            <w:r>
              <w:rPr>
                <w:noProof/>
              </w:rPr>
              <w:t>17 700</w:t>
            </w:r>
          </w:p>
        </w:tc>
        <w:tc>
          <w:tcPr>
            <w:tcW w:w="992" w:type="dxa"/>
            <w:shd w:val="clear" w:color="auto" w:fill="C6EFCE"/>
            <w:vAlign w:val="center"/>
          </w:tcPr>
          <w:p w14:paraId="2FD35F74" w14:textId="516A1D27"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5B01AEA5"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6A95D10C" w14:textId="77777777" w:rsidR="0079495B" w:rsidRDefault="003F2D1F">
            <w:pPr>
              <w:pStyle w:val="P68B1DB1-Normal11"/>
              <w:spacing w:before="120" w:after="120"/>
              <w:rPr>
                <w:noProof/>
              </w:rPr>
            </w:pPr>
            <w:r>
              <w:rPr>
                <w:noProof/>
              </w:rPr>
              <w:t>Cel puțin 9 000 de școli suplimentare și 8 700 de unități de asistență medicală publică au asigurat o conectivitate de cel puțin 1 Gbps.</w:t>
            </w:r>
          </w:p>
        </w:tc>
      </w:tr>
      <w:tr w:rsidR="0079495B" w14:paraId="4C55BE3C" w14:textId="77777777" w:rsidTr="003F2D1F">
        <w:trPr>
          <w:trHeight w:val="315"/>
        </w:trPr>
        <w:tc>
          <w:tcPr>
            <w:tcW w:w="1298" w:type="dxa"/>
            <w:shd w:val="clear" w:color="auto" w:fill="C6EFCE"/>
            <w:vAlign w:val="center"/>
          </w:tcPr>
          <w:p w14:paraId="584EC24C" w14:textId="77777777" w:rsidR="0079495B" w:rsidRDefault="003F2D1F">
            <w:pPr>
              <w:pStyle w:val="P68B1DB1-Normal11"/>
              <w:spacing w:before="120" w:after="120"/>
              <w:jc w:val="center"/>
              <w:rPr>
                <w:noProof/>
              </w:rPr>
            </w:pPr>
            <w:r>
              <w:rPr>
                <w:noProof/>
              </w:rPr>
              <w:t>M1C2-19</w:t>
            </w:r>
          </w:p>
        </w:tc>
        <w:tc>
          <w:tcPr>
            <w:tcW w:w="1559" w:type="dxa"/>
            <w:shd w:val="clear" w:color="auto" w:fill="C6EFCE"/>
            <w:vAlign w:val="center"/>
          </w:tcPr>
          <w:p w14:paraId="6080D02C"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48BF1DC5"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66E5FD15" w14:textId="77777777" w:rsidR="0079495B" w:rsidRDefault="003F2D1F">
            <w:pPr>
              <w:pStyle w:val="P68B1DB1-Normal11"/>
              <w:spacing w:before="120" w:after="120"/>
              <w:jc w:val="center"/>
              <w:rPr>
                <w:noProof/>
              </w:rPr>
            </w:pPr>
            <w:r>
              <w:rPr>
                <w:noProof/>
              </w:rPr>
              <w:t>Insule cu conectivitate în bandă ultralargă</w:t>
            </w:r>
          </w:p>
        </w:tc>
        <w:tc>
          <w:tcPr>
            <w:tcW w:w="1134" w:type="dxa"/>
            <w:shd w:val="clear" w:color="auto" w:fill="C6EFCE"/>
            <w:vAlign w:val="center"/>
          </w:tcPr>
          <w:p w14:paraId="202B0BC3"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2E6EF85B"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723A7D98"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48F11572" w14:textId="77777777" w:rsidR="0079495B" w:rsidRDefault="003F2D1F">
            <w:pPr>
              <w:pStyle w:val="P68B1DB1-Normal11"/>
              <w:spacing w:before="120" w:after="120"/>
              <w:jc w:val="center"/>
              <w:rPr>
                <w:noProof/>
              </w:rPr>
            </w:pPr>
            <w:r>
              <w:rPr>
                <w:noProof/>
              </w:rPr>
              <w:t>18</w:t>
            </w:r>
          </w:p>
        </w:tc>
        <w:tc>
          <w:tcPr>
            <w:tcW w:w="992" w:type="dxa"/>
            <w:shd w:val="clear" w:color="auto" w:fill="C6EFCE"/>
            <w:vAlign w:val="center"/>
          </w:tcPr>
          <w:p w14:paraId="63D09F89" w14:textId="218CC467" w:rsidR="0079495B" w:rsidRDefault="00223C59">
            <w:pPr>
              <w:pStyle w:val="P68B1DB1-Normal11"/>
              <w:spacing w:before="120" w:after="120"/>
              <w:jc w:val="center"/>
              <w:rPr>
                <w:noProof/>
              </w:rPr>
            </w:pPr>
            <w:r>
              <w:rPr>
                <w:noProof/>
              </w:rPr>
              <w:t xml:space="preserve">T </w:t>
            </w:r>
            <w:r w:rsidR="003F2D1F">
              <w:rPr>
                <w:noProof/>
              </w:rPr>
              <w:t>4</w:t>
            </w:r>
          </w:p>
        </w:tc>
        <w:tc>
          <w:tcPr>
            <w:tcW w:w="709" w:type="dxa"/>
            <w:shd w:val="clear" w:color="auto" w:fill="C6EFCE"/>
            <w:vAlign w:val="center"/>
          </w:tcPr>
          <w:p w14:paraId="558544E7" w14:textId="77777777" w:rsidR="0079495B" w:rsidRDefault="003F2D1F">
            <w:pPr>
              <w:pStyle w:val="P68B1DB1-Normal11"/>
              <w:spacing w:before="120" w:after="120"/>
              <w:jc w:val="center"/>
              <w:rPr>
                <w:noProof/>
              </w:rPr>
            </w:pPr>
            <w:r>
              <w:rPr>
                <w:noProof/>
              </w:rPr>
              <w:t>2024</w:t>
            </w:r>
          </w:p>
        </w:tc>
        <w:tc>
          <w:tcPr>
            <w:tcW w:w="3794" w:type="dxa"/>
            <w:shd w:val="clear" w:color="auto" w:fill="C6EFCE"/>
            <w:vAlign w:val="center"/>
          </w:tcPr>
          <w:p w14:paraId="74B12E9A" w14:textId="77777777" w:rsidR="0079495B" w:rsidRDefault="003F2D1F">
            <w:pPr>
              <w:pStyle w:val="P68B1DB1-Normal11"/>
              <w:spacing w:before="120" w:after="120"/>
              <w:rPr>
                <w:noProof/>
              </w:rPr>
            </w:pPr>
            <w:r>
              <w:rPr>
                <w:noProof/>
              </w:rPr>
              <w:t>Cel puțin 18 de insule suplimentare care nu au legături prin fibră optică cu continentul au asigurat conectivitate în bandă ultralargă prin intermediul unei noi conexiuni optice.</w:t>
            </w:r>
          </w:p>
        </w:tc>
      </w:tr>
      <w:tr w:rsidR="0079495B" w14:paraId="530985C1" w14:textId="77777777" w:rsidTr="003F2D1F">
        <w:trPr>
          <w:trHeight w:val="315"/>
        </w:trPr>
        <w:tc>
          <w:tcPr>
            <w:tcW w:w="1298" w:type="dxa"/>
            <w:shd w:val="clear" w:color="auto" w:fill="C6EFCE"/>
            <w:vAlign w:val="center"/>
          </w:tcPr>
          <w:p w14:paraId="106FDA0B" w14:textId="77777777" w:rsidR="0079495B" w:rsidRDefault="003F2D1F">
            <w:pPr>
              <w:pStyle w:val="P68B1DB1-Normal11"/>
              <w:spacing w:before="120" w:after="120"/>
              <w:jc w:val="center"/>
              <w:rPr>
                <w:noProof/>
              </w:rPr>
            </w:pPr>
            <w:r>
              <w:rPr>
                <w:noProof/>
              </w:rPr>
              <w:t>M1C2-20</w:t>
            </w:r>
          </w:p>
        </w:tc>
        <w:tc>
          <w:tcPr>
            <w:tcW w:w="1559" w:type="dxa"/>
            <w:shd w:val="clear" w:color="auto" w:fill="C6EFCE"/>
            <w:vAlign w:val="center"/>
          </w:tcPr>
          <w:p w14:paraId="2E0C8E19"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32B40E1B"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408DDE0D" w14:textId="77777777" w:rsidR="0079495B" w:rsidRDefault="003F2D1F">
            <w:pPr>
              <w:pStyle w:val="P68B1DB1-Normal11"/>
              <w:spacing w:before="120" w:after="120"/>
              <w:jc w:val="center"/>
              <w:rPr>
                <w:noProof/>
              </w:rPr>
            </w:pPr>
            <w:r>
              <w:rPr>
                <w:noProof/>
              </w:rPr>
              <w:t>Drumuri și coridoare extraurbane facilitate cu acoperire 5G</w:t>
            </w:r>
          </w:p>
        </w:tc>
        <w:tc>
          <w:tcPr>
            <w:tcW w:w="1134" w:type="dxa"/>
            <w:shd w:val="clear" w:color="auto" w:fill="C6EFCE"/>
            <w:vAlign w:val="center"/>
          </w:tcPr>
          <w:p w14:paraId="1D8C7410"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304D4D66"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209F15C0"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12123C79" w14:textId="77777777" w:rsidR="0079495B" w:rsidRDefault="003F2D1F">
            <w:pPr>
              <w:pStyle w:val="P68B1DB1-Normal11"/>
              <w:spacing w:before="120" w:after="160" w:line="257" w:lineRule="auto"/>
              <w:jc w:val="center"/>
              <w:rPr>
                <w:noProof/>
              </w:rPr>
            </w:pPr>
            <w:r>
              <w:rPr>
                <w:noProof/>
              </w:rPr>
              <w:t>12 600</w:t>
            </w:r>
          </w:p>
        </w:tc>
        <w:tc>
          <w:tcPr>
            <w:tcW w:w="992" w:type="dxa"/>
            <w:shd w:val="clear" w:color="auto" w:fill="C6EFCE"/>
            <w:vAlign w:val="center"/>
          </w:tcPr>
          <w:p w14:paraId="60A699A3" w14:textId="271122CA"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7260FE71"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0E0E3B67" w14:textId="77777777" w:rsidR="0079495B" w:rsidRDefault="003F2D1F">
            <w:pPr>
              <w:pStyle w:val="P68B1DB1-Normal11"/>
              <w:spacing w:before="120" w:after="120"/>
              <w:rPr>
                <w:noProof/>
              </w:rPr>
            </w:pPr>
            <w:r>
              <w:rPr>
                <w:noProof/>
              </w:rPr>
              <w:t>Cel puțin 12 600 km suplimentari de drumuri și coridoare extraurbane facilitate cu acoperire 5G.</w:t>
            </w:r>
          </w:p>
        </w:tc>
      </w:tr>
      <w:tr w:rsidR="0079495B" w14:paraId="463BB30D" w14:textId="77777777" w:rsidTr="003F2D1F">
        <w:trPr>
          <w:trHeight w:val="315"/>
        </w:trPr>
        <w:tc>
          <w:tcPr>
            <w:tcW w:w="1298" w:type="dxa"/>
            <w:shd w:val="clear" w:color="auto" w:fill="C6EFCE"/>
            <w:vAlign w:val="center"/>
          </w:tcPr>
          <w:p w14:paraId="2F5D24D1" w14:textId="77777777" w:rsidR="0079495B" w:rsidRDefault="003F2D1F">
            <w:pPr>
              <w:pStyle w:val="P68B1DB1-Normal11"/>
              <w:spacing w:before="120" w:after="120"/>
              <w:jc w:val="center"/>
              <w:rPr>
                <w:noProof/>
              </w:rPr>
            </w:pPr>
            <w:r>
              <w:rPr>
                <w:noProof/>
              </w:rPr>
              <w:t>M1C2-21</w:t>
            </w:r>
          </w:p>
        </w:tc>
        <w:tc>
          <w:tcPr>
            <w:tcW w:w="1559" w:type="dxa"/>
            <w:shd w:val="clear" w:color="auto" w:fill="C6EFCE"/>
            <w:vAlign w:val="center"/>
          </w:tcPr>
          <w:p w14:paraId="235A2864" w14:textId="77777777" w:rsidR="0079495B" w:rsidRDefault="003F2D1F">
            <w:pPr>
              <w:pStyle w:val="P68B1DB1-Normal11"/>
              <w:spacing w:before="120" w:after="120"/>
              <w:jc w:val="center"/>
              <w:rPr>
                <w:noProof/>
              </w:rPr>
            </w:pPr>
            <w:r>
              <w:rPr>
                <w:noProof/>
              </w:rPr>
              <w:t>Investiția 3: Conexiuni rapide la internet (banda Ultra-Broad și 5G)</w:t>
            </w:r>
          </w:p>
        </w:tc>
        <w:tc>
          <w:tcPr>
            <w:tcW w:w="1134" w:type="dxa"/>
            <w:shd w:val="clear" w:color="auto" w:fill="C6EFCE"/>
            <w:vAlign w:val="center"/>
          </w:tcPr>
          <w:p w14:paraId="54CC3C39"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3A2F43E1" w14:textId="77777777" w:rsidR="0079495B" w:rsidRDefault="003F2D1F">
            <w:pPr>
              <w:pStyle w:val="P68B1DB1-Normal11"/>
              <w:spacing w:before="120" w:after="120"/>
              <w:jc w:val="center"/>
              <w:rPr>
                <w:noProof/>
              </w:rPr>
            </w:pPr>
            <w:r>
              <w:rPr>
                <w:noProof/>
              </w:rPr>
              <w:t>Zone cu disfuncționalități ale pieței facilitate cu acoperire 5G</w:t>
            </w:r>
          </w:p>
        </w:tc>
        <w:tc>
          <w:tcPr>
            <w:tcW w:w="1134" w:type="dxa"/>
            <w:shd w:val="clear" w:color="auto" w:fill="C6EFCE"/>
            <w:vAlign w:val="center"/>
          </w:tcPr>
          <w:p w14:paraId="424BDB2A"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7323BE96"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3D5362A6"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42FC5258" w14:textId="77777777" w:rsidR="0079495B" w:rsidRDefault="003F2D1F">
            <w:pPr>
              <w:pStyle w:val="P68B1DB1-Normal11"/>
              <w:spacing w:before="120" w:after="120"/>
              <w:jc w:val="center"/>
              <w:rPr>
                <w:noProof/>
              </w:rPr>
            </w:pPr>
            <w:r>
              <w:rPr>
                <w:noProof/>
              </w:rPr>
              <w:t>1 400</w:t>
            </w:r>
          </w:p>
        </w:tc>
        <w:tc>
          <w:tcPr>
            <w:tcW w:w="992" w:type="dxa"/>
            <w:shd w:val="clear" w:color="auto" w:fill="C6EFCE"/>
            <w:vAlign w:val="center"/>
          </w:tcPr>
          <w:p w14:paraId="64EFE437" w14:textId="0D9A3767"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6213018C"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0E2F4376" w14:textId="77777777" w:rsidR="0079495B" w:rsidRDefault="003F2D1F">
            <w:pPr>
              <w:pStyle w:val="P68B1DB1-Normal11"/>
              <w:spacing w:before="120" w:after="120"/>
              <w:rPr>
                <w:noProof/>
              </w:rPr>
            </w:pPr>
            <w:r>
              <w:rPr>
                <w:noProof/>
              </w:rPr>
              <w:t>Cel puțin 1 400 km² suplimentari de zone populate cu disfuncționalități ale pieței permise cu acoperire 5G, din care cel puțin 500 km² cu acoperire 5G.</w:t>
            </w:r>
          </w:p>
        </w:tc>
      </w:tr>
      <w:tr w:rsidR="0079495B" w14:paraId="760A162D" w14:textId="77777777" w:rsidTr="003F2D1F">
        <w:trPr>
          <w:trHeight w:val="315"/>
        </w:trPr>
        <w:tc>
          <w:tcPr>
            <w:tcW w:w="1298" w:type="dxa"/>
            <w:shd w:val="clear" w:color="auto" w:fill="C6EFCE"/>
            <w:vAlign w:val="center"/>
          </w:tcPr>
          <w:p w14:paraId="7B50C180" w14:textId="77777777" w:rsidR="0079495B" w:rsidRDefault="003F2D1F">
            <w:pPr>
              <w:pStyle w:val="P68B1DB1-Normal11"/>
              <w:spacing w:before="120" w:after="120"/>
              <w:jc w:val="center"/>
              <w:rPr>
                <w:noProof/>
              </w:rPr>
            </w:pPr>
            <w:r>
              <w:rPr>
                <w:noProof/>
              </w:rPr>
              <w:t>M1C2-22</w:t>
            </w:r>
          </w:p>
        </w:tc>
        <w:tc>
          <w:tcPr>
            <w:tcW w:w="1559" w:type="dxa"/>
            <w:shd w:val="clear" w:color="auto" w:fill="C6EFCE"/>
            <w:vAlign w:val="center"/>
          </w:tcPr>
          <w:p w14:paraId="641C4C26" w14:textId="77777777" w:rsidR="0079495B" w:rsidRDefault="003F2D1F">
            <w:pPr>
              <w:pStyle w:val="P68B1DB1-Normal11"/>
              <w:spacing w:before="120" w:after="120"/>
              <w:jc w:val="center"/>
              <w:rPr>
                <w:noProof/>
              </w:rPr>
            </w:pPr>
            <w:r>
              <w:rPr>
                <w:noProof/>
              </w:rPr>
              <w:t>Investiția 4: Tehnologia sateliților și economia spațială</w:t>
            </w:r>
          </w:p>
        </w:tc>
        <w:tc>
          <w:tcPr>
            <w:tcW w:w="1134" w:type="dxa"/>
            <w:shd w:val="clear" w:color="auto" w:fill="C6EFCE"/>
            <w:vAlign w:val="center"/>
          </w:tcPr>
          <w:p w14:paraId="2CA2495D" w14:textId="282FC508" w:rsidR="0079495B" w:rsidRDefault="00186D2C">
            <w:pPr>
              <w:pStyle w:val="P68B1DB1-Normal11"/>
              <w:spacing w:before="120" w:after="120"/>
              <w:jc w:val="center"/>
              <w:rPr>
                <w:noProof/>
              </w:rPr>
            </w:pPr>
            <w:r>
              <w:rPr>
                <w:noProof/>
              </w:rPr>
              <w:t>Jalon</w:t>
            </w:r>
          </w:p>
        </w:tc>
        <w:tc>
          <w:tcPr>
            <w:tcW w:w="1418" w:type="dxa"/>
            <w:shd w:val="clear" w:color="auto" w:fill="C6EFCE"/>
            <w:vAlign w:val="center"/>
          </w:tcPr>
          <w:p w14:paraId="68E53C6A" w14:textId="77777777" w:rsidR="0079495B" w:rsidRDefault="003F2D1F">
            <w:pPr>
              <w:pStyle w:val="P68B1DB1-Normal11"/>
              <w:spacing w:before="120" w:after="120"/>
              <w:jc w:val="center"/>
              <w:rPr>
                <w:noProof/>
              </w:rPr>
            </w:pPr>
            <w:r>
              <w:rPr>
                <w:noProof/>
              </w:rPr>
              <w:t>Atribuirea tuturor contractelor de achiziții publice pentru tehnologii prin satelit și proiecte spațiale</w:t>
            </w:r>
          </w:p>
        </w:tc>
        <w:tc>
          <w:tcPr>
            <w:tcW w:w="1134" w:type="dxa"/>
            <w:shd w:val="clear" w:color="auto" w:fill="C6EFCE"/>
            <w:vAlign w:val="center"/>
          </w:tcPr>
          <w:p w14:paraId="3D4BA139" w14:textId="77777777" w:rsidR="0079495B" w:rsidRDefault="003F2D1F">
            <w:pPr>
              <w:pStyle w:val="P68B1DB1-Normal11"/>
              <w:spacing w:before="120" w:after="120"/>
              <w:jc w:val="center"/>
              <w:rPr>
                <w:noProof/>
              </w:rPr>
            </w:pPr>
            <w:r>
              <w:rPr>
                <w:noProof/>
              </w:rPr>
              <w:t>Notificarea atribuirii tuturor contractelor de achiziții publice pentru tehnologii prin satelit și proiecte spațiale</w:t>
            </w:r>
          </w:p>
        </w:tc>
        <w:tc>
          <w:tcPr>
            <w:tcW w:w="1134" w:type="dxa"/>
            <w:shd w:val="clear" w:color="auto" w:fill="C6EFCE"/>
            <w:vAlign w:val="center"/>
          </w:tcPr>
          <w:p w14:paraId="1974E512"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3484A374" w14:textId="77777777" w:rsidR="0079495B" w:rsidRDefault="003F2D1F">
            <w:pPr>
              <w:pStyle w:val="P68B1DB1-Normal11"/>
              <w:spacing w:before="120" w:after="120"/>
              <w:jc w:val="center"/>
              <w:rPr>
                <w:noProof/>
              </w:rPr>
            </w:pPr>
            <w:r>
              <w:rPr>
                <w:noProof/>
              </w:rPr>
              <w:t>NU EXISTĂ</w:t>
            </w:r>
          </w:p>
        </w:tc>
        <w:tc>
          <w:tcPr>
            <w:tcW w:w="850" w:type="dxa"/>
            <w:shd w:val="clear" w:color="auto" w:fill="C6EFCE"/>
            <w:vAlign w:val="center"/>
          </w:tcPr>
          <w:p w14:paraId="5F7F70A8" w14:textId="77777777" w:rsidR="0079495B" w:rsidRDefault="003F2D1F">
            <w:pPr>
              <w:pStyle w:val="P68B1DB1-Normal11"/>
              <w:spacing w:before="120" w:after="120"/>
              <w:jc w:val="center"/>
              <w:rPr>
                <w:noProof/>
              </w:rPr>
            </w:pPr>
            <w:r>
              <w:rPr>
                <w:noProof/>
              </w:rPr>
              <w:t>NU EXISTĂ</w:t>
            </w:r>
          </w:p>
        </w:tc>
        <w:tc>
          <w:tcPr>
            <w:tcW w:w="992" w:type="dxa"/>
            <w:shd w:val="clear" w:color="auto" w:fill="C6EFCE"/>
            <w:vAlign w:val="center"/>
          </w:tcPr>
          <w:p w14:paraId="3711BCDE" w14:textId="366B061A" w:rsidR="0079495B" w:rsidRDefault="00223C59">
            <w:pPr>
              <w:pStyle w:val="P68B1DB1-Normal11"/>
              <w:spacing w:before="120" w:after="120"/>
              <w:jc w:val="center"/>
              <w:rPr>
                <w:noProof/>
              </w:rPr>
            </w:pPr>
            <w:r>
              <w:rPr>
                <w:noProof/>
              </w:rPr>
              <w:t xml:space="preserve">T </w:t>
            </w:r>
            <w:r w:rsidR="003F2D1F">
              <w:rPr>
                <w:noProof/>
              </w:rPr>
              <w:t>1</w:t>
            </w:r>
          </w:p>
        </w:tc>
        <w:tc>
          <w:tcPr>
            <w:tcW w:w="709" w:type="dxa"/>
            <w:shd w:val="clear" w:color="auto" w:fill="C6EFCE"/>
            <w:vAlign w:val="center"/>
          </w:tcPr>
          <w:p w14:paraId="3E875057" w14:textId="77777777" w:rsidR="0079495B" w:rsidRDefault="003F2D1F">
            <w:pPr>
              <w:pStyle w:val="P68B1DB1-Normal11"/>
              <w:spacing w:before="120" w:after="120"/>
              <w:jc w:val="center"/>
              <w:rPr>
                <w:noProof/>
              </w:rPr>
            </w:pPr>
            <w:r>
              <w:rPr>
                <w:noProof/>
              </w:rPr>
              <w:t>2023</w:t>
            </w:r>
          </w:p>
        </w:tc>
        <w:tc>
          <w:tcPr>
            <w:tcW w:w="3794" w:type="dxa"/>
            <w:shd w:val="clear" w:color="auto" w:fill="C6EFCE"/>
            <w:vAlign w:val="center"/>
          </w:tcPr>
          <w:p w14:paraId="6821DC37" w14:textId="77777777" w:rsidR="0079495B" w:rsidRDefault="003F2D1F">
            <w:pPr>
              <w:pStyle w:val="P68B1DB1-Normal11"/>
              <w:spacing w:before="120" w:after="120"/>
              <w:rPr>
                <w:noProof/>
              </w:rPr>
            </w:pPr>
            <w:r>
              <w:rPr>
                <w:noProof/>
              </w:rPr>
              <w:t>Notificarea atribuirii tuturor contractelor de achiziții publice pentru tehnologii prin satelit și proiecte spațiale, care constau în (i) Satcom, (ii) observarea Pământului, (iii) fabrica spațială și (iv) economia pe orbită.</w:t>
            </w:r>
          </w:p>
        </w:tc>
      </w:tr>
      <w:tr w:rsidR="0079495B" w14:paraId="5C2CEBE0" w14:textId="77777777" w:rsidTr="003F2D1F">
        <w:trPr>
          <w:trHeight w:val="315"/>
        </w:trPr>
        <w:tc>
          <w:tcPr>
            <w:tcW w:w="1298" w:type="dxa"/>
            <w:shd w:val="clear" w:color="auto" w:fill="C6EFCE"/>
            <w:vAlign w:val="center"/>
          </w:tcPr>
          <w:p w14:paraId="7C01A146" w14:textId="77777777" w:rsidR="0079495B" w:rsidRDefault="003F2D1F">
            <w:pPr>
              <w:pStyle w:val="P68B1DB1-Normal11"/>
              <w:spacing w:before="120" w:after="120"/>
              <w:jc w:val="center"/>
              <w:rPr>
                <w:noProof/>
              </w:rPr>
            </w:pPr>
            <w:r>
              <w:rPr>
                <w:noProof/>
              </w:rPr>
              <w:t>M1C2-23</w:t>
            </w:r>
          </w:p>
        </w:tc>
        <w:tc>
          <w:tcPr>
            <w:tcW w:w="1559" w:type="dxa"/>
            <w:shd w:val="clear" w:color="auto" w:fill="C6EFCE"/>
            <w:vAlign w:val="center"/>
          </w:tcPr>
          <w:p w14:paraId="6594EE0B" w14:textId="77777777" w:rsidR="0079495B" w:rsidRDefault="003F2D1F">
            <w:pPr>
              <w:pStyle w:val="P68B1DB1-Normal11"/>
              <w:spacing w:before="120" w:after="120"/>
              <w:jc w:val="center"/>
              <w:rPr>
                <w:noProof/>
              </w:rPr>
            </w:pPr>
            <w:r>
              <w:rPr>
                <w:noProof/>
              </w:rPr>
              <w:t>Investiția 4: Tehnologia sateliților și economia spațială</w:t>
            </w:r>
          </w:p>
        </w:tc>
        <w:tc>
          <w:tcPr>
            <w:tcW w:w="1134" w:type="dxa"/>
            <w:shd w:val="clear" w:color="auto" w:fill="C6EFCE"/>
            <w:vAlign w:val="center"/>
          </w:tcPr>
          <w:p w14:paraId="1D7D0054"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5F82524F" w14:textId="77777777" w:rsidR="0079495B" w:rsidRDefault="003F2D1F">
            <w:pPr>
              <w:pStyle w:val="P68B1DB1-Normal11"/>
              <w:spacing w:before="120" w:after="120"/>
              <w:jc w:val="center"/>
              <w:rPr>
                <w:noProof/>
              </w:rPr>
            </w:pPr>
            <w:r>
              <w:rPr>
                <w:noProof/>
              </w:rPr>
              <w:t>Telescoape terestre, centru SST operațional, fabrică spațială și demonstrator de propulsie cu combustibil lichid instalate</w:t>
            </w:r>
          </w:p>
        </w:tc>
        <w:tc>
          <w:tcPr>
            <w:tcW w:w="1134" w:type="dxa"/>
            <w:shd w:val="clear" w:color="auto" w:fill="C6EFCE"/>
            <w:vAlign w:val="center"/>
          </w:tcPr>
          <w:p w14:paraId="259C7898"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7ECB152A"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4FF7E411"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73F54B18" w14:textId="77777777" w:rsidR="0079495B" w:rsidRDefault="003F2D1F">
            <w:pPr>
              <w:pStyle w:val="P68B1DB1-Normal11"/>
              <w:spacing w:before="120" w:after="120"/>
              <w:jc w:val="center"/>
              <w:rPr>
                <w:noProof/>
              </w:rPr>
            </w:pPr>
            <w:r>
              <w:rPr>
                <w:noProof/>
              </w:rPr>
              <w:t>6</w:t>
            </w:r>
          </w:p>
        </w:tc>
        <w:tc>
          <w:tcPr>
            <w:tcW w:w="992" w:type="dxa"/>
            <w:shd w:val="clear" w:color="auto" w:fill="C6EFCE"/>
            <w:vAlign w:val="center"/>
          </w:tcPr>
          <w:p w14:paraId="244EDFA4" w14:textId="21D4F406"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00E65D3D"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2093ABA7" w14:textId="77777777" w:rsidR="0079495B" w:rsidRDefault="003F2D1F">
            <w:pPr>
              <w:pStyle w:val="P68B1DB1-Normal11"/>
              <w:spacing w:before="120" w:after="120"/>
              <w:rPr>
                <w:noProof/>
              </w:rPr>
            </w:pPr>
            <w:r>
              <w:rPr>
                <w:noProof/>
              </w:rPr>
              <w:t>Cel puțin trei telescoape de înaltă performanță suplimentare capabile să identifice obiecte spațiale, un centru operațional de supraveghere și urmărire spațială (SST) (rețeaua de observare și urmărire a deșeurilor spațiale), o fabrică spațială [linii integrate pentru fabricarea, asamblarea, integrarea și testarea (M-AIT) a sateliților mici], un demonstrator cu propulsie lichidă pentru noua generație de lansatoare instalate.</w:t>
            </w:r>
          </w:p>
        </w:tc>
      </w:tr>
      <w:tr w:rsidR="0079495B" w14:paraId="3883CBF0" w14:textId="77777777" w:rsidTr="003F2D1F">
        <w:trPr>
          <w:trHeight w:val="315"/>
        </w:trPr>
        <w:tc>
          <w:tcPr>
            <w:tcW w:w="1298" w:type="dxa"/>
            <w:shd w:val="clear" w:color="auto" w:fill="C6EFCE"/>
            <w:vAlign w:val="center"/>
          </w:tcPr>
          <w:p w14:paraId="4261DD49" w14:textId="77777777" w:rsidR="0079495B" w:rsidRDefault="003F2D1F">
            <w:pPr>
              <w:pStyle w:val="P68B1DB1-Normal11"/>
              <w:spacing w:before="120" w:after="120"/>
              <w:jc w:val="center"/>
              <w:rPr>
                <w:noProof/>
              </w:rPr>
            </w:pPr>
            <w:r>
              <w:rPr>
                <w:noProof/>
              </w:rPr>
              <w:t>M1C2-24</w:t>
            </w:r>
          </w:p>
        </w:tc>
        <w:tc>
          <w:tcPr>
            <w:tcW w:w="1559" w:type="dxa"/>
            <w:shd w:val="clear" w:color="auto" w:fill="C6EFCE"/>
            <w:vAlign w:val="center"/>
          </w:tcPr>
          <w:p w14:paraId="3F7300B4" w14:textId="77777777" w:rsidR="0079495B" w:rsidRDefault="003F2D1F">
            <w:pPr>
              <w:pStyle w:val="P68B1DB1-Normal11"/>
              <w:spacing w:before="120" w:after="120"/>
              <w:jc w:val="center"/>
              <w:rPr>
                <w:rFonts w:eastAsia="Calibri"/>
                <w:noProof/>
              </w:rPr>
            </w:pPr>
            <w:r>
              <w:rPr>
                <w:noProof/>
              </w:rPr>
              <w:t>Investiția 4: Tehnologia sateliților și economia spațială</w:t>
            </w:r>
          </w:p>
        </w:tc>
        <w:tc>
          <w:tcPr>
            <w:tcW w:w="1134" w:type="dxa"/>
            <w:shd w:val="clear" w:color="auto" w:fill="C6EFCE"/>
            <w:vAlign w:val="center"/>
          </w:tcPr>
          <w:p w14:paraId="39EEC24C"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17A0AD56" w14:textId="77777777" w:rsidR="0079495B" w:rsidRDefault="003F2D1F">
            <w:pPr>
              <w:pStyle w:val="P68B1DB1-Normal11"/>
              <w:spacing w:before="120" w:after="120"/>
              <w:jc w:val="center"/>
              <w:rPr>
                <w:noProof/>
              </w:rPr>
            </w:pPr>
            <w:r>
              <w:rPr>
                <w:noProof/>
              </w:rPr>
              <w:t>Constelații sau validarea conceptului de constelații desfășurate</w:t>
            </w:r>
          </w:p>
        </w:tc>
        <w:tc>
          <w:tcPr>
            <w:tcW w:w="1134" w:type="dxa"/>
            <w:shd w:val="clear" w:color="auto" w:fill="C6EFCE"/>
            <w:vAlign w:val="center"/>
          </w:tcPr>
          <w:p w14:paraId="0A2679E9"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011FA5EE"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362D5D79"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0567C5C6" w14:textId="77777777" w:rsidR="0079495B" w:rsidRDefault="003F2D1F">
            <w:pPr>
              <w:pStyle w:val="P68B1DB1-Normal11"/>
              <w:spacing w:before="120" w:after="120"/>
              <w:jc w:val="center"/>
              <w:rPr>
                <w:noProof/>
              </w:rPr>
            </w:pPr>
            <w:r>
              <w:rPr>
                <w:noProof/>
              </w:rPr>
              <w:t>2</w:t>
            </w:r>
          </w:p>
        </w:tc>
        <w:tc>
          <w:tcPr>
            <w:tcW w:w="992" w:type="dxa"/>
            <w:shd w:val="clear" w:color="auto" w:fill="C6EFCE"/>
            <w:vAlign w:val="center"/>
          </w:tcPr>
          <w:p w14:paraId="791B0190" w14:textId="4BAABF18"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1C17D9D7"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5A0CCF91" w14:textId="77777777" w:rsidR="0079495B" w:rsidRDefault="003F2D1F">
            <w:pPr>
              <w:pStyle w:val="P68B1DB1-Normal11"/>
              <w:spacing w:before="120" w:after="120"/>
              <w:rPr>
                <w:noProof/>
              </w:rPr>
            </w:pPr>
            <w:r>
              <w:rPr>
                <w:noProof/>
              </w:rPr>
              <w:t>Cel puțin două constelații suplimentare sau validarea conceptului de constelații desfășurate în cadrul inițiativelor Satcom și de observare a Pământului</w:t>
            </w:r>
          </w:p>
        </w:tc>
      </w:tr>
      <w:tr w:rsidR="0079495B" w14:paraId="52476225" w14:textId="77777777" w:rsidTr="003F2D1F">
        <w:trPr>
          <w:trHeight w:val="315"/>
        </w:trPr>
        <w:tc>
          <w:tcPr>
            <w:tcW w:w="1298" w:type="dxa"/>
            <w:shd w:val="clear" w:color="auto" w:fill="C6EFCE"/>
            <w:vAlign w:val="center"/>
          </w:tcPr>
          <w:p w14:paraId="33337CFF" w14:textId="77777777" w:rsidR="0079495B" w:rsidRDefault="003F2D1F">
            <w:pPr>
              <w:pStyle w:val="P68B1DB1-Normal11"/>
              <w:spacing w:before="120" w:after="120"/>
              <w:jc w:val="center"/>
              <w:rPr>
                <w:noProof/>
              </w:rPr>
            </w:pPr>
            <w:r>
              <w:rPr>
                <w:noProof/>
              </w:rPr>
              <w:t>M1C2-25</w:t>
            </w:r>
          </w:p>
        </w:tc>
        <w:tc>
          <w:tcPr>
            <w:tcW w:w="1559" w:type="dxa"/>
            <w:shd w:val="clear" w:color="auto" w:fill="C6EFCE"/>
            <w:vAlign w:val="center"/>
          </w:tcPr>
          <w:p w14:paraId="594F0F10" w14:textId="77777777" w:rsidR="0079495B" w:rsidRDefault="003F2D1F">
            <w:pPr>
              <w:pStyle w:val="P68B1DB1-Normal11"/>
              <w:spacing w:before="120" w:after="120"/>
              <w:jc w:val="center"/>
              <w:rPr>
                <w:rFonts w:eastAsia="Calibri"/>
                <w:noProof/>
              </w:rPr>
            </w:pPr>
            <w:r>
              <w:rPr>
                <w:noProof/>
              </w:rPr>
              <w:t>Investiția 4: Tehnologia sateliților și economia spațială</w:t>
            </w:r>
          </w:p>
        </w:tc>
        <w:tc>
          <w:tcPr>
            <w:tcW w:w="1134" w:type="dxa"/>
            <w:shd w:val="clear" w:color="auto" w:fill="C6EFCE"/>
            <w:vAlign w:val="center"/>
          </w:tcPr>
          <w:p w14:paraId="4901BD24"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62C1F03B" w14:textId="77777777" w:rsidR="0079495B" w:rsidRDefault="003F2D1F">
            <w:pPr>
              <w:pStyle w:val="P68B1DB1-Normal11"/>
              <w:spacing w:before="120" w:after="120"/>
              <w:jc w:val="center"/>
              <w:rPr>
                <w:noProof/>
              </w:rPr>
            </w:pPr>
            <w:r>
              <w:rPr>
                <w:noProof/>
              </w:rPr>
              <w:t>Servicii furnizate administrațiilor publice</w:t>
            </w:r>
          </w:p>
        </w:tc>
        <w:tc>
          <w:tcPr>
            <w:tcW w:w="1134" w:type="dxa"/>
            <w:shd w:val="clear" w:color="auto" w:fill="C6EFCE"/>
            <w:vAlign w:val="center"/>
          </w:tcPr>
          <w:p w14:paraId="452A05B0"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78290D3F"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59EE21B2"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1F8F9497" w14:textId="77777777" w:rsidR="0079495B" w:rsidRDefault="003F2D1F">
            <w:pPr>
              <w:pStyle w:val="P68B1DB1-Normal11"/>
              <w:spacing w:before="120" w:after="120"/>
              <w:jc w:val="center"/>
              <w:rPr>
                <w:noProof/>
              </w:rPr>
            </w:pPr>
            <w:r>
              <w:rPr>
                <w:noProof/>
              </w:rPr>
              <w:t>8</w:t>
            </w:r>
          </w:p>
        </w:tc>
        <w:tc>
          <w:tcPr>
            <w:tcW w:w="992" w:type="dxa"/>
            <w:shd w:val="clear" w:color="auto" w:fill="C6EFCE"/>
            <w:vAlign w:val="center"/>
          </w:tcPr>
          <w:p w14:paraId="6244200C" w14:textId="5B961B03" w:rsidR="0079495B" w:rsidRDefault="00223C59">
            <w:pPr>
              <w:pStyle w:val="P68B1DB1-Normal11"/>
              <w:spacing w:before="120" w:after="120"/>
              <w:jc w:val="center"/>
              <w:rPr>
                <w:noProof/>
              </w:rPr>
            </w:pPr>
            <w:r>
              <w:rPr>
                <w:noProof/>
              </w:rPr>
              <w:t xml:space="preserve">T </w:t>
            </w:r>
            <w:r w:rsidR="003F2D1F">
              <w:rPr>
                <w:noProof/>
              </w:rPr>
              <w:t>2</w:t>
            </w:r>
          </w:p>
        </w:tc>
        <w:tc>
          <w:tcPr>
            <w:tcW w:w="709" w:type="dxa"/>
            <w:shd w:val="clear" w:color="auto" w:fill="C6EFCE"/>
            <w:vAlign w:val="center"/>
          </w:tcPr>
          <w:p w14:paraId="6A8E593A"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72020359" w14:textId="77777777" w:rsidR="0079495B" w:rsidRDefault="003F2D1F">
            <w:pPr>
              <w:pStyle w:val="P68B1DB1-Normal11"/>
              <w:spacing w:before="120" w:after="120"/>
              <w:rPr>
                <w:noProof/>
              </w:rPr>
            </w:pPr>
            <w:r>
              <w:rPr>
                <w:noProof/>
              </w:rPr>
              <w:t>Cel puțin opt servicii suplimentare furnizate administrațiilor publice ca urmare a inițiativelor spațiale sprijinite, cum ar fi servicii de coastă și de monitorizare a zonelor marine, servicii de calitate a aerului, servicii de deplasare la sol, servicii de monitorizare a acoperirii și utilizării terenurilor, servicii hidrometeorologice, servicii privind resursele de apă, servicii de urgență, servicii de securitate.</w:t>
            </w:r>
          </w:p>
        </w:tc>
      </w:tr>
      <w:tr w:rsidR="0079495B" w14:paraId="7056D564" w14:textId="77777777" w:rsidTr="003F2D1F">
        <w:trPr>
          <w:trHeight w:val="315"/>
        </w:trPr>
        <w:tc>
          <w:tcPr>
            <w:tcW w:w="1298" w:type="dxa"/>
            <w:shd w:val="clear" w:color="auto" w:fill="C6EFCE"/>
            <w:vAlign w:val="center"/>
          </w:tcPr>
          <w:p w14:paraId="178D062D" w14:textId="77777777" w:rsidR="0079495B" w:rsidRDefault="003F2D1F">
            <w:pPr>
              <w:pStyle w:val="P68B1DB1-Normal11"/>
              <w:spacing w:before="120" w:after="120"/>
              <w:jc w:val="center"/>
              <w:rPr>
                <w:noProof/>
              </w:rPr>
            </w:pPr>
            <w:r>
              <w:rPr>
                <w:noProof/>
              </w:rPr>
              <w:t>M1C2-26</w:t>
            </w:r>
          </w:p>
        </w:tc>
        <w:tc>
          <w:tcPr>
            <w:tcW w:w="1559" w:type="dxa"/>
            <w:shd w:val="clear" w:color="auto" w:fill="C6EFCE"/>
            <w:vAlign w:val="center"/>
          </w:tcPr>
          <w:p w14:paraId="1832B2EF" w14:textId="77777777" w:rsidR="0079495B" w:rsidRDefault="003F2D1F">
            <w:pPr>
              <w:pStyle w:val="P68B1DB1-Normal11"/>
              <w:spacing w:before="120" w:after="120"/>
              <w:jc w:val="center"/>
              <w:rPr>
                <w:noProof/>
              </w:rPr>
            </w:pPr>
            <w:r>
              <w:rPr>
                <w:noProof/>
              </w:rPr>
              <w:t>Investiția 5.1: Refinanțarea și remodelarea fondului 394/81 gestionat de SIMEST</w:t>
            </w:r>
          </w:p>
        </w:tc>
        <w:tc>
          <w:tcPr>
            <w:tcW w:w="1134" w:type="dxa"/>
            <w:shd w:val="clear" w:color="auto" w:fill="C6EFCE"/>
            <w:vAlign w:val="center"/>
          </w:tcPr>
          <w:p w14:paraId="6C073258" w14:textId="4F6677EF" w:rsidR="0079495B" w:rsidRDefault="00186D2C">
            <w:pPr>
              <w:pStyle w:val="P68B1DB1-Normal11"/>
              <w:spacing w:before="120" w:after="120"/>
              <w:jc w:val="center"/>
              <w:rPr>
                <w:noProof/>
              </w:rPr>
            </w:pPr>
            <w:r>
              <w:rPr>
                <w:noProof/>
              </w:rPr>
              <w:t>Jalon</w:t>
            </w:r>
          </w:p>
        </w:tc>
        <w:tc>
          <w:tcPr>
            <w:tcW w:w="1418" w:type="dxa"/>
            <w:shd w:val="clear" w:color="auto" w:fill="C6EFCE"/>
            <w:vAlign w:val="center"/>
          </w:tcPr>
          <w:p w14:paraId="6B234AA9" w14:textId="77777777" w:rsidR="0079495B" w:rsidRDefault="003F2D1F">
            <w:pPr>
              <w:pStyle w:val="P68B1DB1-Normal11"/>
              <w:spacing w:before="120" w:after="120"/>
              <w:jc w:val="center"/>
              <w:rPr>
                <w:noProof/>
              </w:rPr>
            </w:pPr>
            <w:r>
              <w:rPr>
                <w:noProof/>
              </w:rPr>
              <w:t>Intrarea în vigoare a refinanțării fondului 394/81 și adoptarea politicii de investiții</w:t>
            </w:r>
          </w:p>
        </w:tc>
        <w:tc>
          <w:tcPr>
            <w:tcW w:w="1134" w:type="dxa"/>
            <w:shd w:val="clear" w:color="auto" w:fill="C6EFCE"/>
            <w:vAlign w:val="center"/>
          </w:tcPr>
          <w:p w14:paraId="43F4166D" w14:textId="77777777" w:rsidR="0079495B" w:rsidRDefault="003F2D1F">
            <w:pPr>
              <w:pStyle w:val="P68B1DB1-Normal11"/>
              <w:spacing w:before="120" w:after="120"/>
              <w:jc w:val="center"/>
              <w:rPr>
                <w:noProof/>
              </w:rPr>
            </w:pPr>
            <w:r>
              <w:rPr>
                <w:noProof/>
              </w:rPr>
              <w:t>Dispoziție legală care indică data de intrare în vigoare a Decretului-lege de refinanțare a componentei de grant și împrumut a Fondului 394/81</w:t>
            </w:r>
          </w:p>
          <w:p w14:paraId="060D3622" w14:textId="77777777" w:rsidR="0079495B" w:rsidRDefault="0079495B">
            <w:pPr>
              <w:spacing w:before="120" w:after="120"/>
              <w:jc w:val="center"/>
              <w:rPr>
                <w:rFonts w:ascii="Arial Narrow" w:hAnsi="Arial Narrow"/>
                <w:noProof/>
                <w:sz w:val="20"/>
              </w:rPr>
            </w:pPr>
          </w:p>
          <w:p w14:paraId="43E2645C" w14:textId="77777777" w:rsidR="0079495B" w:rsidRDefault="003F2D1F">
            <w:pPr>
              <w:pStyle w:val="P68B1DB1-Normal11"/>
              <w:spacing w:before="120" w:after="120"/>
              <w:jc w:val="center"/>
              <w:rPr>
                <w:noProof/>
              </w:rPr>
            </w:pPr>
            <w:r>
              <w:rPr>
                <w:noProof/>
              </w:rPr>
              <w:t>Aprobarea deciziei comitetului de stabilire a criteriilor de selecție a proiectelor care urmează să fie finanțate</w:t>
            </w:r>
          </w:p>
        </w:tc>
        <w:tc>
          <w:tcPr>
            <w:tcW w:w="1134" w:type="dxa"/>
            <w:shd w:val="clear" w:color="auto" w:fill="C6EFCE"/>
            <w:vAlign w:val="center"/>
          </w:tcPr>
          <w:p w14:paraId="5F30E520"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71D2F64E" w14:textId="77777777" w:rsidR="0079495B" w:rsidRDefault="003F2D1F">
            <w:pPr>
              <w:pStyle w:val="P68B1DB1-Normal11"/>
              <w:spacing w:before="120" w:after="120"/>
              <w:jc w:val="center"/>
              <w:rPr>
                <w:noProof/>
              </w:rPr>
            </w:pPr>
            <w:r>
              <w:rPr>
                <w:noProof/>
              </w:rPr>
              <w:t>NU EXISTĂ</w:t>
            </w:r>
          </w:p>
        </w:tc>
        <w:tc>
          <w:tcPr>
            <w:tcW w:w="850" w:type="dxa"/>
            <w:shd w:val="clear" w:color="auto" w:fill="C6EFCE"/>
            <w:vAlign w:val="center"/>
          </w:tcPr>
          <w:p w14:paraId="45400DF0" w14:textId="77777777" w:rsidR="0079495B" w:rsidRDefault="003F2D1F">
            <w:pPr>
              <w:pStyle w:val="P68B1DB1-Normal11"/>
              <w:spacing w:before="120" w:after="120"/>
              <w:jc w:val="center"/>
              <w:rPr>
                <w:noProof/>
              </w:rPr>
            </w:pPr>
            <w:r>
              <w:rPr>
                <w:noProof/>
              </w:rPr>
              <w:t>NU EXISTĂ</w:t>
            </w:r>
          </w:p>
        </w:tc>
        <w:tc>
          <w:tcPr>
            <w:tcW w:w="992" w:type="dxa"/>
            <w:shd w:val="clear" w:color="auto" w:fill="C6EFCE"/>
            <w:vAlign w:val="center"/>
          </w:tcPr>
          <w:p w14:paraId="456396EA" w14:textId="4B8CA34D" w:rsidR="0079495B" w:rsidRDefault="00223C59">
            <w:pPr>
              <w:pStyle w:val="P68B1DB1-Normal11"/>
              <w:spacing w:before="120" w:after="120"/>
              <w:jc w:val="center"/>
              <w:rPr>
                <w:noProof/>
              </w:rPr>
            </w:pPr>
            <w:r>
              <w:rPr>
                <w:noProof/>
              </w:rPr>
              <w:t xml:space="preserve">T </w:t>
            </w:r>
            <w:r w:rsidR="003F2D1F">
              <w:rPr>
                <w:noProof/>
              </w:rPr>
              <w:t>3</w:t>
            </w:r>
          </w:p>
        </w:tc>
        <w:tc>
          <w:tcPr>
            <w:tcW w:w="709" w:type="dxa"/>
            <w:shd w:val="clear" w:color="auto" w:fill="C6EFCE"/>
            <w:vAlign w:val="center"/>
          </w:tcPr>
          <w:p w14:paraId="18A169F9" w14:textId="77777777" w:rsidR="0079495B" w:rsidRDefault="003F2D1F">
            <w:pPr>
              <w:pStyle w:val="P68B1DB1-Normal11"/>
              <w:spacing w:before="120" w:after="120"/>
              <w:jc w:val="center"/>
              <w:rPr>
                <w:noProof/>
              </w:rPr>
            </w:pPr>
            <w:r>
              <w:rPr>
                <w:noProof/>
              </w:rPr>
              <w:t>2021</w:t>
            </w:r>
          </w:p>
        </w:tc>
        <w:tc>
          <w:tcPr>
            <w:tcW w:w="3794" w:type="dxa"/>
            <w:shd w:val="clear" w:color="auto" w:fill="C6EFCE"/>
            <w:vAlign w:val="center"/>
          </w:tcPr>
          <w:p w14:paraId="036B3C91" w14:textId="77777777" w:rsidR="0079495B" w:rsidRDefault="003F2D1F">
            <w:pPr>
              <w:pStyle w:val="P68B1DB1-Normal11"/>
              <w:spacing w:before="120"/>
              <w:rPr>
                <w:noProof/>
              </w:rPr>
            </w:pPr>
            <w:r>
              <w:rPr>
                <w:noProof/>
              </w:rPr>
              <w:t>Decretul-lege (decretele) legislativ (e) prevede (prevăd) refinanțarea componentei de grant și împrumut a fondului 394/81. Consiliul de administrație al fondului aprobă o decizie de stabilire a politicii de investiții.</w:t>
            </w:r>
          </w:p>
          <w:p w14:paraId="43FF489D" w14:textId="5AA70628" w:rsidR="0079495B" w:rsidRDefault="003F2D1F">
            <w:pPr>
              <w:pStyle w:val="P68B1DB1-Normal11"/>
              <w:spacing w:before="120"/>
              <w:rPr>
                <w:noProof/>
              </w:rPr>
            </w:pPr>
            <w:r>
              <w:rPr>
                <w:noProof/>
              </w:rPr>
              <w:t xml:space="preserve">Politica de investiții legată de refinanțarea fondului 394/81 definește cel puțin: (I) natura și domeniul de aplicare al proiectelor sprijinite, care trebuie să fie în conformitate cu obiectivele Regulamentul (UE) 2021/241; termenii de referință includ criterii de eligibilitate pentru a asigura conformitatea proiectelor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 (ii) tipul de operațiuni sprijinite, (iii) beneficiarii vizați, cu o prevalență a IMM-urilor, și criteriile de eligibilitate ale acestora, (iv) dispoziții de reinvestire a restituirilor potențiale </w:t>
            </w:r>
            <w:r w:rsidR="00186D2C">
              <w:rPr>
                <w:noProof/>
              </w:rPr>
              <w:t>pentru ținte</w:t>
            </w:r>
            <w:r>
              <w:rPr>
                <w:noProof/>
              </w:rPr>
              <w:t xml:space="preserve"> de politică similare, inclusiv după 2026, în cazul în care acestea nu sunt reutilizate pentru a rambursa ratele dobânzii care decurg din împrumuturile acordate în temeiul Regulamentul (UE) 2021/241.</w:t>
            </w:r>
          </w:p>
          <w:p w14:paraId="339182E2" w14:textId="77777777" w:rsidR="0079495B" w:rsidRDefault="003F2D1F">
            <w:pPr>
              <w:pStyle w:val="P68B1DB1-Normal11"/>
              <w:spacing w:before="120"/>
              <w:rPr>
                <w:noProof/>
              </w:rPr>
            </w:pPr>
            <w:r>
              <w:rPr>
                <w:noProof/>
              </w:rPr>
              <w:t>Acordul contractual cu entitatea căreia i-a fost încredințată execuția sau cu intermediarul financiar impune utilizarea Orientărilor tehnice de „a nu prejudicia în mod semnificativ” (2021/C58/01).</w:t>
            </w:r>
          </w:p>
        </w:tc>
      </w:tr>
      <w:tr w:rsidR="0079495B" w14:paraId="3AB2A2E6" w14:textId="77777777" w:rsidTr="003F2D1F">
        <w:trPr>
          <w:trHeight w:val="315"/>
        </w:trPr>
        <w:tc>
          <w:tcPr>
            <w:tcW w:w="1298" w:type="dxa"/>
            <w:shd w:val="clear" w:color="auto" w:fill="C6EFCE"/>
            <w:vAlign w:val="center"/>
          </w:tcPr>
          <w:p w14:paraId="4E454D7F" w14:textId="77777777" w:rsidR="0079495B" w:rsidRDefault="003F2D1F">
            <w:pPr>
              <w:pStyle w:val="P68B1DB1-Normal11"/>
              <w:spacing w:before="120" w:after="120"/>
              <w:jc w:val="center"/>
              <w:rPr>
                <w:noProof/>
              </w:rPr>
            </w:pPr>
            <w:r>
              <w:rPr>
                <w:noProof/>
              </w:rPr>
              <w:t>M1C2-27</w:t>
            </w:r>
          </w:p>
        </w:tc>
        <w:tc>
          <w:tcPr>
            <w:tcW w:w="1559" w:type="dxa"/>
            <w:shd w:val="clear" w:color="auto" w:fill="C6EFCE"/>
            <w:vAlign w:val="center"/>
          </w:tcPr>
          <w:p w14:paraId="53BAD7D4" w14:textId="77777777" w:rsidR="0079495B" w:rsidRDefault="003F2D1F">
            <w:pPr>
              <w:pStyle w:val="P68B1DB1-Normal11"/>
              <w:spacing w:before="120" w:after="120"/>
              <w:jc w:val="center"/>
              <w:rPr>
                <w:noProof/>
              </w:rPr>
            </w:pPr>
            <w:r>
              <w:rPr>
                <w:noProof/>
              </w:rPr>
              <w:t>Investiția 5.1: Refinanțarea și remodelarea fondului 394/81 gestionat de SIMEST</w:t>
            </w:r>
          </w:p>
        </w:tc>
        <w:tc>
          <w:tcPr>
            <w:tcW w:w="1134" w:type="dxa"/>
            <w:shd w:val="clear" w:color="auto" w:fill="C6EFCE"/>
            <w:vAlign w:val="center"/>
          </w:tcPr>
          <w:p w14:paraId="41F6BFED"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322DADC2" w14:textId="77777777" w:rsidR="0079495B" w:rsidRDefault="003F2D1F">
            <w:pPr>
              <w:pStyle w:val="P68B1DB1-Normal11"/>
              <w:spacing w:before="120" w:after="120"/>
              <w:jc w:val="center"/>
              <w:rPr>
                <w:noProof/>
              </w:rPr>
            </w:pPr>
            <w:r>
              <w:rPr>
                <w:noProof/>
              </w:rPr>
              <w:t>IMM-uri care au primit sprijin din partea fondului 394/81</w:t>
            </w:r>
          </w:p>
        </w:tc>
        <w:tc>
          <w:tcPr>
            <w:tcW w:w="1134" w:type="dxa"/>
            <w:shd w:val="clear" w:color="auto" w:fill="C6EFCE"/>
            <w:vAlign w:val="center"/>
          </w:tcPr>
          <w:p w14:paraId="1D6FA9F8"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5FD8554D" w14:textId="77777777" w:rsidR="0079495B" w:rsidRDefault="003F2D1F">
            <w:pPr>
              <w:pStyle w:val="P68B1DB1-Normal11"/>
              <w:spacing w:before="120" w:after="120"/>
              <w:jc w:val="center"/>
              <w:rPr>
                <w:noProof/>
              </w:rPr>
            </w:pPr>
            <w:r>
              <w:rPr>
                <w:noProof/>
              </w:rPr>
              <w:t>Numărul</w:t>
            </w:r>
          </w:p>
        </w:tc>
        <w:tc>
          <w:tcPr>
            <w:tcW w:w="1134" w:type="dxa"/>
            <w:shd w:val="clear" w:color="auto" w:fill="C6EFCE"/>
            <w:vAlign w:val="center"/>
          </w:tcPr>
          <w:p w14:paraId="094D4C62" w14:textId="77777777" w:rsidR="0079495B" w:rsidRDefault="003F2D1F">
            <w:pPr>
              <w:pStyle w:val="P68B1DB1-Normal11"/>
              <w:spacing w:before="120" w:after="120"/>
              <w:jc w:val="center"/>
              <w:rPr>
                <w:noProof/>
              </w:rPr>
            </w:pPr>
            <w:r>
              <w:rPr>
                <w:noProof/>
              </w:rPr>
              <w:t>0</w:t>
            </w:r>
          </w:p>
        </w:tc>
        <w:tc>
          <w:tcPr>
            <w:tcW w:w="850" w:type="dxa"/>
            <w:shd w:val="clear" w:color="auto" w:fill="C6EFCE"/>
            <w:vAlign w:val="center"/>
          </w:tcPr>
          <w:p w14:paraId="7578042B" w14:textId="400C7AE4" w:rsidR="0079495B" w:rsidRDefault="003F2D1F">
            <w:pPr>
              <w:pStyle w:val="P68B1DB1-Normal11"/>
              <w:spacing w:before="120" w:after="120"/>
              <w:jc w:val="center"/>
              <w:rPr>
                <w:noProof/>
              </w:rPr>
            </w:pPr>
            <w:r>
              <w:rPr>
                <w:noProof/>
              </w:rPr>
              <w:t>4 000</w:t>
            </w:r>
          </w:p>
        </w:tc>
        <w:tc>
          <w:tcPr>
            <w:tcW w:w="992" w:type="dxa"/>
            <w:shd w:val="clear" w:color="auto" w:fill="C6EFCE"/>
            <w:vAlign w:val="center"/>
          </w:tcPr>
          <w:p w14:paraId="1844EB25" w14:textId="53ED35B3" w:rsidR="0079495B" w:rsidRDefault="00223C59">
            <w:pPr>
              <w:pStyle w:val="P68B1DB1-Normal11"/>
              <w:spacing w:before="120" w:after="120"/>
              <w:jc w:val="center"/>
              <w:rPr>
                <w:noProof/>
              </w:rPr>
            </w:pPr>
            <w:r>
              <w:rPr>
                <w:noProof/>
              </w:rPr>
              <w:t xml:space="preserve">T </w:t>
            </w:r>
            <w:r w:rsidR="003F2D1F">
              <w:rPr>
                <w:noProof/>
              </w:rPr>
              <w:t>4</w:t>
            </w:r>
          </w:p>
        </w:tc>
        <w:tc>
          <w:tcPr>
            <w:tcW w:w="709" w:type="dxa"/>
            <w:shd w:val="clear" w:color="auto" w:fill="C6EFCE"/>
            <w:vAlign w:val="center"/>
          </w:tcPr>
          <w:p w14:paraId="26FDB84B" w14:textId="77777777" w:rsidR="0079495B" w:rsidRDefault="003F2D1F">
            <w:pPr>
              <w:pStyle w:val="P68B1DB1-Normal11"/>
              <w:spacing w:before="120" w:after="120"/>
              <w:jc w:val="center"/>
              <w:rPr>
                <w:noProof/>
              </w:rPr>
            </w:pPr>
            <w:r>
              <w:rPr>
                <w:noProof/>
              </w:rPr>
              <w:t>2021</w:t>
            </w:r>
          </w:p>
        </w:tc>
        <w:tc>
          <w:tcPr>
            <w:tcW w:w="3794" w:type="dxa"/>
            <w:shd w:val="clear" w:color="auto" w:fill="C6EFCE"/>
            <w:vAlign w:val="center"/>
          </w:tcPr>
          <w:p w14:paraId="6E93E485" w14:textId="790A4E50" w:rsidR="0079495B" w:rsidRDefault="003F2D1F">
            <w:pPr>
              <w:pStyle w:val="P68B1DB1-Normal11"/>
              <w:spacing w:before="120" w:after="120"/>
              <w:rPr>
                <w:noProof/>
              </w:rPr>
            </w:pPr>
            <w:r>
              <w:rPr>
                <w:noProof/>
              </w:rPr>
              <w:t>Cel puțin 4 000 de IMM-uri suplimentare au primit sprijin din Fondul 394/81 începând cu 1 ianuarie 2021.</w:t>
            </w:r>
          </w:p>
        </w:tc>
      </w:tr>
      <w:tr w:rsidR="0079495B" w14:paraId="3A60A892" w14:textId="77777777" w:rsidTr="003F2D1F">
        <w:trPr>
          <w:trHeight w:val="315"/>
        </w:trPr>
        <w:tc>
          <w:tcPr>
            <w:tcW w:w="1298" w:type="dxa"/>
            <w:shd w:val="clear" w:color="auto" w:fill="C6EFCE"/>
            <w:vAlign w:val="center"/>
          </w:tcPr>
          <w:p w14:paraId="722030A3" w14:textId="77777777" w:rsidR="0079495B" w:rsidRDefault="003F2D1F">
            <w:pPr>
              <w:pStyle w:val="P68B1DB1-Normal11"/>
              <w:spacing w:before="120" w:after="120"/>
              <w:jc w:val="center"/>
              <w:rPr>
                <w:noProof/>
              </w:rPr>
            </w:pPr>
            <w:r>
              <w:rPr>
                <w:noProof/>
              </w:rPr>
              <w:t>M1C2-28</w:t>
            </w:r>
          </w:p>
        </w:tc>
        <w:tc>
          <w:tcPr>
            <w:tcW w:w="1559" w:type="dxa"/>
            <w:shd w:val="clear" w:color="auto" w:fill="C6EFCE"/>
            <w:vAlign w:val="center"/>
          </w:tcPr>
          <w:p w14:paraId="57F6CA4F" w14:textId="77777777" w:rsidR="0079495B" w:rsidRDefault="003F2D1F">
            <w:pPr>
              <w:pStyle w:val="P68B1DB1-Normal11"/>
              <w:spacing w:before="120" w:after="120"/>
              <w:jc w:val="center"/>
              <w:rPr>
                <w:noProof/>
              </w:rPr>
            </w:pPr>
            <w:r>
              <w:rPr>
                <w:noProof/>
              </w:rPr>
              <w:t>Investiția 5.2: Competitivitatea și reziliența lanțurilor de aprovizionare</w:t>
            </w:r>
          </w:p>
        </w:tc>
        <w:tc>
          <w:tcPr>
            <w:tcW w:w="1134" w:type="dxa"/>
            <w:shd w:val="clear" w:color="auto" w:fill="C6EFCE"/>
            <w:vAlign w:val="center"/>
          </w:tcPr>
          <w:p w14:paraId="31BC2486" w14:textId="7A3C297D" w:rsidR="0079495B" w:rsidRDefault="00186D2C">
            <w:pPr>
              <w:pStyle w:val="P68B1DB1-Normal11"/>
              <w:spacing w:before="120" w:after="120"/>
              <w:jc w:val="center"/>
              <w:rPr>
                <w:noProof/>
              </w:rPr>
            </w:pPr>
            <w:r>
              <w:rPr>
                <w:noProof/>
              </w:rPr>
              <w:t>Jalon</w:t>
            </w:r>
          </w:p>
        </w:tc>
        <w:tc>
          <w:tcPr>
            <w:tcW w:w="1418" w:type="dxa"/>
            <w:shd w:val="clear" w:color="auto" w:fill="C6EFCE"/>
            <w:vAlign w:val="center"/>
          </w:tcPr>
          <w:p w14:paraId="19D1EAC5" w14:textId="77777777" w:rsidR="0079495B" w:rsidRDefault="003F2D1F">
            <w:pPr>
              <w:pStyle w:val="P68B1DB1-Normal11"/>
              <w:spacing w:before="120" w:after="120"/>
              <w:jc w:val="center"/>
              <w:rPr>
                <w:noProof/>
              </w:rPr>
            </w:pPr>
            <w:r>
              <w:rPr>
                <w:noProof/>
              </w:rPr>
              <w:t>Intrarea în vigoare a unui decret care include politica de investiții a contractelor de dezvoltare</w:t>
            </w:r>
          </w:p>
        </w:tc>
        <w:tc>
          <w:tcPr>
            <w:tcW w:w="1134" w:type="dxa"/>
            <w:shd w:val="clear" w:color="auto" w:fill="C6EFCE"/>
            <w:vAlign w:val="center"/>
          </w:tcPr>
          <w:p w14:paraId="235EDFEC" w14:textId="2EBCDE7A" w:rsidR="0079495B" w:rsidRDefault="003F2D1F">
            <w:pPr>
              <w:pStyle w:val="P68B1DB1-Normal11"/>
              <w:spacing w:before="120" w:after="120"/>
              <w:jc w:val="center"/>
              <w:rPr>
                <w:noProof/>
              </w:rPr>
            </w:pPr>
            <w:r>
              <w:rPr>
                <w:noProof/>
              </w:rPr>
              <w:t>Dispoziție legală care indică data de intrare în vigoare a decretului</w:t>
            </w:r>
          </w:p>
        </w:tc>
        <w:tc>
          <w:tcPr>
            <w:tcW w:w="1134" w:type="dxa"/>
            <w:shd w:val="clear" w:color="auto" w:fill="C6EFCE"/>
            <w:vAlign w:val="center"/>
          </w:tcPr>
          <w:p w14:paraId="09C13050" w14:textId="77777777" w:rsidR="0079495B" w:rsidRDefault="003F2D1F">
            <w:pPr>
              <w:pStyle w:val="P68B1DB1-Normal11"/>
              <w:spacing w:before="120" w:after="120"/>
              <w:jc w:val="center"/>
              <w:rPr>
                <w:noProof/>
              </w:rPr>
            </w:pPr>
            <w:r>
              <w:rPr>
                <w:noProof/>
              </w:rPr>
              <w:t>NU EXISTĂ</w:t>
            </w:r>
          </w:p>
        </w:tc>
        <w:tc>
          <w:tcPr>
            <w:tcW w:w="1134" w:type="dxa"/>
            <w:shd w:val="clear" w:color="auto" w:fill="C6EFCE"/>
            <w:vAlign w:val="center"/>
          </w:tcPr>
          <w:p w14:paraId="53671CCA" w14:textId="77777777" w:rsidR="0079495B" w:rsidRDefault="003F2D1F">
            <w:pPr>
              <w:pStyle w:val="P68B1DB1-Normal11"/>
              <w:spacing w:before="120" w:after="120"/>
              <w:jc w:val="center"/>
              <w:rPr>
                <w:noProof/>
              </w:rPr>
            </w:pPr>
            <w:r>
              <w:rPr>
                <w:noProof/>
              </w:rPr>
              <w:t>NU EXISTĂ</w:t>
            </w:r>
          </w:p>
        </w:tc>
        <w:tc>
          <w:tcPr>
            <w:tcW w:w="850" w:type="dxa"/>
            <w:shd w:val="clear" w:color="auto" w:fill="C6EFCE"/>
            <w:vAlign w:val="center"/>
          </w:tcPr>
          <w:p w14:paraId="35C86646" w14:textId="77777777" w:rsidR="0079495B" w:rsidRDefault="003F2D1F">
            <w:pPr>
              <w:pStyle w:val="P68B1DB1-Normal11"/>
              <w:spacing w:before="120" w:after="120"/>
              <w:jc w:val="center"/>
              <w:rPr>
                <w:noProof/>
              </w:rPr>
            </w:pPr>
            <w:r>
              <w:rPr>
                <w:noProof/>
              </w:rPr>
              <w:t>NU EXISTĂ</w:t>
            </w:r>
          </w:p>
        </w:tc>
        <w:tc>
          <w:tcPr>
            <w:tcW w:w="992" w:type="dxa"/>
            <w:shd w:val="clear" w:color="auto" w:fill="C6EFCE"/>
            <w:vAlign w:val="center"/>
          </w:tcPr>
          <w:p w14:paraId="64084CB1" w14:textId="6E901786" w:rsidR="0079495B" w:rsidRDefault="00223C59">
            <w:pPr>
              <w:pStyle w:val="P68B1DB1-Normal11"/>
              <w:spacing w:before="120" w:after="120"/>
              <w:jc w:val="center"/>
              <w:rPr>
                <w:noProof/>
              </w:rPr>
            </w:pPr>
            <w:r>
              <w:rPr>
                <w:noProof/>
              </w:rPr>
              <w:t xml:space="preserve">T </w:t>
            </w:r>
            <w:r w:rsidR="003F2D1F">
              <w:rPr>
                <w:noProof/>
              </w:rPr>
              <w:t>1</w:t>
            </w:r>
          </w:p>
        </w:tc>
        <w:tc>
          <w:tcPr>
            <w:tcW w:w="709" w:type="dxa"/>
            <w:shd w:val="clear" w:color="auto" w:fill="C6EFCE"/>
            <w:vAlign w:val="center"/>
          </w:tcPr>
          <w:p w14:paraId="2D730429" w14:textId="77777777" w:rsidR="0079495B" w:rsidRDefault="003F2D1F">
            <w:pPr>
              <w:pStyle w:val="P68B1DB1-Normal11"/>
              <w:spacing w:before="120" w:after="120"/>
              <w:jc w:val="center"/>
              <w:rPr>
                <w:noProof/>
              </w:rPr>
            </w:pPr>
            <w:r>
              <w:rPr>
                <w:noProof/>
              </w:rPr>
              <w:t>2022</w:t>
            </w:r>
          </w:p>
        </w:tc>
        <w:tc>
          <w:tcPr>
            <w:tcW w:w="3794" w:type="dxa"/>
            <w:shd w:val="clear" w:color="auto" w:fill="C6EFCE"/>
            <w:vAlign w:val="center"/>
          </w:tcPr>
          <w:p w14:paraId="307354EA" w14:textId="33366074" w:rsidR="0079495B" w:rsidRDefault="003F2D1F">
            <w:pPr>
              <w:pStyle w:val="P68B1DB1-Normal11"/>
              <w:rPr>
                <w:noProof/>
              </w:rPr>
            </w:pPr>
            <w:r>
              <w:rPr>
                <w:noProof/>
              </w:rPr>
              <w:t xml:space="preserve">Politica de investiții a contractelor de dezvoltare definește cel puțin: (I) natura și domeniul de aplicare al proiectelor sprijinite, care trebuie să fie în conformitate cu obiectivele Regulamentul (UE) 2021/241; termenii de referință includ criterii de eligibilitate pentru a asigura conformitatea proiectelor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 (ii) tipul de operațiuni sprijinite, (iii) beneficiarii vizați și criteriile de eligibilitate ale acestora, (iv) dispoziții de reinvestire a restituirilor potențiale </w:t>
            </w:r>
            <w:r w:rsidR="00186D2C">
              <w:rPr>
                <w:noProof/>
              </w:rPr>
              <w:t>pentru ținte</w:t>
            </w:r>
            <w:r>
              <w:rPr>
                <w:noProof/>
              </w:rPr>
              <w:t xml:space="preserve"> de politică similare, inclusiv după 2026, în cazul în care acestea nu sunt reutilizate pentru a rambursa ratele dobânzii care decurg din împrumuturile acordate în temeiul Regulamentul (UE) 2021/241.</w:t>
            </w:r>
          </w:p>
          <w:p w14:paraId="538D5B71" w14:textId="77777777" w:rsidR="0079495B" w:rsidRDefault="0079495B">
            <w:pPr>
              <w:rPr>
                <w:rFonts w:ascii="Arial Narrow" w:hAnsi="Arial Narrow"/>
                <w:noProof/>
                <w:color w:val="006100"/>
                <w:sz w:val="20"/>
              </w:rPr>
            </w:pPr>
          </w:p>
          <w:p w14:paraId="70F9CDFF" w14:textId="77777777" w:rsidR="0079495B" w:rsidRDefault="003F2D1F">
            <w:pPr>
              <w:pStyle w:val="P68B1DB1-Normal11"/>
              <w:rPr>
                <w:noProof/>
              </w:rPr>
            </w:pPr>
            <w:r>
              <w:rPr>
                <w:noProof/>
              </w:rPr>
              <w:t>Acordul contractual cu entitatea căreia i-a fost încredințată execuția sau cu intermediarul financiar impune utilizarea Orientărilor tehnice de „a nu prejudicia în mod semnificativ” (2021/C58/01).</w:t>
            </w:r>
          </w:p>
        </w:tc>
      </w:tr>
      <w:tr w:rsidR="0079495B" w14:paraId="7DCE3B31" w14:textId="77777777" w:rsidTr="003F2D1F">
        <w:trPr>
          <w:trHeight w:hRule="exact" w:val="1476"/>
        </w:trPr>
        <w:tc>
          <w:tcPr>
            <w:tcW w:w="1298" w:type="dxa"/>
            <w:shd w:val="clear" w:color="auto" w:fill="C6EFCE"/>
            <w:vAlign w:val="center"/>
          </w:tcPr>
          <w:p w14:paraId="292FC979" w14:textId="77777777" w:rsidR="0079495B" w:rsidRDefault="003F2D1F">
            <w:pPr>
              <w:pStyle w:val="P68B1DB1-Normal11"/>
              <w:spacing w:before="120" w:after="120"/>
              <w:jc w:val="center"/>
              <w:rPr>
                <w:noProof/>
              </w:rPr>
            </w:pPr>
            <w:r>
              <w:rPr>
                <w:noProof/>
              </w:rPr>
              <w:t>M1C2-29</w:t>
            </w:r>
          </w:p>
        </w:tc>
        <w:tc>
          <w:tcPr>
            <w:tcW w:w="1559" w:type="dxa"/>
            <w:shd w:val="clear" w:color="auto" w:fill="C6EFCE"/>
            <w:vAlign w:val="center"/>
          </w:tcPr>
          <w:p w14:paraId="2950F808" w14:textId="77777777" w:rsidR="0079495B" w:rsidRDefault="003F2D1F">
            <w:pPr>
              <w:pStyle w:val="P68B1DB1-Normal11"/>
              <w:spacing w:before="120" w:after="120"/>
              <w:jc w:val="center"/>
              <w:rPr>
                <w:noProof/>
              </w:rPr>
            </w:pPr>
            <w:r>
              <w:rPr>
                <w:noProof/>
              </w:rPr>
              <w:t>Investiția 5.2: Competitivitatea și reziliența lanțurilor de aprovizionare</w:t>
            </w:r>
          </w:p>
        </w:tc>
        <w:tc>
          <w:tcPr>
            <w:tcW w:w="1134" w:type="dxa"/>
            <w:shd w:val="clear" w:color="auto" w:fill="C6EFCE"/>
            <w:vAlign w:val="center"/>
          </w:tcPr>
          <w:p w14:paraId="224812EA"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420A63D7" w14:textId="77777777" w:rsidR="0079495B" w:rsidRDefault="003F2D1F">
            <w:pPr>
              <w:pStyle w:val="P68B1DB1-Normal11"/>
              <w:spacing w:before="120" w:after="120"/>
              <w:jc w:val="center"/>
              <w:rPr>
                <w:noProof/>
              </w:rPr>
            </w:pPr>
            <w:r>
              <w:rPr>
                <w:noProof/>
              </w:rPr>
              <w:t>Contracte de dezvoltare aprobate</w:t>
            </w:r>
          </w:p>
        </w:tc>
        <w:tc>
          <w:tcPr>
            <w:tcW w:w="1134" w:type="dxa"/>
            <w:shd w:val="clear" w:color="auto" w:fill="C6EFCE"/>
            <w:vAlign w:val="center"/>
          </w:tcPr>
          <w:p w14:paraId="23A4F7DD" w14:textId="77777777" w:rsidR="0079495B" w:rsidRDefault="003F2D1F">
            <w:pPr>
              <w:pStyle w:val="P68B1DB1-Normal11"/>
              <w:jc w:val="center"/>
              <w:rPr>
                <w:noProof/>
              </w:rPr>
            </w:pPr>
            <w:r>
              <w:rPr>
                <w:noProof/>
              </w:rPr>
              <w:t>NU EXISTĂ</w:t>
            </w:r>
          </w:p>
        </w:tc>
        <w:tc>
          <w:tcPr>
            <w:tcW w:w="1134" w:type="dxa"/>
            <w:shd w:val="clear" w:color="auto" w:fill="C6EFCE"/>
            <w:vAlign w:val="center"/>
          </w:tcPr>
          <w:p w14:paraId="0AC59B13" w14:textId="77777777" w:rsidR="0079495B" w:rsidRDefault="003F2D1F">
            <w:pPr>
              <w:pStyle w:val="P68B1DB1-Normal11"/>
              <w:jc w:val="center"/>
              <w:rPr>
                <w:noProof/>
              </w:rPr>
            </w:pPr>
            <w:r>
              <w:rPr>
                <w:noProof/>
              </w:rPr>
              <w:t>Numărul</w:t>
            </w:r>
          </w:p>
        </w:tc>
        <w:tc>
          <w:tcPr>
            <w:tcW w:w="1134" w:type="dxa"/>
            <w:shd w:val="clear" w:color="auto" w:fill="C6EFCE"/>
            <w:vAlign w:val="center"/>
          </w:tcPr>
          <w:p w14:paraId="59DAEDCF" w14:textId="1B344965" w:rsidR="0079495B" w:rsidRDefault="003F2D1F">
            <w:pPr>
              <w:pStyle w:val="P68B1DB1-Normal11"/>
              <w:jc w:val="center"/>
              <w:rPr>
                <w:noProof/>
              </w:rPr>
            </w:pPr>
            <w:r>
              <w:rPr>
                <w:noProof/>
              </w:rPr>
              <w:t>0</w:t>
            </w:r>
          </w:p>
        </w:tc>
        <w:tc>
          <w:tcPr>
            <w:tcW w:w="850" w:type="dxa"/>
            <w:shd w:val="clear" w:color="auto" w:fill="C6EFCE"/>
            <w:vAlign w:val="center"/>
          </w:tcPr>
          <w:p w14:paraId="3EE20A19" w14:textId="41B7969E" w:rsidR="0079495B" w:rsidRDefault="003F2D1F">
            <w:pPr>
              <w:pStyle w:val="P68B1DB1-Normal11"/>
              <w:jc w:val="center"/>
              <w:rPr>
                <w:noProof/>
              </w:rPr>
            </w:pPr>
            <w:r>
              <w:rPr>
                <w:noProof/>
              </w:rPr>
              <w:t>40</w:t>
            </w:r>
          </w:p>
        </w:tc>
        <w:tc>
          <w:tcPr>
            <w:tcW w:w="992" w:type="dxa"/>
            <w:shd w:val="clear" w:color="auto" w:fill="C6EFCE"/>
            <w:vAlign w:val="center"/>
          </w:tcPr>
          <w:p w14:paraId="518026DD" w14:textId="33CFF652" w:rsidR="0079495B" w:rsidRDefault="00223C59">
            <w:pPr>
              <w:pStyle w:val="P68B1DB1-Normal11"/>
              <w:jc w:val="center"/>
              <w:rPr>
                <w:noProof/>
              </w:rPr>
            </w:pPr>
            <w:r>
              <w:rPr>
                <w:noProof/>
              </w:rPr>
              <w:t xml:space="preserve">T </w:t>
            </w:r>
            <w:r w:rsidR="003F2D1F">
              <w:rPr>
                <w:noProof/>
              </w:rPr>
              <w:t>4</w:t>
            </w:r>
          </w:p>
        </w:tc>
        <w:tc>
          <w:tcPr>
            <w:tcW w:w="709" w:type="dxa"/>
            <w:shd w:val="clear" w:color="auto" w:fill="C6EFCE"/>
            <w:vAlign w:val="center"/>
          </w:tcPr>
          <w:p w14:paraId="3C5FC4AA" w14:textId="77777777" w:rsidR="0079495B" w:rsidRDefault="003F2D1F">
            <w:pPr>
              <w:pStyle w:val="P68B1DB1-Normal11"/>
              <w:spacing w:before="120" w:after="120"/>
              <w:jc w:val="center"/>
              <w:rPr>
                <w:noProof/>
              </w:rPr>
            </w:pPr>
            <w:r>
              <w:rPr>
                <w:noProof/>
              </w:rPr>
              <w:t>2023</w:t>
            </w:r>
          </w:p>
        </w:tc>
        <w:tc>
          <w:tcPr>
            <w:tcW w:w="3794" w:type="dxa"/>
            <w:shd w:val="clear" w:color="auto" w:fill="C6EFCE"/>
            <w:vAlign w:val="center"/>
          </w:tcPr>
          <w:p w14:paraId="41087DC8" w14:textId="1FA0258F" w:rsidR="0079495B" w:rsidRDefault="003F2D1F">
            <w:pPr>
              <w:pStyle w:val="P68B1DB1-Normal12"/>
              <w:spacing w:before="120" w:after="120"/>
              <w:rPr>
                <w:rFonts w:ascii="Arial Narrow" w:hAnsi="Arial Narrow"/>
                <w:noProof/>
              </w:rPr>
            </w:pPr>
            <w:r>
              <w:rPr>
                <w:rFonts w:ascii="Arial Narrow" w:hAnsi="Arial Narrow"/>
                <w:noProof/>
              </w:rPr>
              <w:t>Au fost aprobate cel puțin 40 contracte de dezvoltare, în conformitate cu politica lor de investiții. Îndeplinirea satisfăcătoare a obiectivului depinde, de asemenea, de activarea unor investiții de cel puțin 1 de milioane EUR în valoare de 500 de milioane EUR.</w:t>
            </w:r>
          </w:p>
        </w:tc>
      </w:tr>
      <w:tr w:rsidR="0079495B" w14:paraId="3BE11AB6" w14:textId="77777777" w:rsidTr="003F2D1F">
        <w:trPr>
          <w:trHeight w:val="315"/>
        </w:trPr>
        <w:tc>
          <w:tcPr>
            <w:tcW w:w="1298" w:type="dxa"/>
            <w:shd w:val="clear" w:color="auto" w:fill="C6EFCE"/>
            <w:vAlign w:val="center"/>
          </w:tcPr>
          <w:p w14:paraId="6BC1C953" w14:textId="77777777" w:rsidR="0079495B" w:rsidRDefault="003F2D1F">
            <w:pPr>
              <w:pStyle w:val="P68B1DB1-Normal11"/>
              <w:spacing w:before="120" w:after="120"/>
              <w:jc w:val="center"/>
              <w:rPr>
                <w:noProof/>
              </w:rPr>
            </w:pPr>
            <w:r>
              <w:rPr>
                <w:noProof/>
              </w:rPr>
              <w:t>M1C2-30</w:t>
            </w:r>
          </w:p>
        </w:tc>
        <w:tc>
          <w:tcPr>
            <w:tcW w:w="1559" w:type="dxa"/>
            <w:shd w:val="clear" w:color="auto" w:fill="C6EFCE"/>
            <w:vAlign w:val="center"/>
          </w:tcPr>
          <w:p w14:paraId="04555F2E" w14:textId="647410A1" w:rsidR="0079495B" w:rsidRDefault="003F2D1F">
            <w:pPr>
              <w:pStyle w:val="P68B1DB1-Normal11"/>
              <w:spacing w:before="120" w:after="120"/>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134" w:type="dxa"/>
            <w:shd w:val="clear" w:color="auto" w:fill="C6EFCE"/>
            <w:vAlign w:val="center"/>
          </w:tcPr>
          <w:p w14:paraId="5A311C16" w14:textId="24FFE371" w:rsidR="0079495B" w:rsidRDefault="00186D2C">
            <w:pPr>
              <w:pStyle w:val="P68B1DB1-Normal11"/>
              <w:spacing w:before="120" w:after="120"/>
              <w:rPr>
                <w:noProof/>
              </w:rPr>
            </w:pPr>
            <w:r>
              <w:rPr>
                <w:noProof/>
              </w:rPr>
              <w:t>Jalon</w:t>
            </w:r>
          </w:p>
        </w:tc>
        <w:tc>
          <w:tcPr>
            <w:tcW w:w="1418" w:type="dxa"/>
            <w:shd w:val="clear" w:color="auto" w:fill="C6EFCE"/>
            <w:vAlign w:val="center"/>
          </w:tcPr>
          <w:p w14:paraId="290F508F" w14:textId="77777777" w:rsidR="0079495B" w:rsidRDefault="003F2D1F">
            <w:pPr>
              <w:pStyle w:val="P68B1DB1-Normal11"/>
              <w:spacing w:before="120" w:after="120"/>
              <w:rPr>
                <w:noProof/>
              </w:rPr>
            </w:pPr>
            <w:r>
              <w:rPr>
                <w:noProof/>
              </w:rPr>
              <w:t>Acord de punere în aplicare</w:t>
            </w:r>
          </w:p>
        </w:tc>
        <w:tc>
          <w:tcPr>
            <w:tcW w:w="1134" w:type="dxa"/>
            <w:shd w:val="clear" w:color="auto" w:fill="C6EFCE"/>
            <w:vAlign w:val="center"/>
          </w:tcPr>
          <w:p w14:paraId="4B924C40" w14:textId="77777777" w:rsidR="0079495B" w:rsidRDefault="003F2D1F">
            <w:pPr>
              <w:pStyle w:val="P68B1DB1-Normal11"/>
              <w:rPr>
                <w:noProof/>
              </w:rPr>
            </w:pPr>
            <w:r>
              <w:rPr>
                <w:noProof/>
              </w:rPr>
              <w:t>Intrarea în vigoare a acordului de punere în aplicare</w:t>
            </w:r>
          </w:p>
        </w:tc>
        <w:tc>
          <w:tcPr>
            <w:tcW w:w="1134" w:type="dxa"/>
            <w:shd w:val="clear" w:color="auto" w:fill="C6EFCE"/>
            <w:vAlign w:val="center"/>
          </w:tcPr>
          <w:p w14:paraId="468405F9" w14:textId="331097DC" w:rsidR="0079495B" w:rsidRDefault="003F2D1F">
            <w:pPr>
              <w:pStyle w:val="P68B1DB1-Normal11"/>
              <w:jc w:val="center"/>
              <w:rPr>
                <w:noProof/>
              </w:rPr>
            </w:pPr>
            <w:r>
              <w:rPr>
                <w:noProof/>
              </w:rPr>
              <w:t>NU EXISTĂ</w:t>
            </w:r>
          </w:p>
        </w:tc>
        <w:tc>
          <w:tcPr>
            <w:tcW w:w="1134" w:type="dxa"/>
            <w:shd w:val="clear" w:color="auto" w:fill="C6EFCE"/>
            <w:vAlign w:val="center"/>
          </w:tcPr>
          <w:p w14:paraId="51E5E950" w14:textId="45FDC18A" w:rsidR="0079495B" w:rsidRDefault="003F2D1F">
            <w:pPr>
              <w:pStyle w:val="P68B1DB1-Normal11"/>
              <w:jc w:val="center"/>
              <w:rPr>
                <w:noProof/>
              </w:rPr>
            </w:pPr>
            <w:r>
              <w:rPr>
                <w:noProof/>
              </w:rPr>
              <w:t>NU EXISTĂ</w:t>
            </w:r>
          </w:p>
        </w:tc>
        <w:tc>
          <w:tcPr>
            <w:tcW w:w="850" w:type="dxa"/>
            <w:shd w:val="clear" w:color="auto" w:fill="C6EFCE"/>
            <w:vAlign w:val="center"/>
          </w:tcPr>
          <w:p w14:paraId="7C348351" w14:textId="3DAA7908" w:rsidR="0079495B" w:rsidRDefault="003F2D1F">
            <w:pPr>
              <w:pStyle w:val="P68B1DB1-Normal11"/>
              <w:jc w:val="center"/>
              <w:rPr>
                <w:noProof/>
              </w:rPr>
            </w:pPr>
            <w:r>
              <w:rPr>
                <w:noProof/>
              </w:rPr>
              <w:t>NU EXISTĂ</w:t>
            </w:r>
          </w:p>
        </w:tc>
        <w:tc>
          <w:tcPr>
            <w:tcW w:w="992" w:type="dxa"/>
            <w:shd w:val="clear" w:color="auto" w:fill="C6EFCE"/>
            <w:vAlign w:val="center"/>
          </w:tcPr>
          <w:p w14:paraId="059EB1CA" w14:textId="6EEEB434" w:rsidR="0079495B" w:rsidRDefault="00223C59">
            <w:pPr>
              <w:pStyle w:val="P68B1DB1-Normal11"/>
              <w:jc w:val="center"/>
              <w:rPr>
                <w:noProof/>
              </w:rPr>
            </w:pPr>
            <w:r>
              <w:rPr>
                <w:noProof/>
              </w:rPr>
              <w:t xml:space="preserve">T </w:t>
            </w:r>
            <w:r w:rsidR="003F2D1F">
              <w:rPr>
                <w:noProof/>
              </w:rPr>
              <w:t>4</w:t>
            </w:r>
          </w:p>
        </w:tc>
        <w:tc>
          <w:tcPr>
            <w:tcW w:w="709" w:type="dxa"/>
            <w:shd w:val="clear" w:color="auto" w:fill="C6EFCE"/>
            <w:vAlign w:val="center"/>
          </w:tcPr>
          <w:p w14:paraId="3417537F" w14:textId="77777777" w:rsidR="0079495B" w:rsidRDefault="003F2D1F">
            <w:pPr>
              <w:pStyle w:val="P68B1DB1-Normal11"/>
              <w:spacing w:before="120" w:after="120"/>
              <w:jc w:val="center"/>
              <w:rPr>
                <w:noProof/>
              </w:rPr>
            </w:pPr>
            <w:r>
              <w:rPr>
                <w:noProof/>
              </w:rPr>
              <w:t>2024</w:t>
            </w:r>
          </w:p>
        </w:tc>
        <w:tc>
          <w:tcPr>
            <w:tcW w:w="3794" w:type="dxa"/>
            <w:shd w:val="clear" w:color="auto" w:fill="C6EFCE"/>
            <w:vAlign w:val="center"/>
          </w:tcPr>
          <w:p w14:paraId="7DEB030E" w14:textId="11477B88" w:rsidR="0079495B" w:rsidRDefault="003F2D1F">
            <w:pPr>
              <w:pStyle w:val="P68B1DB1-Normal11"/>
              <w:spacing w:before="120" w:after="120"/>
              <w:rPr>
                <w:noProof/>
              </w:rPr>
            </w:pPr>
            <w:r>
              <w:rPr>
                <w:noProof/>
              </w:rPr>
              <w:t>Intrarea în vigoare a acordului de punere în aplicare.</w:t>
            </w:r>
          </w:p>
        </w:tc>
      </w:tr>
      <w:tr w:rsidR="0079495B" w14:paraId="57DDA9BB" w14:textId="77777777" w:rsidTr="003F2D1F">
        <w:trPr>
          <w:trHeight w:val="315"/>
        </w:trPr>
        <w:tc>
          <w:tcPr>
            <w:tcW w:w="1298" w:type="dxa"/>
            <w:shd w:val="clear" w:color="auto" w:fill="C6EFCE"/>
            <w:vAlign w:val="center"/>
          </w:tcPr>
          <w:p w14:paraId="45CA7DE0" w14:textId="77777777" w:rsidR="0079495B" w:rsidRDefault="003F2D1F">
            <w:pPr>
              <w:pStyle w:val="P68B1DB1-Normal11"/>
              <w:spacing w:before="120" w:after="120"/>
              <w:jc w:val="center"/>
              <w:rPr>
                <w:noProof/>
              </w:rPr>
            </w:pPr>
            <w:r>
              <w:rPr>
                <w:noProof/>
              </w:rPr>
              <w:t>M1C2-31</w:t>
            </w:r>
          </w:p>
        </w:tc>
        <w:tc>
          <w:tcPr>
            <w:tcW w:w="1559" w:type="dxa"/>
            <w:shd w:val="clear" w:color="auto" w:fill="C6EFCE"/>
            <w:vAlign w:val="center"/>
          </w:tcPr>
          <w:p w14:paraId="044BD857" w14:textId="563B3317" w:rsidR="0079495B" w:rsidRDefault="003F2D1F">
            <w:pPr>
              <w:pStyle w:val="P68B1DB1-Normal11"/>
              <w:spacing w:before="120" w:after="120"/>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134" w:type="dxa"/>
            <w:shd w:val="clear" w:color="auto" w:fill="C6EFCE"/>
            <w:vAlign w:val="center"/>
          </w:tcPr>
          <w:p w14:paraId="6CB72C89" w14:textId="34A6E5B5" w:rsidR="0079495B" w:rsidRDefault="00186D2C">
            <w:pPr>
              <w:pStyle w:val="P68B1DB1-Normal11"/>
              <w:spacing w:before="120" w:after="120"/>
              <w:rPr>
                <w:noProof/>
              </w:rPr>
            </w:pPr>
            <w:r>
              <w:rPr>
                <w:noProof/>
              </w:rPr>
              <w:t>Jalon</w:t>
            </w:r>
          </w:p>
        </w:tc>
        <w:tc>
          <w:tcPr>
            <w:tcW w:w="1418" w:type="dxa"/>
            <w:shd w:val="clear" w:color="auto" w:fill="C6EFCE"/>
            <w:vAlign w:val="center"/>
          </w:tcPr>
          <w:p w14:paraId="4A34870B" w14:textId="77777777" w:rsidR="0079495B" w:rsidRDefault="003F2D1F">
            <w:pPr>
              <w:pStyle w:val="P68B1DB1-Normal11"/>
              <w:spacing w:before="120" w:after="120"/>
              <w:rPr>
                <w:noProof/>
              </w:rPr>
            </w:pPr>
            <w:r>
              <w:rPr>
                <w:noProof/>
              </w:rPr>
              <w:t>Ministerul Întreprinderilor și Made din Italia a finalizat investiția</w:t>
            </w:r>
          </w:p>
        </w:tc>
        <w:tc>
          <w:tcPr>
            <w:tcW w:w="1134" w:type="dxa"/>
            <w:shd w:val="clear" w:color="auto" w:fill="C6EFCE"/>
            <w:vAlign w:val="center"/>
          </w:tcPr>
          <w:p w14:paraId="5C2D93D3" w14:textId="77777777" w:rsidR="0079495B" w:rsidRDefault="003F2D1F">
            <w:pPr>
              <w:pStyle w:val="P68B1DB1-Normal11"/>
              <w:rPr>
                <w:noProof/>
              </w:rPr>
            </w:pPr>
            <w:r>
              <w:rPr>
                <w:noProof/>
              </w:rPr>
              <w:t xml:space="preserve">Certificat de transfer </w:t>
            </w:r>
          </w:p>
        </w:tc>
        <w:tc>
          <w:tcPr>
            <w:tcW w:w="1134" w:type="dxa"/>
            <w:shd w:val="clear" w:color="auto" w:fill="C6EFCE"/>
            <w:vAlign w:val="center"/>
          </w:tcPr>
          <w:p w14:paraId="5B8CF5E5" w14:textId="063FD5D3" w:rsidR="0079495B" w:rsidRDefault="003F2D1F">
            <w:pPr>
              <w:pStyle w:val="P68B1DB1-Normal11"/>
              <w:jc w:val="center"/>
              <w:rPr>
                <w:noProof/>
              </w:rPr>
            </w:pPr>
            <w:r>
              <w:rPr>
                <w:noProof/>
              </w:rPr>
              <w:t>NU EXISTĂ</w:t>
            </w:r>
          </w:p>
        </w:tc>
        <w:tc>
          <w:tcPr>
            <w:tcW w:w="1134" w:type="dxa"/>
            <w:shd w:val="clear" w:color="auto" w:fill="C6EFCE"/>
            <w:vAlign w:val="center"/>
          </w:tcPr>
          <w:p w14:paraId="49C22FC7" w14:textId="59FAA62A" w:rsidR="0079495B" w:rsidRDefault="003F2D1F">
            <w:pPr>
              <w:pStyle w:val="P68B1DB1-Normal11"/>
              <w:jc w:val="center"/>
              <w:rPr>
                <w:noProof/>
              </w:rPr>
            </w:pPr>
            <w:r>
              <w:rPr>
                <w:noProof/>
              </w:rPr>
              <w:t>NU EXISTĂ</w:t>
            </w:r>
          </w:p>
        </w:tc>
        <w:tc>
          <w:tcPr>
            <w:tcW w:w="850" w:type="dxa"/>
            <w:shd w:val="clear" w:color="auto" w:fill="C6EFCE"/>
            <w:vAlign w:val="center"/>
          </w:tcPr>
          <w:p w14:paraId="39AFBA1D" w14:textId="7FC58108" w:rsidR="0079495B" w:rsidRDefault="003F2D1F">
            <w:pPr>
              <w:pStyle w:val="P68B1DB1-Normal11"/>
              <w:jc w:val="center"/>
              <w:rPr>
                <w:noProof/>
              </w:rPr>
            </w:pPr>
            <w:r>
              <w:rPr>
                <w:noProof/>
              </w:rPr>
              <w:t>NU EXISTĂ</w:t>
            </w:r>
          </w:p>
        </w:tc>
        <w:tc>
          <w:tcPr>
            <w:tcW w:w="992" w:type="dxa"/>
            <w:shd w:val="clear" w:color="auto" w:fill="C6EFCE"/>
            <w:vAlign w:val="center"/>
          </w:tcPr>
          <w:p w14:paraId="2583B5B1" w14:textId="235553FD" w:rsidR="0079495B" w:rsidRDefault="00223C59">
            <w:pPr>
              <w:pStyle w:val="P68B1DB1-Normal11"/>
              <w:jc w:val="center"/>
              <w:rPr>
                <w:noProof/>
              </w:rPr>
            </w:pPr>
            <w:r>
              <w:rPr>
                <w:noProof/>
              </w:rPr>
              <w:t xml:space="preserve">T </w:t>
            </w:r>
            <w:r w:rsidR="003F2D1F">
              <w:rPr>
                <w:noProof/>
              </w:rPr>
              <w:t>4</w:t>
            </w:r>
          </w:p>
        </w:tc>
        <w:tc>
          <w:tcPr>
            <w:tcW w:w="709" w:type="dxa"/>
            <w:shd w:val="clear" w:color="auto" w:fill="C6EFCE"/>
            <w:vAlign w:val="center"/>
          </w:tcPr>
          <w:p w14:paraId="48DE01E5" w14:textId="77777777" w:rsidR="0079495B" w:rsidRDefault="003F2D1F">
            <w:pPr>
              <w:pStyle w:val="P68B1DB1-Normal11"/>
              <w:spacing w:before="120" w:after="120"/>
              <w:jc w:val="center"/>
              <w:rPr>
                <w:noProof/>
              </w:rPr>
            </w:pPr>
            <w:r>
              <w:rPr>
                <w:noProof/>
              </w:rPr>
              <w:t>2024</w:t>
            </w:r>
          </w:p>
        </w:tc>
        <w:tc>
          <w:tcPr>
            <w:tcW w:w="3794" w:type="dxa"/>
            <w:shd w:val="clear" w:color="auto" w:fill="C6EFCE"/>
            <w:vAlign w:val="center"/>
          </w:tcPr>
          <w:p w14:paraId="55A11E7A" w14:textId="1BEC1ABA" w:rsidR="0079495B" w:rsidRDefault="003F2D1F">
            <w:pPr>
              <w:pStyle w:val="P68B1DB1-Normal12"/>
              <w:spacing w:before="120" w:after="120"/>
              <w:rPr>
                <w:rFonts w:ascii="Arial Narrow" w:hAnsi="Arial Narrow"/>
                <w:noProof/>
              </w:rPr>
            </w:pPr>
            <w:r>
              <w:rPr>
                <w:rFonts w:ascii="Arial Narrow" w:hAnsi="Arial Narrow"/>
                <w:noProof/>
              </w:rPr>
              <w:t>Italia transferă 2</w:t>
            </w:r>
            <w:r>
              <w:rPr>
                <w:noProof/>
              </w:rPr>
              <w:t xml:space="preserve"> </w:t>
            </w:r>
            <w:r>
              <w:rPr>
                <w:rFonts w:ascii="Arial Narrow" w:hAnsi="Arial Narrow"/>
                <w:noProof/>
              </w:rPr>
              <w:t>500</w:t>
            </w:r>
            <w:r>
              <w:rPr>
                <w:noProof/>
              </w:rPr>
              <w:t xml:space="preserve"> </w:t>
            </w:r>
            <w:r>
              <w:rPr>
                <w:rFonts w:ascii="Arial Narrow" w:hAnsi="Arial Narrow"/>
                <w:noProof/>
              </w:rPr>
              <w:t>000 000</w:t>
            </w:r>
            <w:r>
              <w:rPr>
                <w:noProof/>
              </w:rPr>
              <w:t xml:space="preserve"> </w:t>
            </w:r>
            <w:r>
              <w:rPr>
                <w:rFonts w:ascii="Arial Narrow" w:hAnsi="Arial Narrow"/>
                <w:noProof/>
              </w:rPr>
              <w:t>EUR către Invitalia pentru instrument.</w:t>
            </w:r>
          </w:p>
          <w:p w14:paraId="3B9221AA" w14:textId="30BA8D01" w:rsidR="0079495B" w:rsidRDefault="003F2D1F">
            <w:pPr>
              <w:pStyle w:val="P68B1DB1-Normal11"/>
              <w:spacing w:before="120" w:after="120"/>
              <w:rPr>
                <w:noProof/>
              </w:rPr>
            </w:pPr>
            <w:r>
              <w:rPr>
                <w:noProof/>
              </w:rPr>
              <w:t xml:space="preserve">Din care: </w:t>
            </w:r>
          </w:p>
          <w:p w14:paraId="08AD545B" w14:textId="62BB5F17" w:rsidR="0079495B" w:rsidRDefault="003F2D1F">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w:t>
            </w:r>
            <w:r>
              <w:rPr>
                <w:noProof/>
              </w:rPr>
              <w:t xml:space="preserve"> </w:t>
            </w:r>
            <w:r>
              <w:rPr>
                <w:rFonts w:ascii="Arial Narrow" w:hAnsi="Arial Narrow"/>
                <w:noProof/>
              </w:rPr>
              <w:t>000</w:t>
            </w:r>
            <w:r>
              <w:rPr>
                <w:noProof/>
              </w:rPr>
              <w:t xml:space="preserve"> </w:t>
            </w:r>
            <w:r>
              <w:rPr>
                <w:rFonts w:ascii="Arial Narrow" w:hAnsi="Arial Narrow"/>
                <w:noProof/>
              </w:rPr>
              <w:t>EUR pentru subinvestiția 1 Tehnologii cu zero emisii nete;</w:t>
            </w:r>
          </w:p>
          <w:p w14:paraId="07FB89AF" w14:textId="4902D946" w:rsidR="0079495B" w:rsidRDefault="003F2D1F">
            <w:pPr>
              <w:pStyle w:val="P68B1DB1-ListParagraph22"/>
              <w:numPr>
                <w:ilvl w:val="0"/>
                <w:numId w:val="135"/>
              </w:numPr>
              <w:rPr>
                <w:rFonts w:ascii="Arial Narrow" w:hAnsi="Arial Narrow"/>
                <w:noProof/>
              </w:rPr>
            </w:pPr>
            <w:r>
              <w:rPr>
                <w:rFonts w:ascii="Arial Narrow" w:hAnsi="Arial Narrow"/>
                <w:noProof/>
              </w:rPr>
              <w:t>500</w:t>
            </w:r>
            <w:r>
              <w:rPr>
                <w:noProof/>
              </w:rPr>
              <w:t xml:space="preserve"> </w:t>
            </w:r>
            <w:r>
              <w:rPr>
                <w:rFonts w:ascii="Arial Narrow" w:hAnsi="Arial Narrow"/>
                <w:noProof/>
              </w:rPr>
              <w:t>000</w:t>
            </w:r>
            <w:r>
              <w:rPr>
                <w:noProof/>
              </w:rPr>
              <w:t xml:space="preserve"> </w:t>
            </w:r>
            <w:r>
              <w:rPr>
                <w:rFonts w:ascii="Arial Narrow" w:hAnsi="Arial Narrow"/>
                <w:noProof/>
              </w:rPr>
              <w:t>000 EUR pentru subinvestiția 2 Competitivitatea și reziliența lanțurilor de aprovizionare strategice.</w:t>
            </w:r>
          </w:p>
        </w:tc>
      </w:tr>
      <w:tr w:rsidR="0079495B" w14:paraId="3F255485" w14:textId="77777777" w:rsidTr="003F2D1F">
        <w:trPr>
          <w:trHeight w:val="315"/>
        </w:trPr>
        <w:tc>
          <w:tcPr>
            <w:tcW w:w="1298" w:type="dxa"/>
            <w:shd w:val="clear" w:color="auto" w:fill="C6EFCE"/>
            <w:vAlign w:val="center"/>
          </w:tcPr>
          <w:p w14:paraId="6DC55CBF" w14:textId="77777777" w:rsidR="0079495B" w:rsidRDefault="003F2D1F">
            <w:pPr>
              <w:pStyle w:val="P68B1DB1-Normal11"/>
              <w:spacing w:before="120" w:after="120"/>
              <w:jc w:val="center"/>
              <w:rPr>
                <w:noProof/>
              </w:rPr>
            </w:pPr>
            <w:r>
              <w:rPr>
                <w:noProof/>
              </w:rPr>
              <w:t>M1C2-32</w:t>
            </w:r>
          </w:p>
        </w:tc>
        <w:tc>
          <w:tcPr>
            <w:tcW w:w="1559" w:type="dxa"/>
            <w:shd w:val="clear" w:color="auto" w:fill="C6EFCE"/>
            <w:vAlign w:val="center"/>
          </w:tcPr>
          <w:p w14:paraId="47840838" w14:textId="2EACEAD3" w:rsidR="0079495B" w:rsidRDefault="003F2D1F">
            <w:pPr>
              <w:pStyle w:val="P68B1DB1-Normal11"/>
              <w:spacing w:before="120" w:after="120"/>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134" w:type="dxa"/>
            <w:shd w:val="clear" w:color="auto" w:fill="C6EFCE"/>
            <w:vAlign w:val="center"/>
          </w:tcPr>
          <w:p w14:paraId="2F3C1780" w14:textId="77777777" w:rsidR="0079495B" w:rsidRDefault="003F2D1F">
            <w:pPr>
              <w:pStyle w:val="P68B1DB1-Normal11"/>
              <w:spacing w:before="120" w:after="120"/>
              <w:jc w:val="center"/>
              <w:rPr>
                <w:noProof/>
              </w:rPr>
            </w:pPr>
            <w:r>
              <w:rPr>
                <w:noProof/>
              </w:rPr>
              <w:t>Țintă</w:t>
            </w:r>
          </w:p>
        </w:tc>
        <w:tc>
          <w:tcPr>
            <w:tcW w:w="1418" w:type="dxa"/>
            <w:shd w:val="clear" w:color="auto" w:fill="C6EFCE"/>
            <w:vAlign w:val="center"/>
          </w:tcPr>
          <w:p w14:paraId="2F5E4418" w14:textId="77777777" w:rsidR="0079495B" w:rsidRDefault="003F2D1F">
            <w:pPr>
              <w:pStyle w:val="P68B1DB1-Normal11"/>
              <w:spacing w:before="120" w:after="120"/>
              <w:rPr>
                <w:noProof/>
              </w:rPr>
            </w:pPr>
            <w:r>
              <w:rPr>
                <w:noProof/>
              </w:rPr>
              <w:t>Acorduri juridice semnate cu beneficiarii finali</w:t>
            </w:r>
          </w:p>
        </w:tc>
        <w:tc>
          <w:tcPr>
            <w:tcW w:w="1134" w:type="dxa"/>
            <w:shd w:val="clear" w:color="auto" w:fill="C6EFCE"/>
            <w:vAlign w:val="center"/>
          </w:tcPr>
          <w:p w14:paraId="4E672835" w14:textId="77777777" w:rsidR="0079495B" w:rsidRDefault="003F2D1F">
            <w:pPr>
              <w:pStyle w:val="P68B1DB1-Normal11"/>
              <w:rPr>
                <w:noProof/>
              </w:rPr>
            </w:pPr>
            <w:r>
              <w:rPr>
                <w:noProof/>
              </w:rPr>
              <w:t>Intrarea în vigoare a acordurilor juridice de finanțare</w:t>
            </w:r>
          </w:p>
        </w:tc>
        <w:tc>
          <w:tcPr>
            <w:tcW w:w="1134" w:type="dxa"/>
            <w:shd w:val="clear" w:color="auto" w:fill="C6EFCE"/>
            <w:vAlign w:val="center"/>
          </w:tcPr>
          <w:p w14:paraId="667E4AC6" w14:textId="77777777" w:rsidR="0079495B" w:rsidRDefault="003F2D1F">
            <w:pPr>
              <w:pStyle w:val="P68B1DB1-Normal11"/>
              <w:jc w:val="center"/>
              <w:rPr>
                <w:noProof/>
              </w:rPr>
            </w:pPr>
            <w:r>
              <w:rPr>
                <w:noProof/>
              </w:rPr>
              <w:t>Procent</w:t>
            </w:r>
          </w:p>
        </w:tc>
        <w:tc>
          <w:tcPr>
            <w:tcW w:w="1134" w:type="dxa"/>
            <w:shd w:val="clear" w:color="auto" w:fill="C6EFCE"/>
            <w:vAlign w:val="center"/>
          </w:tcPr>
          <w:p w14:paraId="16077FC0" w14:textId="77777777" w:rsidR="0079495B" w:rsidRDefault="003F2D1F">
            <w:pPr>
              <w:pStyle w:val="P68B1DB1-Normal11"/>
              <w:jc w:val="center"/>
              <w:rPr>
                <w:noProof/>
              </w:rPr>
            </w:pPr>
            <w:r>
              <w:rPr>
                <w:noProof/>
              </w:rPr>
              <w:t>0</w:t>
            </w:r>
          </w:p>
        </w:tc>
        <w:tc>
          <w:tcPr>
            <w:tcW w:w="850" w:type="dxa"/>
            <w:shd w:val="clear" w:color="auto" w:fill="C6EFCE"/>
            <w:vAlign w:val="center"/>
          </w:tcPr>
          <w:p w14:paraId="38BC98DB" w14:textId="77777777" w:rsidR="0079495B" w:rsidRDefault="003F2D1F">
            <w:pPr>
              <w:pStyle w:val="P68B1DB1-Normal11"/>
              <w:jc w:val="center"/>
              <w:rPr>
                <w:noProof/>
              </w:rPr>
            </w:pPr>
            <w:r>
              <w:rPr>
                <w:noProof/>
              </w:rPr>
              <w:t>100</w:t>
            </w:r>
          </w:p>
        </w:tc>
        <w:tc>
          <w:tcPr>
            <w:tcW w:w="992" w:type="dxa"/>
            <w:shd w:val="clear" w:color="auto" w:fill="C6EFCE"/>
            <w:vAlign w:val="center"/>
          </w:tcPr>
          <w:p w14:paraId="3640D490" w14:textId="2C61D57D" w:rsidR="0079495B" w:rsidRDefault="00223C59">
            <w:pPr>
              <w:pStyle w:val="P68B1DB1-Normal11"/>
              <w:jc w:val="center"/>
              <w:rPr>
                <w:noProof/>
              </w:rPr>
            </w:pPr>
            <w:r>
              <w:rPr>
                <w:noProof/>
              </w:rPr>
              <w:t xml:space="preserve">T </w:t>
            </w:r>
            <w:r w:rsidR="003F2D1F">
              <w:rPr>
                <w:noProof/>
              </w:rPr>
              <w:t>2</w:t>
            </w:r>
          </w:p>
        </w:tc>
        <w:tc>
          <w:tcPr>
            <w:tcW w:w="709" w:type="dxa"/>
            <w:shd w:val="clear" w:color="auto" w:fill="C6EFCE"/>
            <w:vAlign w:val="center"/>
          </w:tcPr>
          <w:p w14:paraId="70276B55" w14:textId="77777777" w:rsidR="0079495B" w:rsidRDefault="003F2D1F">
            <w:pPr>
              <w:pStyle w:val="P68B1DB1-Normal11"/>
              <w:spacing w:before="120" w:after="120"/>
              <w:jc w:val="center"/>
              <w:rPr>
                <w:noProof/>
              </w:rPr>
            </w:pPr>
            <w:r>
              <w:rPr>
                <w:noProof/>
              </w:rPr>
              <w:t>2026</w:t>
            </w:r>
          </w:p>
        </w:tc>
        <w:tc>
          <w:tcPr>
            <w:tcW w:w="3794" w:type="dxa"/>
            <w:shd w:val="clear" w:color="auto" w:fill="C6EFCE"/>
            <w:vAlign w:val="center"/>
          </w:tcPr>
          <w:p w14:paraId="7070375E" w14:textId="442CFA33" w:rsidR="0079495B" w:rsidRDefault="003F2D1F">
            <w:pPr>
              <w:pStyle w:val="P68B1DB1-Normal23"/>
              <w:spacing w:before="120" w:after="120"/>
              <w:rPr>
                <w:rFonts w:ascii="Arial Narrow" w:hAnsi="Arial Narrow"/>
                <w:noProof/>
                <w:sz w:val="20"/>
              </w:rPr>
            </w:pPr>
            <w:r>
              <w:rPr>
                <w:rFonts w:ascii="Arial Narrow" w:hAnsi="Arial Narrow"/>
                <w:noProof/>
                <w:sz w:val="20"/>
              </w:rPr>
              <w:t>Invitalia trebuie să fi încheiat acorduri juridice de finanțare cu beneficiarii finali pentru o sumă necesară pentru a utiliza 100 % din suma de 2</w:t>
            </w:r>
            <w:r>
              <w:rPr>
                <w:noProof/>
                <w:sz w:val="20"/>
              </w:rPr>
              <w:t xml:space="preserve"> </w:t>
            </w:r>
            <w:r>
              <w:rPr>
                <w:rFonts w:ascii="Arial Narrow" w:hAnsi="Arial Narrow"/>
                <w:noProof/>
                <w:sz w:val="20"/>
              </w:rPr>
              <w:t>500</w:t>
            </w:r>
            <w:r>
              <w:rPr>
                <w:noProof/>
                <w:sz w:val="20"/>
              </w:rPr>
              <w:t xml:space="preserve"> </w:t>
            </w:r>
            <w:r>
              <w:rPr>
                <w:rFonts w:ascii="Arial Narrow" w:hAnsi="Arial Narrow"/>
                <w:noProof/>
                <w:sz w:val="20"/>
              </w:rPr>
              <w:t>000</w:t>
            </w:r>
            <w:r>
              <w:rPr>
                <w:noProof/>
                <w:sz w:val="20"/>
              </w:rPr>
              <w:t xml:space="preserve"> </w:t>
            </w:r>
            <w:r>
              <w:rPr>
                <w:rFonts w:ascii="Arial Narrow" w:hAnsi="Arial Narrow"/>
                <w:noProof/>
                <w:sz w:val="20"/>
              </w:rPr>
              <w:t xml:space="preserve">EUR din investițiile MRR </w:t>
            </w:r>
            <w:r>
              <w:rPr>
                <w:rFonts w:ascii="Arial Narrow" w:hAnsi="Arial Narrow"/>
                <w:noProof/>
                <w:sz w:val="22"/>
              </w:rPr>
              <w:t>(luând în considerare comisioanele de gestiune).</w:t>
            </w:r>
          </w:p>
          <w:p w14:paraId="7766FAF9" w14:textId="178B2DF3" w:rsidR="0079495B" w:rsidRDefault="003F2D1F">
            <w:pPr>
              <w:pStyle w:val="P68B1DB1-Normal11"/>
              <w:spacing w:before="120" w:after="120"/>
              <w:rPr>
                <w:noProof/>
              </w:rPr>
            </w:pPr>
            <w:r>
              <w:rPr>
                <w:noProof/>
              </w:rPr>
              <w:t xml:space="preserve">În special: </w:t>
            </w:r>
          </w:p>
          <w:p w14:paraId="44B71A31" w14:textId="600DDE95" w:rsidR="0079495B" w:rsidRDefault="003F2D1F">
            <w:pPr>
              <w:pStyle w:val="P68B1DB1-ListParagraph22"/>
              <w:numPr>
                <w:ilvl w:val="0"/>
                <w:numId w:val="135"/>
              </w:numPr>
              <w:rPr>
                <w:rFonts w:ascii="Arial Narrow" w:hAnsi="Arial Narrow"/>
                <w:noProof/>
              </w:rPr>
            </w:pPr>
            <w:r>
              <w:rPr>
                <w:rFonts w:ascii="Arial Narrow" w:hAnsi="Arial Narrow"/>
                <w:noProof/>
              </w:rPr>
              <w:t>2</w:t>
            </w:r>
            <w:r>
              <w:rPr>
                <w:noProof/>
              </w:rPr>
              <w:t xml:space="preserve"> </w:t>
            </w:r>
            <w:r>
              <w:rPr>
                <w:rFonts w:ascii="Arial Narrow" w:hAnsi="Arial Narrow"/>
                <w:noProof/>
              </w:rPr>
              <w:t>000 000</w:t>
            </w:r>
            <w:r>
              <w:rPr>
                <w:noProof/>
              </w:rPr>
              <w:t xml:space="preserve"> </w:t>
            </w:r>
            <w:r>
              <w:rPr>
                <w:rFonts w:ascii="Arial Narrow" w:hAnsi="Arial Narrow"/>
                <w:noProof/>
              </w:rPr>
              <w:t>000</w:t>
            </w:r>
            <w:r>
              <w:rPr>
                <w:noProof/>
              </w:rPr>
              <w:t xml:space="preserve"> </w:t>
            </w:r>
            <w:r>
              <w:rPr>
                <w:rFonts w:ascii="Arial Narrow" w:hAnsi="Arial Narrow"/>
                <w:noProof/>
              </w:rPr>
              <w:t>EUR pentru subinvestiția 1 Tehnologii cu zero emisii nete;</w:t>
            </w:r>
          </w:p>
          <w:p w14:paraId="334D7F9C" w14:textId="13632E28" w:rsidR="0079495B" w:rsidRDefault="003F2D1F">
            <w:pPr>
              <w:pStyle w:val="P68B1DB1-ListParagraph22"/>
              <w:numPr>
                <w:ilvl w:val="0"/>
                <w:numId w:val="135"/>
              </w:numPr>
              <w:rPr>
                <w:rFonts w:ascii="Arial Narrow" w:hAnsi="Arial Narrow"/>
                <w:noProof/>
              </w:rPr>
            </w:pPr>
            <w:r>
              <w:rPr>
                <w:rFonts w:ascii="Arial Narrow" w:hAnsi="Arial Narrow"/>
                <w:noProof/>
              </w:rPr>
              <w:t>500</w:t>
            </w:r>
            <w:r>
              <w:rPr>
                <w:noProof/>
              </w:rPr>
              <w:t xml:space="preserve"> </w:t>
            </w:r>
            <w:r>
              <w:rPr>
                <w:rFonts w:ascii="Arial Narrow" w:hAnsi="Arial Narrow"/>
                <w:noProof/>
              </w:rPr>
              <w:t>000</w:t>
            </w:r>
            <w:r>
              <w:rPr>
                <w:noProof/>
              </w:rPr>
              <w:t xml:space="preserve"> </w:t>
            </w:r>
            <w:r>
              <w:rPr>
                <w:rFonts w:ascii="Arial Narrow" w:hAnsi="Arial Narrow"/>
                <w:noProof/>
              </w:rPr>
              <w:t>000 EUR pentru subinvestiția 2 Competitivitatea și reziliența lanțurilor de aprovizionare strategice.</w:t>
            </w:r>
          </w:p>
        </w:tc>
      </w:tr>
    </w:tbl>
    <w:p w14:paraId="16284BC9" w14:textId="77777777" w:rsidR="0079495B" w:rsidRDefault="0079495B">
      <w:pPr>
        <w:spacing w:before="120" w:after="120"/>
        <w:jc w:val="both"/>
        <w:rPr>
          <w:b/>
          <w:noProof/>
        </w:rPr>
      </w:pPr>
    </w:p>
    <w:p w14:paraId="22F00CDA" w14:textId="77777777" w:rsidR="0079495B" w:rsidRDefault="0079495B">
      <w:pPr>
        <w:rPr>
          <w:b/>
          <w:noProof/>
        </w:rPr>
        <w:sectPr w:rsidR="0079495B"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79495B" w:rsidRDefault="003F2D1F">
      <w:pPr>
        <w:pStyle w:val="Heading2"/>
        <w:numPr>
          <w:ilvl w:val="0"/>
          <w:numId w:val="0"/>
        </w:numPr>
        <w:ind w:left="850" w:hanging="850"/>
        <w:rPr>
          <w:noProof/>
          <w:u w:val="single"/>
        </w:rPr>
      </w:pPr>
      <w:r>
        <w:rPr>
          <w:noProof/>
        </w:rPr>
        <w:t xml:space="preserve">C. MISIUNEA 1, COMPONENTA 3: </w:t>
      </w:r>
      <w:r>
        <w:rPr>
          <w:noProof/>
          <w:u w:val="single"/>
        </w:rPr>
        <w:t>Turism și cultură 4.0</w:t>
      </w:r>
      <w:r>
        <w:rPr>
          <w:noProof/>
        </w:rPr>
        <w:t xml:space="preserve">. </w:t>
      </w:r>
    </w:p>
    <w:p w14:paraId="23FCB66B" w14:textId="25321081" w:rsidR="0079495B" w:rsidRDefault="003F2D1F">
      <w:pPr>
        <w:spacing w:before="120" w:after="120"/>
        <w:jc w:val="both"/>
        <w:rPr>
          <w:noProof/>
        </w:rPr>
      </w:pPr>
      <w:r>
        <w:rPr>
          <w:noProof/>
        </w:rPr>
        <w:t xml:space="preserve">Această componentă a planului italian de redresare și reziliență se axează pe relansarea a două sectoare puternic afectate de criza provocată de pandemia de COVID-19: cultură și turism. Măsurile legate de sectorul culturii vizează să facă siturile culturale mai accesibile, atât din punct de vedere digital, cât și fizic, mai eficiente din punct de vedere energetic și mai sigure în ceea ce privește dezastrele naturale, să sprijine redresarea sectoarelor culturale și creative, inclusiv prin sprijinirea atractivității siturilor culturale mici și a arhitecturii rurale, precum și să consolideze coeziunea teritorială. Sunt avute în vedere trei seturi de măsuri: I) intervenții pentru dezvoltarea patrimoniului cultural pentru generația următoare, inclusiv investiții pentru tranziția digitală și pentru îmbunătățirea eficienței energetice a siturilor culturale, ii) regenerarea bazată pe cultură a siturilor istorice mici, a patrimoniului religios și rural; III) intervenții pentru industriile culturale și creative 4.0. Măsurile legate de turism vizează creșterea competitivității sectorului, inclusiv prin reducerea fragmentării sectorului și consolidarea economiilor de scară, îmbunătățirea și modernizarea standardelor din sectorul hotelier, încurajarea inovării digitale și a utilizării noilor tehnologii de către operatori, precum și sprijinirea tranziției verzi a sectorului. În acest sens, sunt avute în vedere măsuri de sprijinire a întreprinderilor, inclusiv a IMM-urilor, care își desfășoară activitatea în sectorul turismului și a operatorilor de turism, inclusiv prin investiții în instrumente digitale. </w:t>
      </w:r>
    </w:p>
    <w:p w14:paraId="30EEF001" w14:textId="77777777" w:rsidR="0079495B" w:rsidRDefault="003F2D1F">
      <w:pPr>
        <w:spacing w:before="120" w:after="120"/>
        <w:jc w:val="both"/>
        <w:rPr>
          <w:noProof/>
        </w:rPr>
      </w:pPr>
      <w:r>
        <w:rPr>
          <w:noProof/>
        </w:rPr>
        <w:t xml:space="preserve">Investițiile și reformele din cadrul acestei componente contribuie la abordarea recomandărilor specifice fiecărei țări adresate Italiei, în special cu privire la necesitatea de a „promova investițiile private pentru a stimula redresarea economică și de a concentra investițiile asupra tranziției verzi și digitale” (recomandarea specifică fiecărei țări 3, 2020). Ele sprijină, de asemenea, coeziunea socială și teritorială și competitivitatea economiei italiene, promovând în același timp digitalizarea și durabilitatea sectorului turismului. </w:t>
      </w:r>
    </w:p>
    <w:p w14:paraId="597A14A1" w14:textId="77777777" w:rsidR="0079495B" w:rsidRDefault="003F2D1F">
      <w:pPr>
        <w:pStyle w:val="Heading3"/>
        <w:numPr>
          <w:ilvl w:val="0"/>
          <w:numId w:val="0"/>
        </w:numPr>
        <w:ind w:left="850" w:hanging="850"/>
        <w:rPr>
          <w:rFonts w:eastAsia="Times New Roman"/>
          <w:b/>
          <w:i w:val="0"/>
          <w:noProof/>
          <w:u w:val="single"/>
        </w:rPr>
      </w:pPr>
      <w:r>
        <w:rPr>
          <w:b/>
          <w:i w:val="0"/>
          <w:noProof/>
          <w:u w:val="single"/>
        </w:rPr>
        <w:t xml:space="preserve">C.1. </w:t>
      </w:r>
      <w:r>
        <w:rPr>
          <w:noProof/>
        </w:rPr>
        <w:tab/>
      </w:r>
      <w:r>
        <w:rPr>
          <w:b/>
          <w:i w:val="0"/>
          <w:noProof/>
          <w:u w:val="single"/>
        </w:rPr>
        <w:t>Descrierea reformelor și a investițiilor pentru sprijinul financiar nerambursabil</w:t>
      </w:r>
    </w:p>
    <w:p w14:paraId="3B763C28" w14:textId="77777777" w:rsidR="0079495B" w:rsidRDefault="003F2D1F">
      <w:pPr>
        <w:pStyle w:val="P68B1DB1-Normal2"/>
        <w:spacing w:before="120" w:after="120"/>
        <w:jc w:val="both"/>
        <w:rPr>
          <w:noProof/>
        </w:rPr>
      </w:pPr>
      <w:r>
        <w:rPr>
          <w:noProof/>
        </w:rPr>
        <w:t xml:space="preserve">Investiția 1.1 Strategia digitală și platformele patrimoniului cultural </w:t>
      </w:r>
    </w:p>
    <w:p w14:paraId="41EE91F0" w14:textId="77777777" w:rsidR="0079495B" w:rsidRDefault="003F2D1F">
      <w:pPr>
        <w:spacing w:before="120" w:after="120"/>
        <w:jc w:val="both"/>
        <w:rPr>
          <w:noProof/>
        </w:rPr>
      </w:pPr>
      <w:r>
        <w:rPr>
          <w:noProof/>
        </w:rPr>
        <w:t>Măsura include acțiuni de digitalizare a patrimoniului cultural italian, în vederea îmbunătățirii accesului la resursele culturale și la serviciile digitale.</w:t>
      </w:r>
    </w:p>
    <w:p w14:paraId="786181FF" w14:textId="77777777" w:rsidR="0079495B" w:rsidRDefault="003F2D1F">
      <w:pPr>
        <w:spacing w:before="120" w:after="120"/>
        <w:jc w:val="both"/>
        <w:rPr>
          <w:noProof/>
        </w:rPr>
      </w:pPr>
      <w:r>
        <w:rPr>
          <w:noProof/>
        </w:rPr>
        <w:t xml:space="preserve">Intervenția creează o nouă infrastructură digitală națională pentru colectarea, integrarea și păstrarea resurselor digitale, punându-le la dispoziția publicului prin intermediul unor platforme dedicate. Intervențiile privind patrimoniul „fizic” sunt însoțite de digitalizarea muzeelor, a arhivelor, a bibliotecilor și a siturilor culturale, pentru a permite cetățenilor să exploreze noi forme de a beneficia de patrimoniul cultural. </w:t>
      </w:r>
    </w:p>
    <w:p w14:paraId="4FC4FD5C" w14:textId="77777777" w:rsidR="0079495B" w:rsidRDefault="003F2D1F">
      <w:pPr>
        <w:pStyle w:val="P68B1DB1-Normal2"/>
        <w:spacing w:before="120" w:after="120"/>
        <w:jc w:val="both"/>
        <w:rPr>
          <w:noProof/>
        </w:rPr>
      </w:pPr>
      <w:r>
        <w:rPr>
          <w:noProof/>
        </w:rPr>
        <w:t>Investiția 1.2: Eliminarea barierelor fizice și cognitive din muzee, biblioteci și arhive pentru a permite un acces și o participare mai largă la cultură</w:t>
      </w:r>
    </w:p>
    <w:p w14:paraId="533897A6" w14:textId="77777777" w:rsidR="0079495B" w:rsidRDefault="003F2D1F">
      <w:pPr>
        <w:spacing w:before="120" w:after="120"/>
        <w:jc w:val="both"/>
        <w:rPr>
          <w:noProof/>
        </w:rPr>
      </w:pPr>
      <w:r>
        <w:rPr>
          <w:noProof/>
        </w:rPr>
        <w:t>Măsura vizează eliminarea barierelor arhitecturale, culturale și cognitive dintr-o serie de instituții culturale italiene. Intervențiile sunt combinate cu formarea personalului administrativ și a operatorilor culturali, promovarea unei culturi a accesibilității și dezvoltarea expertizei privind aspectele juridice, primirea, medierea și promovarea culturală.</w:t>
      </w:r>
    </w:p>
    <w:p w14:paraId="3D1EA45B" w14:textId="77777777" w:rsidR="0079495B" w:rsidRDefault="003F2D1F" w:rsidP="003F2D1F">
      <w:pPr>
        <w:pStyle w:val="P68B1DB1-Normal2"/>
        <w:keepNext/>
        <w:spacing w:before="120" w:after="120"/>
        <w:jc w:val="both"/>
        <w:rPr>
          <w:noProof/>
        </w:rPr>
      </w:pPr>
      <w:r>
        <w:rPr>
          <w:noProof/>
        </w:rPr>
        <w:t>Investiția 1.3: Îmbunătățirea eficienței energetice în cinematografe, teatre și muzee</w:t>
      </w:r>
    </w:p>
    <w:p w14:paraId="5B9403DC" w14:textId="77777777" w:rsidR="0079495B" w:rsidRDefault="003F2D1F">
      <w:pPr>
        <w:spacing w:before="120" w:after="120"/>
        <w:jc w:val="both"/>
        <w:rPr>
          <w:noProof/>
        </w:rPr>
      </w:pPr>
      <w:r>
        <w:rPr>
          <w:noProof/>
        </w:rPr>
        <w:t>Măsura îmbunătățește eficiența energetică a clădirilor legate de sectorul cultural și creativ. Acestea se regăsesc adesea în instalații învechite, ineficiente din punct de vedere energetic, care generează costuri ridicate de întreținere legate de climatizare, iluminat, comunicare și siguranță. Investiția va finanța acțiuni de îmbunătățire a eficienței energetice a muzeelor, cinematografelor și teatrelor italiene (atât publice, cât și private).</w:t>
      </w:r>
    </w:p>
    <w:p w14:paraId="5864EFBA" w14:textId="77777777" w:rsidR="0079495B" w:rsidRDefault="003F2D1F">
      <w:pPr>
        <w:pStyle w:val="P68B1DB1-Normal2"/>
        <w:spacing w:before="120" w:after="120"/>
        <w:jc w:val="both"/>
        <w:rPr>
          <w:noProof/>
        </w:rPr>
      </w:pPr>
      <w:r>
        <w:rPr>
          <w:noProof/>
        </w:rPr>
        <w:t>Reforma din 3.1: Adoptarea unor criterii minime de mediu pentru evenimentele culturale</w:t>
      </w:r>
    </w:p>
    <w:p w14:paraId="334DA67C" w14:textId="77777777" w:rsidR="0079495B" w:rsidRDefault="003F2D1F">
      <w:pPr>
        <w:spacing w:before="120" w:after="120"/>
        <w:jc w:val="both"/>
        <w:rPr>
          <w:noProof/>
        </w:rPr>
      </w:pPr>
      <w:r>
        <w:rPr>
          <w:noProof/>
        </w:rPr>
        <w:t>Scopul reformei este de a îmbunătăți amprenta ecologică a evenimentelor culturale (cum ar fi expozițiile, festivalurile, evenimentele culturale și evenimentele muzicale) prin includerea criteriilor sociale și de mediu în achizițiile publice pentru evenimentele culturale finanțate, promovate sau organizate de autoritatea publică.</w:t>
      </w:r>
    </w:p>
    <w:p w14:paraId="44F8BCD0" w14:textId="77777777" w:rsidR="0079495B" w:rsidRDefault="003F2D1F">
      <w:pPr>
        <w:pStyle w:val="P68B1DB1-Normal24"/>
        <w:spacing w:before="120" w:after="120"/>
        <w:jc w:val="both"/>
        <w:rPr>
          <w:noProof/>
        </w:rPr>
      </w:pPr>
      <w:r>
        <w:rPr>
          <w:noProof/>
        </w:rPr>
        <w:t xml:space="preserve">Investiția 3.3: Consolidarea capacităților operatorilor din domeniul culturii pentru a gestiona tranziția digitală și tranziția verde </w:t>
      </w:r>
    </w:p>
    <w:p w14:paraId="15704245" w14:textId="77777777" w:rsidR="0079495B" w:rsidRDefault="003F2D1F">
      <w:pPr>
        <w:spacing w:before="120" w:after="120"/>
        <w:jc w:val="both"/>
        <w:rPr>
          <w:noProof/>
        </w:rPr>
      </w:pPr>
      <w:r>
        <w:rPr>
          <w:noProof/>
        </w:rPr>
        <w:t xml:space="preserve">Obiectivul general al investiției este de a sprijini redresarea sectoarelor culturale și creative. Aceasta constă în două intervenții. </w:t>
      </w:r>
    </w:p>
    <w:p w14:paraId="0EAB0838" w14:textId="77777777" w:rsidR="0079495B" w:rsidRDefault="003F2D1F">
      <w:pPr>
        <w:spacing w:before="120" w:after="120"/>
        <w:jc w:val="both"/>
        <w:rPr>
          <w:noProof/>
        </w:rPr>
      </w:pPr>
      <w:r>
        <w:rPr>
          <w:noProof/>
        </w:rPr>
        <w:t>Prima intervenție („Sprijinirea redresării activităților culturale prin încurajarea inovării și a utilizării tehnologiei digitale de-a lungul întregului lanț valoric”) urmărește să sprijine operatorii culturali și creativi să pună în aplicare strategii digitale și să își sporească capacitățile de gestionare.</w:t>
      </w:r>
    </w:p>
    <w:p w14:paraId="5266F3D5" w14:textId="4CC2F72C" w:rsidR="0079495B" w:rsidRDefault="003F2D1F">
      <w:pPr>
        <w:spacing w:before="120" w:after="120"/>
        <w:jc w:val="both"/>
        <w:rPr>
          <w:noProof/>
        </w:rPr>
      </w:pPr>
      <w:r>
        <w:rPr>
          <w:noProof/>
        </w:rPr>
        <w:t>A doua intervenție („Promovarea unei abordări ecologice de-a lungul întregului lanț cultural și creativ”) urmărește să încurajeze o abordare durabilă din punctul de vedere al mediului de-a lungul întregului lanț, reducând amprenta ecologică, promovând proiectarea ecologică inovatoare și favorabilă incluziunii, inclusiv în contextul economiei circulare, pentru a orienta publicul către un comportament ecologic mai responsabil.</w:t>
      </w:r>
    </w:p>
    <w:p w14:paraId="52A501A7" w14:textId="4D354AB7" w:rsidR="0079495B" w:rsidRDefault="003F2D1F">
      <w:pPr>
        <w:spacing w:before="120"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19"/>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20"/>
      </w:r>
      <w:r>
        <w:rPr>
          <w:noProof/>
        </w:rPr>
        <w:t>; (III) activități legate de depozitele de deșeuri, incineratoarele</w:t>
      </w:r>
      <w:r>
        <w:rPr>
          <w:rStyle w:val="FootnoteReference"/>
          <w:noProof/>
        </w:rPr>
        <w:footnoteReference w:id="21"/>
      </w:r>
      <w:r>
        <w:rPr>
          <w:noProof/>
        </w:rPr>
        <w:t xml:space="preserve"> și stațiile de tratare mecano-biologică</w:t>
      </w:r>
      <w:r>
        <w:rPr>
          <w:rStyle w:val="FootnoteReference"/>
          <w:noProof/>
        </w:rPr>
        <w:footnoteReference w:id="22"/>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p>
    <w:p w14:paraId="1F3D4441" w14:textId="6995E33B" w:rsidR="0079495B" w:rsidRDefault="003F2D1F">
      <w:pPr>
        <w:pStyle w:val="P68B1DB1-Normal2"/>
        <w:rPr>
          <w:i/>
          <w:noProof/>
        </w:rPr>
      </w:pPr>
      <w:r>
        <w:rPr>
          <w:noProof/>
        </w:rPr>
        <w:t>Investiția 4.1: Platforma digitală pentru turism</w:t>
      </w:r>
    </w:p>
    <w:p w14:paraId="0C702A43" w14:textId="77777777" w:rsidR="0079495B" w:rsidRDefault="003F2D1F">
      <w:pPr>
        <w:spacing w:before="120" w:after="120"/>
        <w:jc w:val="both"/>
        <w:rPr>
          <w:noProof/>
        </w:rPr>
      </w:pPr>
      <w:r>
        <w:rPr>
          <w:noProof/>
        </w:rPr>
        <w:t>Scopul măsurii este de a crea un centru digital de turism, accesibil prin intermediul unei platforme web dedicate, care să permită întregului ecosistem turistic să își consolideze, să integreze și să își promoveze propria ofertă. Investiția finanțează o nouă infrastructură digitală și sprijină întreprinderile cu instrumente de analiză a datelor furnizate de Observatorul Național al Turismului.</w:t>
      </w:r>
    </w:p>
    <w:p w14:paraId="46120C1B" w14:textId="047888E3" w:rsidR="0079495B" w:rsidRDefault="003F2D1F">
      <w:pPr>
        <w:spacing w:before="120" w:after="120"/>
        <w:jc w:val="both"/>
        <w:rPr>
          <w:noProof/>
        </w:rPr>
      </w:pPr>
      <w:r>
        <w:rPr>
          <w:noProof/>
        </w:rPr>
        <w:t>În cele din urmă, măsura are în vedere, de asemenea, crearea unui centru de competență pentru a sprijini programele de accelerare.</w:t>
      </w:r>
    </w:p>
    <w:p w14:paraId="3D673163" w14:textId="6789AD88" w:rsidR="0079495B" w:rsidRDefault="003F2D1F">
      <w:pPr>
        <w:spacing w:before="120"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23"/>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24"/>
      </w:r>
      <w:r>
        <w:rPr>
          <w:noProof/>
        </w:rPr>
        <w:t>; (III) activități legate de depozitele de deșeuri, incineratoarele</w:t>
      </w:r>
      <w:r>
        <w:rPr>
          <w:rStyle w:val="FootnoteReference"/>
          <w:noProof/>
        </w:rPr>
        <w:footnoteReference w:id="25"/>
      </w:r>
      <w:r>
        <w:rPr>
          <w:noProof/>
        </w:rPr>
        <w:t xml:space="preserve"> și stațiile de tratare mecano­biologică</w:t>
      </w:r>
      <w:r>
        <w:rPr>
          <w:rStyle w:val="FootnoteReference"/>
          <w:noProof/>
        </w:rPr>
        <w:footnoteReference w:id="26"/>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p>
    <w:p w14:paraId="3ADE8B0A" w14:textId="77777777" w:rsidR="0079495B" w:rsidRDefault="003F2D1F">
      <w:pPr>
        <w:pStyle w:val="P68B1DB1-Normal24"/>
        <w:jc w:val="both"/>
        <w:rPr>
          <w:noProof/>
        </w:rPr>
      </w:pPr>
      <w:r>
        <w:rPr>
          <w:noProof/>
        </w:rPr>
        <w:t>Reforma din 4.1: Regulament de dispunere a profesiilor de ghizi turistici</w:t>
      </w:r>
    </w:p>
    <w:p w14:paraId="0688E3F1" w14:textId="77777777" w:rsidR="0079495B" w:rsidRDefault="003F2D1F">
      <w:pPr>
        <w:spacing w:before="120" w:after="120"/>
        <w:jc w:val="both"/>
        <w:rPr>
          <w:noProof/>
        </w:rPr>
      </w:pPr>
      <w:r>
        <w:rPr>
          <w:noProof/>
        </w:rPr>
        <w:t>Investițiile în Centrul digital de turism sunt completate de o reformă menită să raționalizeze reglementările privind ghizii turistici. Măsura prevede, cu respectarea reglementărilor locale, o organizație profesională pentru ghizii turistici și zona de origine a acestora. Aplicarea sistematică și uniformă a reformei ar permite reglementarea principiilor fundamentale ale profesiei și uniformizarea nivelurilor de prestare a serviciilor pe întreg teritoriul național, cu un efect pozitiv asupra pieței. Reforma include formarea și perfecționarea profesională pentru a sprijini cât mai bine oferta.</w:t>
      </w:r>
    </w:p>
    <w:p w14:paraId="4C9D37D7" w14:textId="77777777" w:rsidR="0079495B" w:rsidRDefault="0079495B">
      <w:pPr>
        <w:pStyle w:val="Heading3"/>
        <w:numPr>
          <w:ilvl w:val="0"/>
          <w:numId w:val="0"/>
        </w:numPr>
        <w:ind w:left="850" w:hanging="850"/>
        <w:rPr>
          <w:rFonts w:eastAsia="Calibri"/>
          <w:noProof/>
          <w:color w:val="000000" w:themeColor="text1"/>
        </w:rPr>
        <w:sectPr w:rsidR="0079495B">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19356F4F" w:rsidR="0079495B" w:rsidRDefault="003F2D1F">
      <w:pPr>
        <w:pStyle w:val="Heading3"/>
        <w:numPr>
          <w:ilvl w:val="0"/>
          <w:numId w:val="0"/>
        </w:numPr>
        <w:ind w:left="850" w:hanging="850"/>
        <w:rPr>
          <w:b/>
          <w:i w:val="0"/>
          <w:noProof/>
          <w:u w:val="single"/>
        </w:rPr>
      </w:pPr>
      <w:r>
        <w:rPr>
          <w:b/>
          <w:i w:val="0"/>
          <w:noProof/>
          <w:u w:val="single"/>
        </w:rPr>
        <w:t xml:space="preserve">C.2.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8"/>
        <w:gridCol w:w="1135"/>
        <w:gridCol w:w="1344"/>
        <w:gridCol w:w="1603"/>
        <w:gridCol w:w="1135"/>
        <w:gridCol w:w="1135"/>
        <w:gridCol w:w="879"/>
        <w:gridCol w:w="1277"/>
        <w:gridCol w:w="694"/>
        <w:gridCol w:w="3669"/>
      </w:tblGrid>
      <w:tr w:rsidR="0079495B" w14:paraId="49A5B195" w14:textId="77777777" w:rsidTr="003F2D1F">
        <w:trPr>
          <w:trHeight w:val="1013"/>
          <w:tblHeader/>
        </w:trPr>
        <w:tc>
          <w:tcPr>
            <w:tcW w:w="366" w:type="pct"/>
            <w:vMerge w:val="restart"/>
            <w:shd w:val="clear" w:color="auto" w:fill="BDD7EE"/>
            <w:vAlign w:val="center"/>
          </w:tcPr>
          <w:p w14:paraId="704EECFC" w14:textId="77777777" w:rsidR="0079495B" w:rsidRDefault="003F2D1F">
            <w:pPr>
              <w:pStyle w:val="P68B1DB1-Normal9"/>
              <w:spacing w:after="200" w:line="276" w:lineRule="auto"/>
              <w:rPr>
                <w:noProof/>
              </w:rPr>
            </w:pPr>
            <w:r>
              <w:rPr>
                <w:noProof/>
              </w:rPr>
              <w:t>Număr secvențial</w:t>
            </w:r>
          </w:p>
        </w:tc>
        <w:tc>
          <w:tcPr>
            <w:tcW w:w="460" w:type="pct"/>
            <w:vMerge w:val="restart"/>
            <w:shd w:val="clear" w:color="auto" w:fill="BDD7EE"/>
            <w:vAlign w:val="center"/>
          </w:tcPr>
          <w:p w14:paraId="1EE66FF1" w14:textId="77777777" w:rsidR="0079495B" w:rsidRDefault="003F2D1F">
            <w:pPr>
              <w:pStyle w:val="P68B1DB1-Normal9"/>
              <w:jc w:val="center"/>
              <w:rPr>
                <w:noProof/>
              </w:rPr>
            </w:pPr>
            <w:r>
              <w:rPr>
                <w:noProof/>
              </w:rPr>
              <w:t>Măsură</w:t>
            </w:r>
          </w:p>
        </w:tc>
        <w:tc>
          <w:tcPr>
            <w:tcW w:w="368" w:type="pct"/>
            <w:vMerge w:val="restart"/>
            <w:shd w:val="clear" w:color="auto" w:fill="BDD7EE"/>
            <w:vAlign w:val="center"/>
          </w:tcPr>
          <w:p w14:paraId="096135B7" w14:textId="245208C4" w:rsidR="0079495B" w:rsidRDefault="00186D2C">
            <w:pPr>
              <w:pStyle w:val="P68B1DB1-Normal9"/>
              <w:jc w:val="center"/>
              <w:rPr>
                <w:noProof/>
              </w:rPr>
            </w:pPr>
            <w:r>
              <w:rPr>
                <w:noProof/>
              </w:rPr>
              <w:t>Jalon/Țintă</w:t>
            </w:r>
          </w:p>
        </w:tc>
        <w:tc>
          <w:tcPr>
            <w:tcW w:w="436" w:type="pct"/>
            <w:vMerge w:val="restart"/>
            <w:shd w:val="clear" w:color="auto" w:fill="BDD7EE"/>
            <w:vAlign w:val="center"/>
          </w:tcPr>
          <w:p w14:paraId="715653B1" w14:textId="77777777" w:rsidR="0079495B" w:rsidRDefault="003F2D1F">
            <w:pPr>
              <w:pStyle w:val="P68B1DB1-Normal9"/>
              <w:jc w:val="center"/>
              <w:rPr>
                <w:noProof/>
              </w:rPr>
            </w:pPr>
            <w:r>
              <w:rPr>
                <w:noProof/>
              </w:rPr>
              <w:t>Nume</w:t>
            </w:r>
          </w:p>
        </w:tc>
        <w:tc>
          <w:tcPr>
            <w:tcW w:w="520" w:type="pct"/>
            <w:vMerge w:val="restart"/>
            <w:shd w:val="clear" w:color="auto" w:fill="BDD7EE"/>
            <w:vAlign w:val="center"/>
          </w:tcPr>
          <w:p w14:paraId="17D59F92" w14:textId="5C62AE3E" w:rsidR="0079495B" w:rsidRDefault="003F2D1F">
            <w:pPr>
              <w:pStyle w:val="P68B1DB1-Normal19"/>
              <w:jc w:val="center"/>
              <w:rPr>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1021" w:type="pct"/>
            <w:gridSpan w:val="3"/>
            <w:shd w:val="clear" w:color="auto" w:fill="BDD7EE"/>
            <w:vAlign w:val="center"/>
          </w:tcPr>
          <w:p w14:paraId="795757A9" w14:textId="1E7CB0D9" w:rsidR="0079495B" w:rsidRDefault="003F2D1F">
            <w:pPr>
              <w:pStyle w:val="P68B1DB1-Normal19"/>
              <w:jc w:val="center"/>
              <w:rPr>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639" w:type="pct"/>
            <w:gridSpan w:val="2"/>
            <w:shd w:val="clear" w:color="auto" w:fill="BDD7EE"/>
            <w:vAlign w:val="center"/>
          </w:tcPr>
          <w:p w14:paraId="26CAF45E" w14:textId="77777777" w:rsidR="0079495B" w:rsidRDefault="003F2D1F">
            <w:pPr>
              <w:pStyle w:val="P68B1DB1-Normal9"/>
              <w:jc w:val="center"/>
              <w:rPr>
                <w:noProof/>
              </w:rPr>
            </w:pPr>
            <w:r>
              <w:rPr>
                <w:noProof/>
              </w:rPr>
              <w:t>Calendar orientativ pentru finalizare</w:t>
            </w:r>
          </w:p>
        </w:tc>
        <w:tc>
          <w:tcPr>
            <w:tcW w:w="1191" w:type="pct"/>
            <w:vMerge w:val="restart"/>
            <w:shd w:val="clear" w:color="auto" w:fill="BDD7EE"/>
            <w:vAlign w:val="center"/>
          </w:tcPr>
          <w:p w14:paraId="530D8B4C" w14:textId="67CD8CA3" w:rsidR="0079495B" w:rsidRDefault="003F2D1F">
            <w:pPr>
              <w:pStyle w:val="P68B1DB1-Normal9"/>
              <w:rPr>
                <w:noProof/>
              </w:rPr>
            </w:pPr>
            <w:r>
              <w:rPr>
                <w:noProof/>
              </w:rPr>
              <w:t xml:space="preserve">Descrierea fiecărui </w:t>
            </w:r>
            <w:r w:rsidR="00186D2C">
              <w:rPr>
                <w:noProof/>
              </w:rPr>
              <w:t xml:space="preserve">jalon </w:t>
            </w:r>
            <w:r>
              <w:rPr>
                <w:noProof/>
              </w:rPr>
              <w:t>și a fiecărei ținte</w:t>
            </w:r>
          </w:p>
        </w:tc>
      </w:tr>
      <w:tr w:rsidR="0079495B" w14:paraId="68C0102A" w14:textId="77777777" w:rsidTr="003F2D1F">
        <w:trPr>
          <w:trHeight w:val="1013"/>
          <w:tblHeader/>
        </w:trPr>
        <w:tc>
          <w:tcPr>
            <w:tcW w:w="366" w:type="pct"/>
            <w:vMerge/>
            <w:vAlign w:val="center"/>
            <w:hideMark/>
          </w:tcPr>
          <w:p w14:paraId="749A8C33" w14:textId="77777777" w:rsidR="0079495B" w:rsidRDefault="0079495B">
            <w:pPr>
              <w:spacing w:after="200" w:line="276" w:lineRule="auto"/>
              <w:rPr>
                <w:rFonts w:ascii="Arial Narrow" w:hAnsi="Arial Narrow"/>
                <w:b/>
                <w:noProof/>
                <w:sz w:val="20"/>
              </w:rPr>
            </w:pPr>
          </w:p>
        </w:tc>
        <w:tc>
          <w:tcPr>
            <w:tcW w:w="460" w:type="pct"/>
            <w:vMerge/>
            <w:vAlign w:val="center"/>
            <w:hideMark/>
          </w:tcPr>
          <w:p w14:paraId="68017005" w14:textId="77777777" w:rsidR="0079495B" w:rsidRDefault="0079495B">
            <w:pPr>
              <w:jc w:val="center"/>
              <w:rPr>
                <w:rFonts w:ascii="Arial Narrow" w:hAnsi="Arial Narrow"/>
                <w:b/>
                <w:noProof/>
                <w:sz w:val="20"/>
              </w:rPr>
            </w:pPr>
          </w:p>
        </w:tc>
        <w:tc>
          <w:tcPr>
            <w:tcW w:w="368" w:type="pct"/>
            <w:vMerge/>
            <w:vAlign w:val="center"/>
            <w:hideMark/>
          </w:tcPr>
          <w:p w14:paraId="1A335473" w14:textId="77777777" w:rsidR="0079495B" w:rsidRDefault="0079495B">
            <w:pPr>
              <w:jc w:val="center"/>
              <w:rPr>
                <w:rFonts w:ascii="Arial Narrow" w:hAnsi="Arial Narrow"/>
                <w:b/>
                <w:noProof/>
                <w:sz w:val="20"/>
              </w:rPr>
            </w:pPr>
          </w:p>
        </w:tc>
        <w:tc>
          <w:tcPr>
            <w:tcW w:w="436" w:type="pct"/>
            <w:vMerge/>
            <w:vAlign w:val="center"/>
            <w:hideMark/>
          </w:tcPr>
          <w:p w14:paraId="3E3B7115" w14:textId="77777777" w:rsidR="0079495B" w:rsidRDefault="0079495B">
            <w:pPr>
              <w:jc w:val="center"/>
              <w:rPr>
                <w:rFonts w:ascii="Arial Narrow" w:hAnsi="Arial Narrow"/>
                <w:b/>
                <w:noProof/>
                <w:sz w:val="20"/>
              </w:rPr>
            </w:pPr>
          </w:p>
        </w:tc>
        <w:tc>
          <w:tcPr>
            <w:tcW w:w="520" w:type="pct"/>
            <w:vMerge/>
            <w:vAlign w:val="center"/>
            <w:hideMark/>
          </w:tcPr>
          <w:p w14:paraId="096DFA0A" w14:textId="77777777" w:rsidR="0079495B" w:rsidRDefault="0079495B">
            <w:pPr>
              <w:jc w:val="center"/>
              <w:rPr>
                <w:rFonts w:ascii="Arial Narrow" w:hAnsi="Arial Narrow"/>
                <w:b/>
                <w:noProof/>
                <w:sz w:val="20"/>
              </w:rPr>
            </w:pPr>
          </w:p>
        </w:tc>
        <w:tc>
          <w:tcPr>
            <w:tcW w:w="368" w:type="pct"/>
            <w:shd w:val="clear" w:color="auto" w:fill="BDD7EE"/>
            <w:vAlign w:val="center"/>
            <w:hideMark/>
          </w:tcPr>
          <w:p w14:paraId="5B1E0914" w14:textId="77777777" w:rsidR="0079495B" w:rsidRDefault="003F2D1F">
            <w:pPr>
              <w:pStyle w:val="P68B1DB1-Normal9"/>
              <w:jc w:val="center"/>
              <w:rPr>
                <w:noProof/>
              </w:rPr>
            </w:pPr>
            <w:r>
              <w:rPr>
                <w:noProof/>
              </w:rPr>
              <w:t>Unitate de măsură</w:t>
            </w:r>
          </w:p>
        </w:tc>
        <w:tc>
          <w:tcPr>
            <w:tcW w:w="368" w:type="pct"/>
            <w:shd w:val="clear" w:color="auto" w:fill="BDD7EE"/>
            <w:vAlign w:val="center"/>
            <w:hideMark/>
          </w:tcPr>
          <w:p w14:paraId="2A4F2DFE" w14:textId="77777777" w:rsidR="0079495B" w:rsidRDefault="003F2D1F">
            <w:pPr>
              <w:pStyle w:val="P68B1DB1-Normal9"/>
              <w:jc w:val="center"/>
              <w:rPr>
                <w:noProof/>
              </w:rPr>
            </w:pPr>
            <w:r>
              <w:rPr>
                <w:noProof/>
              </w:rPr>
              <w:t>Situația de referință</w:t>
            </w:r>
          </w:p>
        </w:tc>
        <w:tc>
          <w:tcPr>
            <w:tcW w:w="284" w:type="pct"/>
            <w:shd w:val="clear" w:color="auto" w:fill="BDD7EE"/>
            <w:vAlign w:val="center"/>
            <w:hideMark/>
          </w:tcPr>
          <w:p w14:paraId="3AA42810" w14:textId="77777777" w:rsidR="0079495B" w:rsidRDefault="003F2D1F">
            <w:pPr>
              <w:pStyle w:val="P68B1DB1-Normal9"/>
              <w:jc w:val="center"/>
              <w:rPr>
                <w:noProof/>
              </w:rPr>
            </w:pPr>
            <w:r>
              <w:rPr>
                <w:noProof/>
              </w:rPr>
              <w:t>Obiectiv</w:t>
            </w:r>
          </w:p>
        </w:tc>
        <w:tc>
          <w:tcPr>
            <w:tcW w:w="414" w:type="pct"/>
            <w:shd w:val="clear" w:color="auto" w:fill="BDD7EE"/>
            <w:vAlign w:val="center"/>
            <w:hideMark/>
          </w:tcPr>
          <w:p w14:paraId="46A1CFE5" w14:textId="27D32BED" w:rsidR="0079495B" w:rsidRDefault="003F2D1F">
            <w:pPr>
              <w:pStyle w:val="P68B1DB1-Normal9"/>
              <w:jc w:val="center"/>
              <w:rPr>
                <w:noProof/>
              </w:rPr>
            </w:pPr>
            <w:r>
              <w:rPr>
                <w:noProof/>
              </w:rPr>
              <w:t>Trimestrul</w:t>
            </w:r>
          </w:p>
        </w:tc>
        <w:tc>
          <w:tcPr>
            <w:tcW w:w="225" w:type="pct"/>
            <w:shd w:val="clear" w:color="auto" w:fill="BDD7EE"/>
            <w:vAlign w:val="center"/>
            <w:hideMark/>
          </w:tcPr>
          <w:p w14:paraId="48B1551D" w14:textId="77777777" w:rsidR="0079495B" w:rsidRDefault="003F2D1F">
            <w:pPr>
              <w:pStyle w:val="P68B1DB1-Normal9"/>
              <w:jc w:val="center"/>
              <w:rPr>
                <w:noProof/>
              </w:rPr>
            </w:pPr>
            <w:r>
              <w:rPr>
                <w:noProof/>
              </w:rPr>
              <w:t>Anul</w:t>
            </w:r>
          </w:p>
        </w:tc>
        <w:tc>
          <w:tcPr>
            <w:tcW w:w="1191" w:type="pct"/>
            <w:vMerge/>
            <w:vAlign w:val="center"/>
            <w:hideMark/>
          </w:tcPr>
          <w:p w14:paraId="561B19F8" w14:textId="77777777" w:rsidR="0079495B" w:rsidRDefault="0079495B">
            <w:pPr>
              <w:rPr>
                <w:rFonts w:ascii="Arial Narrow" w:hAnsi="Arial Narrow"/>
                <w:b/>
                <w:noProof/>
                <w:sz w:val="20"/>
              </w:rPr>
            </w:pPr>
          </w:p>
        </w:tc>
      </w:tr>
      <w:tr w:rsidR="0079495B" w14:paraId="47B14BBD" w14:textId="77777777" w:rsidTr="003F2D1F">
        <w:trPr>
          <w:trHeight w:val="309"/>
        </w:trPr>
        <w:tc>
          <w:tcPr>
            <w:tcW w:w="366" w:type="pct"/>
            <w:shd w:val="clear" w:color="auto" w:fill="C6EFCE"/>
            <w:noWrap/>
            <w:vAlign w:val="center"/>
            <w:hideMark/>
          </w:tcPr>
          <w:p w14:paraId="2B3909A1" w14:textId="77777777" w:rsidR="0079495B" w:rsidRDefault="003F2D1F">
            <w:pPr>
              <w:pStyle w:val="P68B1DB1-Normal11"/>
              <w:jc w:val="center"/>
              <w:rPr>
                <w:noProof/>
              </w:rPr>
            </w:pPr>
            <w:r>
              <w:rPr>
                <w:noProof/>
              </w:rPr>
              <w:t>M1C3-1</w:t>
            </w:r>
          </w:p>
        </w:tc>
        <w:tc>
          <w:tcPr>
            <w:tcW w:w="460" w:type="pct"/>
            <w:shd w:val="clear" w:color="auto" w:fill="C6EFCE"/>
            <w:noWrap/>
            <w:vAlign w:val="center"/>
            <w:hideMark/>
          </w:tcPr>
          <w:p w14:paraId="46332E52" w14:textId="77777777" w:rsidR="0079495B" w:rsidRDefault="003F2D1F">
            <w:pPr>
              <w:pStyle w:val="P68B1DB1-Normal11"/>
              <w:jc w:val="center"/>
              <w:rPr>
                <w:noProof/>
              </w:rPr>
            </w:pPr>
            <w:r>
              <w:rPr>
                <w:noProof/>
              </w:rPr>
              <w:t>Investiția 1.1 Strategia digitală și platformele pentru patrimoniul cultural</w:t>
            </w:r>
          </w:p>
        </w:tc>
        <w:tc>
          <w:tcPr>
            <w:tcW w:w="368" w:type="pct"/>
            <w:shd w:val="clear" w:color="auto" w:fill="C6EFCE"/>
            <w:noWrap/>
            <w:vAlign w:val="center"/>
            <w:hideMark/>
          </w:tcPr>
          <w:p w14:paraId="3484C88C"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650E64A5" w14:textId="77777777" w:rsidR="0079495B" w:rsidRDefault="003F2D1F">
            <w:pPr>
              <w:pStyle w:val="P68B1DB1-Normal11"/>
              <w:jc w:val="center"/>
              <w:rPr>
                <w:noProof/>
              </w:rPr>
            </w:pPr>
            <w:r>
              <w:rPr>
                <w:noProof/>
              </w:rPr>
              <w:t>Utilizatori formați prin intermediul platformei de învățare online privind patrimoniul cultural</w:t>
            </w:r>
          </w:p>
        </w:tc>
        <w:tc>
          <w:tcPr>
            <w:tcW w:w="520" w:type="pct"/>
            <w:shd w:val="clear" w:color="auto" w:fill="C6EFCE"/>
            <w:noWrap/>
            <w:vAlign w:val="center"/>
            <w:hideMark/>
          </w:tcPr>
          <w:p w14:paraId="7437FA36"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2286D584"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29B9F203"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5D861463" w14:textId="06C300C0" w:rsidR="0079495B" w:rsidRDefault="003F2D1F">
            <w:pPr>
              <w:pStyle w:val="P68B1DB1-Normal11"/>
              <w:jc w:val="center"/>
              <w:rPr>
                <w:noProof/>
              </w:rPr>
            </w:pPr>
            <w:r>
              <w:rPr>
                <w:noProof/>
              </w:rPr>
              <w:t>30 000</w:t>
            </w:r>
          </w:p>
        </w:tc>
        <w:tc>
          <w:tcPr>
            <w:tcW w:w="414" w:type="pct"/>
            <w:shd w:val="clear" w:color="auto" w:fill="C6EFCE"/>
            <w:noWrap/>
            <w:vAlign w:val="center"/>
            <w:hideMark/>
          </w:tcPr>
          <w:p w14:paraId="7BC8F5C0" w14:textId="1FB6D55A"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6788B425" w14:textId="77777777" w:rsidR="0079495B" w:rsidRDefault="003F2D1F">
            <w:pPr>
              <w:pStyle w:val="P68B1DB1-Normal11"/>
              <w:jc w:val="center"/>
              <w:rPr>
                <w:noProof/>
              </w:rPr>
            </w:pPr>
            <w:r>
              <w:rPr>
                <w:noProof/>
              </w:rPr>
              <w:t>2025</w:t>
            </w:r>
          </w:p>
        </w:tc>
        <w:tc>
          <w:tcPr>
            <w:tcW w:w="1191" w:type="pct"/>
            <w:shd w:val="clear" w:color="auto" w:fill="C6EFCE"/>
            <w:noWrap/>
            <w:vAlign w:val="center"/>
            <w:hideMark/>
          </w:tcPr>
          <w:p w14:paraId="0273D0C7" w14:textId="77777777" w:rsidR="0079495B" w:rsidRDefault="003F2D1F">
            <w:pPr>
              <w:pStyle w:val="P68B1DB1-Normal11"/>
              <w:rPr>
                <w:noProof/>
              </w:rPr>
            </w:pPr>
            <w:r>
              <w:rPr>
                <w:noProof/>
              </w:rPr>
              <w:t>Utilizatorii vizați formați măsoară eficacitatea ofertei de formare care urmează să fie furnizată digital pentru programul de învățare pe tot parcursul vieții.</w:t>
            </w:r>
          </w:p>
          <w:p w14:paraId="301D13E6" w14:textId="77777777" w:rsidR="0079495B" w:rsidRDefault="003F2D1F">
            <w:pPr>
              <w:pStyle w:val="P68B1DB1-Normal11"/>
              <w:rPr>
                <w:noProof/>
              </w:rPr>
            </w:pPr>
            <w:r>
              <w:rPr>
                <w:noProof/>
              </w:rPr>
              <w:t>Tipul de intervenții include:</w:t>
            </w:r>
          </w:p>
          <w:p w14:paraId="66911B79" w14:textId="77777777" w:rsidR="0079495B" w:rsidRDefault="003F2D1F">
            <w:pPr>
              <w:pStyle w:val="P68B1DB1-Normal11"/>
              <w:rPr>
                <w:noProof/>
              </w:rPr>
            </w:pPr>
            <w:r>
              <w:rPr>
                <w:noProof/>
              </w:rPr>
              <w:t>elaborarea de cursuri de formare, punerea în aplicare prin programe de predare frontală și e-learning concepute pe baza unei evaluări a competențelor diferitelor grupuri-țintă de cursanți (corespunzând la trei niveluri de curs: competențe fundamentale, competențe de specialitate, competențe manageriale).</w:t>
            </w:r>
          </w:p>
          <w:p w14:paraId="67D7D549" w14:textId="77777777" w:rsidR="0079495B" w:rsidRDefault="003F2D1F">
            <w:pPr>
              <w:pStyle w:val="P68B1DB1-Normal11"/>
              <w:rPr>
                <w:noProof/>
              </w:rPr>
            </w:pPr>
            <w:r>
              <w:rPr>
                <w:noProof/>
              </w:rPr>
              <w:t>Beneficiarii acestei măsuri sunt: angajați ai ministerului, angajați ai institutelor culturale ale autorităților locale, operatori culturali independenți.</w:t>
            </w:r>
          </w:p>
          <w:p w14:paraId="5E1E33AD" w14:textId="77777777" w:rsidR="0079495B" w:rsidRDefault="0079495B">
            <w:pPr>
              <w:rPr>
                <w:rFonts w:ascii="Arial Narrow" w:hAnsi="Arial Narrow"/>
                <w:noProof/>
                <w:color w:val="006100"/>
                <w:sz w:val="20"/>
              </w:rPr>
            </w:pPr>
          </w:p>
        </w:tc>
      </w:tr>
      <w:tr w:rsidR="0079495B" w14:paraId="341D5C18" w14:textId="77777777" w:rsidTr="003F2D1F">
        <w:trPr>
          <w:trHeight w:val="309"/>
        </w:trPr>
        <w:tc>
          <w:tcPr>
            <w:tcW w:w="366" w:type="pct"/>
            <w:shd w:val="clear" w:color="auto" w:fill="C6EFCE"/>
            <w:noWrap/>
            <w:vAlign w:val="center"/>
            <w:hideMark/>
          </w:tcPr>
          <w:p w14:paraId="77B36DF8" w14:textId="77777777" w:rsidR="0079495B" w:rsidRDefault="003F2D1F">
            <w:pPr>
              <w:pStyle w:val="P68B1DB1-Normal11"/>
              <w:jc w:val="center"/>
              <w:rPr>
                <w:noProof/>
              </w:rPr>
            </w:pPr>
            <w:r>
              <w:rPr>
                <w:noProof/>
              </w:rPr>
              <w:t>M1C3-2</w:t>
            </w:r>
          </w:p>
        </w:tc>
        <w:tc>
          <w:tcPr>
            <w:tcW w:w="460" w:type="pct"/>
            <w:shd w:val="clear" w:color="auto" w:fill="C6EFCE"/>
            <w:noWrap/>
            <w:vAlign w:val="center"/>
            <w:hideMark/>
          </w:tcPr>
          <w:p w14:paraId="398EBAE8" w14:textId="77777777" w:rsidR="0079495B" w:rsidRDefault="003F2D1F">
            <w:pPr>
              <w:pStyle w:val="P68B1DB1-Normal11"/>
              <w:jc w:val="center"/>
              <w:rPr>
                <w:noProof/>
              </w:rPr>
            </w:pPr>
            <w:r>
              <w:rPr>
                <w:noProof/>
              </w:rPr>
              <w:t>Investiții – Strategia digitală și platformele digitale pentru patrimoniul cultural din 1.1</w:t>
            </w:r>
          </w:p>
        </w:tc>
        <w:tc>
          <w:tcPr>
            <w:tcW w:w="368" w:type="pct"/>
            <w:shd w:val="clear" w:color="auto" w:fill="C6EFCE"/>
            <w:noWrap/>
            <w:vAlign w:val="center"/>
            <w:hideMark/>
          </w:tcPr>
          <w:p w14:paraId="33A51AD7"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60038BA9" w14:textId="77777777" w:rsidR="0079495B" w:rsidRDefault="003F2D1F">
            <w:pPr>
              <w:pStyle w:val="P68B1DB1-Normal11"/>
              <w:jc w:val="center"/>
              <w:rPr>
                <w:noProof/>
              </w:rPr>
            </w:pPr>
            <w:r>
              <w:rPr>
                <w:noProof/>
              </w:rPr>
              <w:t>Resurse digitale produse și publicate în Biblioteca digitală</w:t>
            </w:r>
          </w:p>
          <w:p w14:paraId="0311BF45" w14:textId="77777777" w:rsidR="0079495B" w:rsidRDefault="0079495B">
            <w:pPr>
              <w:jc w:val="center"/>
              <w:rPr>
                <w:rFonts w:ascii="Arial Narrow" w:hAnsi="Arial Narrow"/>
                <w:noProof/>
                <w:color w:val="006100"/>
                <w:sz w:val="20"/>
              </w:rPr>
            </w:pPr>
          </w:p>
        </w:tc>
        <w:tc>
          <w:tcPr>
            <w:tcW w:w="520" w:type="pct"/>
            <w:shd w:val="clear" w:color="auto" w:fill="C6EFCE"/>
            <w:noWrap/>
            <w:vAlign w:val="center"/>
            <w:hideMark/>
          </w:tcPr>
          <w:p w14:paraId="5AE36A9E"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617E2436"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3F402347"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1A9637B5" w14:textId="2BCB918E" w:rsidR="0079495B" w:rsidRDefault="003F2D1F">
            <w:pPr>
              <w:pStyle w:val="P68B1DB1-Normal11"/>
              <w:jc w:val="center"/>
              <w:rPr>
                <w:noProof/>
              </w:rPr>
            </w:pPr>
            <w:r>
              <w:rPr>
                <w:noProof/>
              </w:rPr>
              <w:t>65 000 000</w:t>
            </w:r>
          </w:p>
        </w:tc>
        <w:tc>
          <w:tcPr>
            <w:tcW w:w="414" w:type="pct"/>
            <w:shd w:val="clear" w:color="auto" w:fill="C6EFCE"/>
            <w:noWrap/>
            <w:vAlign w:val="center"/>
            <w:hideMark/>
          </w:tcPr>
          <w:p w14:paraId="0FE3D739" w14:textId="26B2920F"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32C46F96" w14:textId="77777777" w:rsidR="0079495B" w:rsidRDefault="0079495B">
            <w:pPr>
              <w:jc w:val="center"/>
              <w:rPr>
                <w:rFonts w:ascii="Arial Narrow" w:hAnsi="Arial Narrow"/>
                <w:noProof/>
                <w:color w:val="006100"/>
                <w:sz w:val="20"/>
              </w:rPr>
            </w:pPr>
          </w:p>
          <w:p w14:paraId="34F9AB14" w14:textId="77777777" w:rsidR="0079495B" w:rsidRDefault="003F2D1F">
            <w:pPr>
              <w:pStyle w:val="P68B1DB1-Normal11"/>
              <w:jc w:val="center"/>
              <w:rPr>
                <w:noProof/>
              </w:rPr>
            </w:pPr>
            <w:r>
              <w:rPr>
                <w:noProof/>
              </w:rPr>
              <w:t>2025</w:t>
            </w:r>
          </w:p>
          <w:p w14:paraId="6924F315" w14:textId="77777777" w:rsidR="0079495B" w:rsidRDefault="0079495B">
            <w:pPr>
              <w:jc w:val="center"/>
              <w:rPr>
                <w:rFonts w:ascii="Arial Narrow" w:hAnsi="Arial Narrow"/>
                <w:noProof/>
                <w:color w:val="006100"/>
                <w:sz w:val="20"/>
              </w:rPr>
            </w:pPr>
          </w:p>
        </w:tc>
        <w:tc>
          <w:tcPr>
            <w:tcW w:w="1191" w:type="pct"/>
            <w:shd w:val="clear" w:color="auto" w:fill="C6EFCE"/>
            <w:noWrap/>
            <w:vAlign w:val="center"/>
            <w:hideMark/>
          </w:tcPr>
          <w:p w14:paraId="498E5E25" w14:textId="77777777" w:rsidR="0079495B" w:rsidRDefault="003F2D1F">
            <w:pPr>
              <w:pStyle w:val="P68B1DB1-Normal11"/>
              <w:rPr>
                <w:noProof/>
              </w:rPr>
            </w:pPr>
            <w:r>
              <w:rPr>
                <w:noProof/>
              </w:rPr>
              <w:t>Resursele digitale vizate măsoară creșterea cantității de bunuri culturale digitalizate, ale căror reproduceri digitale pot fi utilizate online prin intermediul tehnologiilor digitale.</w:t>
            </w:r>
          </w:p>
          <w:p w14:paraId="75BE9265" w14:textId="77777777" w:rsidR="0079495B" w:rsidRDefault="003F2D1F">
            <w:pPr>
              <w:pStyle w:val="P68B1DB1-Normal11"/>
              <w:rPr>
                <w:noProof/>
              </w:rPr>
            </w:pPr>
            <w:r>
              <w:rPr>
                <w:noProof/>
              </w:rPr>
              <w:t>Tipul de resurse digitale care trebuie completate include: digitalizarea cărților și manuscriselor, documentelor și fotografiilor, a operelor de artă și a arhetelor istorice și arheologice, a monumentelor și a siturilor arheologice, a materialelor audio-video, inclusiv normalizarea digitizărilor și a metadatelor anterioare</w:t>
            </w:r>
          </w:p>
          <w:p w14:paraId="2B032E8B" w14:textId="77777777" w:rsidR="0079495B" w:rsidRDefault="003F2D1F">
            <w:pPr>
              <w:pStyle w:val="P68B1DB1-Normal11"/>
              <w:rPr>
                <w:noProof/>
              </w:rPr>
            </w:pPr>
            <w:r>
              <w:rPr>
                <w:noProof/>
              </w:rPr>
              <w:t>Destinatari: muzee, arhive, biblioteci și institute culturale</w:t>
            </w:r>
          </w:p>
        </w:tc>
      </w:tr>
      <w:tr w:rsidR="0079495B" w14:paraId="6A56286B" w14:textId="77777777" w:rsidTr="003F2D1F">
        <w:trPr>
          <w:trHeight w:val="309"/>
        </w:trPr>
        <w:tc>
          <w:tcPr>
            <w:tcW w:w="366" w:type="pct"/>
            <w:shd w:val="clear" w:color="auto" w:fill="C6EFCE"/>
            <w:noWrap/>
            <w:vAlign w:val="center"/>
            <w:hideMark/>
          </w:tcPr>
          <w:p w14:paraId="6562D723" w14:textId="77777777" w:rsidR="0079495B" w:rsidRDefault="003F2D1F">
            <w:pPr>
              <w:pStyle w:val="P68B1DB1-Normal11"/>
              <w:jc w:val="center"/>
              <w:rPr>
                <w:noProof/>
              </w:rPr>
            </w:pPr>
            <w:r>
              <w:rPr>
                <w:noProof/>
              </w:rPr>
              <w:t>M1C3-3</w:t>
            </w:r>
          </w:p>
        </w:tc>
        <w:tc>
          <w:tcPr>
            <w:tcW w:w="460" w:type="pct"/>
            <w:shd w:val="clear" w:color="auto" w:fill="C6EFCE"/>
            <w:noWrap/>
            <w:vAlign w:val="center"/>
            <w:hideMark/>
          </w:tcPr>
          <w:p w14:paraId="1BE4526D" w14:textId="77777777" w:rsidR="0079495B" w:rsidRDefault="003F2D1F">
            <w:pPr>
              <w:pStyle w:val="P68B1DB1-Normal11"/>
              <w:jc w:val="center"/>
              <w:rPr>
                <w:noProof/>
              </w:rPr>
            </w:pPr>
            <w:r>
              <w:rPr>
                <w:noProof/>
              </w:rPr>
              <w:t>Investiții – 1.2 Eliminarea barierelor fizice și cognitive din muzee, biblioteci și arhive pentru a permite un acces mai larg la cultură și o participare mai largă la cultură</w:t>
            </w:r>
          </w:p>
        </w:tc>
        <w:tc>
          <w:tcPr>
            <w:tcW w:w="368" w:type="pct"/>
            <w:shd w:val="clear" w:color="auto" w:fill="C6EFCE"/>
            <w:noWrap/>
            <w:vAlign w:val="center"/>
            <w:hideMark/>
          </w:tcPr>
          <w:p w14:paraId="213AEAFA"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6C554851" w14:textId="77777777" w:rsidR="0079495B" w:rsidRDefault="003F2D1F">
            <w:pPr>
              <w:pStyle w:val="P68B1DB1-Normal11"/>
              <w:jc w:val="center"/>
              <w:rPr>
                <w:noProof/>
              </w:rPr>
            </w:pPr>
            <w:r>
              <w:rPr>
                <w:noProof/>
              </w:rPr>
              <w:t>Intervenții pentru îmbunătățirea accesibilității fizice și cognitive în spațiile culturale</w:t>
            </w:r>
          </w:p>
        </w:tc>
        <w:tc>
          <w:tcPr>
            <w:tcW w:w="520" w:type="pct"/>
            <w:shd w:val="clear" w:color="auto" w:fill="C6EFCE"/>
            <w:noWrap/>
            <w:vAlign w:val="center"/>
            <w:hideMark/>
          </w:tcPr>
          <w:p w14:paraId="1EC440EA"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69FB23A7"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6293A4EB"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552AB0C0" w14:textId="77777777" w:rsidR="0079495B" w:rsidRDefault="003F2D1F">
            <w:pPr>
              <w:pStyle w:val="P68B1DB1-Normal11"/>
              <w:jc w:val="center"/>
              <w:rPr>
                <w:noProof/>
              </w:rPr>
            </w:pPr>
            <w:r>
              <w:rPr>
                <w:noProof/>
              </w:rPr>
              <w:t>617</w:t>
            </w:r>
          </w:p>
        </w:tc>
        <w:tc>
          <w:tcPr>
            <w:tcW w:w="414" w:type="pct"/>
            <w:shd w:val="clear" w:color="auto" w:fill="C6EFCE"/>
            <w:noWrap/>
            <w:vAlign w:val="center"/>
            <w:hideMark/>
          </w:tcPr>
          <w:p w14:paraId="61CB865F" w14:textId="50EA1AD7" w:rsidR="0079495B" w:rsidRDefault="00223C59">
            <w:pPr>
              <w:pStyle w:val="P68B1DB1-Normal11"/>
              <w:jc w:val="center"/>
              <w:rPr>
                <w:noProof/>
              </w:rPr>
            </w:pPr>
            <w:r>
              <w:rPr>
                <w:noProof/>
              </w:rPr>
              <w:t xml:space="preserve">T </w:t>
            </w:r>
            <w:r w:rsidR="003F2D1F">
              <w:rPr>
                <w:noProof/>
              </w:rPr>
              <w:t>2</w:t>
            </w:r>
          </w:p>
        </w:tc>
        <w:tc>
          <w:tcPr>
            <w:tcW w:w="225" w:type="pct"/>
            <w:shd w:val="clear" w:color="auto" w:fill="C6EFCE"/>
            <w:noWrap/>
            <w:vAlign w:val="center"/>
            <w:hideMark/>
          </w:tcPr>
          <w:p w14:paraId="57EED56F" w14:textId="77777777" w:rsidR="0079495B" w:rsidRDefault="003F2D1F">
            <w:pPr>
              <w:pStyle w:val="P68B1DB1-Normal11"/>
              <w:jc w:val="center"/>
              <w:rPr>
                <w:noProof/>
              </w:rPr>
            </w:pPr>
            <w:r>
              <w:rPr>
                <w:noProof/>
              </w:rPr>
              <w:t>2026</w:t>
            </w:r>
          </w:p>
        </w:tc>
        <w:tc>
          <w:tcPr>
            <w:tcW w:w="1191" w:type="pct"/>
            <w:shd w:val="clear" w:color="auto" w:fill="C6EFCE"/>
            <w:noWrap/>
            <w:vAlign w:val="center"/>
            <w:hideMark/>
          </w:tcPr>
          <w:p w14:paraId="007EE4E3" w14:textId="77777777" w:rsidR="0079495B" w:rsidRDefault="0079495B">
            <w:pPr>
              <w:rPr>
                <w:rFonts w:ascii="Arial Narrow" w:hAnsi="Arial Narrow"/>
                <w:noProof/>
                <w:color w:val="006100"/>
                <w:sz w:val="20"/>
              </w:rPr>
            </w:pPr>
          </w:p>
          <w:p w14:paraId="1F1F789D" w14:textId="77777777" w:rsidR="0079495B" w:rsidRDefault="003F2D1F">
            <w:pPr>
              <w:pStyle w:val="P68B1DB1-Normal11"/>
              <w:rPr>
                <w:noProof/>
              </w:rPr>
            </w:pPr>
            <w:r>
              <w:rPr>
                <w:noProof/>
              </w:rPr>
              <w:t>352 muzee, monument/, zone și parcuri arheologice, 129 arhive, 46 biblioteci și 90 situri culturale nestatale.</w:t>
            </w:r>
          </w:p>
          <w:p w14:paraId="1562CF98" w14:textId="77777777" w:rsidR="0079495B" w:rsidRDefault="0079495B">
            <w:pPr>
              <w:rPr>
                <w:rFonts w:ascii="Arial Narrow" w:hAnsi="Arial Narrow"/>
                <w:noProof/>
                <w:color w:val="006100"/>
                <w:sz w:val="20"/>
              </w:rPr>
            </w:pPr>
          </w:p>
          <w:p w14:paraId="0AC2ADCF" w14:textId="77777777" w:rsidR="0079495B" w:rsidRDefault="003F2D1F">
            <w:pPr>
              <w:pStyle w:val="P68B1DB1-Normal11"/>
              <w:rPr>
                <w:noProof/>
              </w:rPr>
            </w:pPr>
            <w:r>
              <w:rPr>
                <w:noProof/>
              </w:rPr>
              <w:t>Intervențiile se referă la intervenții fizice pentru eliminarea barierelor arhitecturale și la instalarea de instrumente tehnologice care să permită utilizarea pentru subiecți cu abilități senzoriale reduse (experiențe tactile, sonore, olfactive)</w:t>
            </w:r>
          </w:p>
          <w:p w14:paraId="6992A724" w14:textId="77777777" w:rsidR="0079495B" w:rsidRDefault="0079495B">
            <w:pPr>
              <w:rPr>
                <w:rFonts w:ascii="Arial Narrow" w:hAnsi="Arial Narrow"/>
                <w:noProof/>
                <w:color w:val="006100"/>
                <w:sz w:val="20"/>
              </w:rPr>
            </w:pPr>
          </w:p>
          <w:p w14:paraId="3A22F678" w14:textId="77777777" w:rsidR="0079495B" w:rsidRDefault="003F2D1F">
            <w:pPr>
              <w:pStyle w:val="P68B1DB1-Normal11"/>
              <w:rPr>
                <w:noProof/>
              </w:rPr>
            </w:pPr>
            <w:r>
              <w:rPr>
                <w:noProof/>
              </w:rPr>
              <w:t>37 % din intervenții se efectuează în regiunile sudice.</w:t>
            </w:r>
          </w:p>
        </w:tc>
      </w:tr>
      <w:tr w:rsidR="0079495B" w14:paraId="137FD82E" w14:textId="77777777" w:rsidTr="003F2D1F">
        <w:trPr>
          <w:trHeight w:val="309"/>
        </w:trPr>
        <w:tc>
          <w:tcPr>
            <w:tcW w:w="366" w:type="pct"/>
            <w:shd w:val="clear" w:color="auto" w:fill="C6EFCE"/>
            <w:noWrap/>
            <w:vAlign w:val="center"/>
            <w:hideMark/>
          </w:tcPr>
          <w:p w14:paraId="06596E03" w14:textId="77777777" w:rsidR="0079495B" w:rsidRDefault="003F2D1F">
            <w:pPr>
              <w:pStyle w:val="P68B1DB1-Normal11"/>
              <w:jc w:val="center"/>
              <w:rPr>
                <w:noProof/>
              </w:rPr>
            </w:pPr>
            <w:r>
              <w:rPr>
                <w:noProof/>
              </w:rPr>
              <w:t>M1C3-4</w:t>
            </w:r>
          </w:p>
        </w:tc>
        <w:tc>
          <w:tcPr>
            <w:tcW w:w="460" w:type="pct"/>
            <w:shd w:val="clear" w:color="auto" w:fill="C6EFCE"/>
            <w:noWrap/>
            <w:vAlign w:val="center"/>
            <w:hideMark/>
          </w:tcPr>
          <w:p w14:paraId="2FDE141A" w14:textId="77777777" w:rsidR="0079495B" w:rsidRDefault="003F2D1F">
            <w:pPr>
              <w:pStyle w:val="P68B1DB1-Normal11"/>
              <w:jc w:val="center"/>
              <w:rPr>
                <w:noProof/>
              </w:rPr>
            </w:pPr>
            <w:r>
              <w:rPr>
                <w:noProof/>
              </w:rPr>
              <w:t>Investiții – 1.3 Îmbunătățirea eficienței energetice în cinematografe, teatre și muzee</w:t>
            </w:r>
          </w:p>
        </w:tc>
        <w:tc>
          <w:tcPr>
            <w:tcW w:w="368" w:type="pct"/>
            <w:shd w:val="clear" w:color="auto" w:fill="C6EFCE"/>
            <w:noWrap/>
            <w:vAlign w:val="center"/>
            <w:hideMark/>
          </w:tcPr>
          <w:p w14:paraId="75B5E6F5"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5E6A4A13" w14:textId="77777777" w:rsidR="0079495B" w:rsidRDefault="003F2D1F">
            <w:pPr>
              <w:pStyle w:val="P68B1DB1-Normal11"/>
              <w:jc w:val="center"/>
              <w:rPr>
                <w:noProof/>
              </w:rPr>
            </w:pPr>
            <w:r>
              <w:rPr>
                <w:noProof/>
              </w:rPr>
              <w:t>Încheierea intervențiilor privind muzeele și siturile culturale de stat, sălile de teatru și cinematografele (primul lot)</w:t>
            </w:r>
          </w:p>
        </w:tc>
        <w:tc>
          <w:tcPr>
            <w:tcW w:w="520" w:type="pct"/>
            <w:shd w:val="clear" w:color="auto" w:fill="C6EFCE"/>
            <w:noWrap/>
            <w:vAlign w:val="center"/>
            <w:hideMark/>
          </w:tcPr>
          <w:p w14:paraId="2EA8AB85"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17C8E762"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11615AD1"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5EE5D0F3" w14:textId="77777777" w:rsidR="0079495B" w:rsidRDefault="003F2D1F">
            <w:pPr>
              <w:pStyle w:val="P68B1DB1-Normal11"/>
              <w:jc w:val="center"/>
              <w:rPr>
                <w:noProof/>
              </w:rPr>
            </w:pPr>
            <w:r>
              <w:rPr>
                <w:noProof/>
              </w:rPr>
              <w:t>80</w:t>
            </w:r>
          </w:p>
        </w:tc>
        <w:tc>
          <w:tcPr>
            <w:tcW w:w="414" w:type="pct"/>
            <w:shd w:val="clear" w:color="auto" w:fill="C6EFCE"/>
            <w:noWrap/>
            <w:vAlign w:val="center"/>
            <w:hideMark/>
          </w:tcPr>
          <w:p w14:paraId="318DEFFE" w14:textId="71D9A142" w:rsidR="0079495B" w:rsidRDefault="00223C59">
            <w:pPr>
              <w:pStyle w:val="P68B1DB1-Normal11"/>
              <w:jc w:val="center"/>
              <w:rPr>
                <w:noProof/>
              </w:rPr>
            </w:pPr>
            <w:r>
              <w:rPr>
                <w:noProof/>
              </w:rPr>
              <w:t xml:space="preserve">T </w:t>
            </w:r>
            <w:r w:rsidR="003F2D1F">
              <w:rPr>
                <w:noProof/>
              </w:rPr>
              <w:t>3</w:t>
            </w:r>
          </w:p>
        </w:tc>
        <w:tc>
          <w:tcPr>
            <w:tcW w:w="225" w:type="pct"/>
            <w:shd w:val="clear" w:color="auto" w:fill="C6EFCE"/>
            <w:noWrap/>
            <w:vAlign w:val="center"/>
            <w:hideMark/>
          </w:tcPr>
          <w:p w14:paraId="2D3CA476" w14:textId="77777777" w:rsidR="0079495B" w:rsidRDefault="003F2D1F">
            <w:pPr>
              <w:pStyle w:val="P68B1DB1-Normal11"/>
              <w:jc w:val="center"/>
              <w:rPr>
                <w:noProof/>
              </w:rPr>
            </w:pPr>
            <w:r>
              <w:rPr>
                <w:noProof/>
              </w:rPr>
              <w:t>2023</w:t>
            </w:r>
          </w:p>
        </w:tc>
        <w:tc>
          <w:tcPr>
            <w:tcW w:w="1191" w:type="pct"/>
            <w:shd w:val="clear" w:color="auto" w:fill="C6EFCE"/>
            <w:noWrap/>
            <w:vAlign w:val="center"/>
            <w:hideMark/>
          </w:tcPr>
          <w:p w14:paraId="0A7E1DC2" w14:textId="77777777" w:rsidR="0079495B" w:rsidRDefault="003F2D1F">
            <w:pPr>
              <w:pStyle w:val="P68B1DB1-Normal11"/>
              <w:rPr>
                <w:noProof/>
              </w:rPr>
            </w:pPr>
            <w:r>
              <w:rPr>
                <w:noProof/>
              </w:rPr>
              <w:t>Indicatorul se referă la numărul de intervenții încheiate, astfel cum s-a demonstrat prin certificarea executării periodice a lucrărilor.</w:t>
            </w:r>
          </w:p>
          <w:p w14:paraId="29EF8275" w14:textId="149DC8DA" w:rsidR="0079495B" w:rsidRDefault="003F2D1F">
            <w:pPr>
              <w:pStyle w:val="P68B1DB1-Normal11"/>
              <w:rPr>
                <w:noProof/>
              </w:rPr>
            </w:pPr>
            <w:r>
              <w:rPr>
                <w:noProof/>
              </w:rPr>
              <w:t>Tipul de intervenții care trebuie finalizate include:</w:t>
            </w:r>
          </w:p>
          <w:p w14:paraId="646C95F9" w14:textId="77777777" w:rsidR="0079495B" w:rsidRDefault="003F2D1F">
            <w:pPr>
              <w:pStyle w:val="P68B1DB1-Normal10"/>
              <w:ind w:left="315" w:hanging="315"/>
              <w:rPr>
                <w:noProof/>
                <w:color w:val="006100"/>
                <w:sz w:val="20"/>
              </w:rPr>
            </w:pPr>
            <w:r>
              <w:rPr>
                <w:noProof/>
                <w:color w:val="006100"/>
                <w:sz w:val="20"/>
              </w:rPr>
              <w:t>-</w:t>
            </w:r>
            <w:r>
              <w:rPr>
                <w:noProof/>
              </w:rPr>
              <w:tab/>
            </w:r>
            <w:r>
              <w:rPr>
                <w:noProof/>
                <w:color w:val="006100"/>
                <w:sz w:val="20"/>
              </w:rPr>
              <w:t>planificarea tehnică și economico-financiară, auditurile energetice, analizele de mediu inițiale, evaluarea impactului asupra mediului, reducerile și evaluările menite să identifice aspectele critice, identificarea intervențiilor ulterioare pentru îmbunătățirea performanței energetice;</w:t>
            </w:r>
          </w:p>
          <w:p w14:paraId="34C258A2" w14:textId="77777777" w:rsidR="0079495B" w:rsidRDefault="003F2D1F">
            <w:pPr>
              <w:pStyle w:val="P68B1DB1-Normal10"/>
              <w:ind w:left="315" w:hanging="315"/>
              <w:rPr>
                <w:noProof/>
                <w:color w:val="006100"/>
                <w:sz w:val="20"/>
              </w:rPr>
            </w:pPr>
            <w:r>
              <w:rPr>
                <w:noProof/>
                <w:color w:val="006100"/>
                <w:sz w:val="20"/>
              </w:rPr>
              <w:t>-</w:t>
            </w:r>
            <w:r>
              <w:rPr>
                <w:noProof/>
              </w:rPr>
              <w:tab/>
            </w:r>
            <w:r>
              <w:rPr>
                <w:noProof/>
                <w:color w:val="006100"/>
                <w:sz w:val="20"/>
              </w:rPr>
              <w:t>intervenții privind anvelopa clădirii;</w:t>
            </w:r>
          </w:p>
          <w:p w14:paraId="1ECF1D43" w14:textId="77777777" w:rsidR="0079495B" w:rsidRDefault="003F2D1F">
            <w:pPr>
              <w:pStyle w:val="P68B1DB1-Normal10"/>
              <w:ind w:left="315" w:hanging="315"/>
              <w:rPr>
                <w:noProof/>
                <w:color w:val="006100"/>
                <w:sz w:val="20"/>
              </w:rPr>
            </w:pPr>
            <w:r>
              <w:rPr>
                <w:noProof/>
                <w:color w:val="006100"/>
                <w:sz w:val="20"/>
              </w:rPr>
              <w:t>-</w:t>
            </w:r>
            <w:r>
              <w:rPr>
                <w:noProof/>
              </w:rPr>
              <w:tab/>
            </w:r>
            <w:r>
              <w:rPr>
                <w:noProof/>
                <w:color w:val="006100"/>
                <w:sz w:val="20"/>
              </w:rPr>
              <w:t>intervenții de înlocuire/achiziționare de echipamente, instrumente, sisteme, dispozitive, software de aplicație digitală, precum și instrumente accesorii pentru funcționarea acestora, achiziționarea de brevete, licențe și know-how;</w:t>
            </w:r>
          </w:p>
          <w:p w14:paraId="0AA26816" w14:textId="77777777" w:rsidR="0079495B" w:rsidRDefault="003F2D1F">
            <w:pPr>
              <w:pStyle w:val="P68B1DB1-Normal10"/>
              <w:ind w:left="315" w:hanging="315"/>
              <w:rPr>
                <w:noProof/>
                <w:color w:val="006100"/>
                <w:sz w:val="20"/>
              </w:rPr>
            </w:pPr>
            <w:r>
              <w:rPr>
                <w:noProof/>
                <w:color w:val="006100"/>
                <w:sz w:val="20"/>
              </w:rPr>
              <w:t>-</w:t>
            </w:r>
            <w:r>
              <w:rPr>
                <w:noProof/>
              </w:rPr>
              <w:tab/>
            </w:r>
            <w:r>
              <w:rPr>
                <w:noProof/>
                <w:color w:val="006100"/>
                <w:sz w:val="20"/>
              </w:rPr>
              <w:t>instalarea de sisteme inteligente de control la distanță, reglementare, gestionare, monitorizare și optimizare a consumului de energie (clădiri inteligente) și a emisiilor poluante, inclusiv prin utilizarea de amestecuri tehnologice.</w:t>
            </w:r>
          </w:p>
        </w:tc>
      </w:tr>
      <w:tr w:rsidR="0079495B" w14:paraId="7CEB9B37" w14:textId="77777777" w:rsidTr="003F2D1F">
        <w:trPr>
          <w:trHeight w:val="309"/>
        </w:trPr>
        <w:tc>
          <w:tcPr>
            <w:tcW w:w="366" w:type="pct"/>
            <w:shd w:val="clear" w:color="auto" w:fill="C6EFCE"/>
            <w:noWrap/>
            <w:vAlign w:val="center"/>
            <w:hideMark/>
          </w:tcPr>
          <w:p w14:paraId="2A951B6D" w14:textId="77777777" w:rsidR="0079495B" w:rsidRDefault="003F2D1F">
            <w:pPr>
              <w:pStyle w:val="P68B1DB1-Normal11"/>
              <w:jc w:val="center"/>
              <w:rPr>
                <w:noProof/>
              </w:rPr>
            </w:pPr>
            <w:r>
              <w:rPr>
                <w:noProof/>
              </w:rPr>
              <w:t>M1C3-5</w:t>
            </w:r>
          </w:p>
        </w:tc>
        <w:tc>
          <w:tcPr>
            <w:tcW w:w="460" w:type="pct"/>
            <w:shd w:val="clear" w:color="auto" w:fill="C6EFCE"/>
            <w:noWrap/>
            <w:vAlign w:val="center"/>
            <w:hideMark/>
          </w:tcPr>
          <w:p w14:paraId="3549FFB6" w14:textId="77777777" w:rsidR="0079495B" w:rsidRDefault="003F2D1F">
            <w:pPr>
              <w:pStyle w:val="P68B1DB1-Normal11"/>
              <w:jc w:val="center"/>
              <w:rPr>
                <w:noProof/>
              </w:rPr>
            </w:pPr>
            <w:r>
              <w:rPr>
                <w:noProof/>
              </w:rPr>
              <w:t>Investiții – 1.3 Îmbunătățirea eficienței energetice în cinematografe, teatre și muzee</w:t>
            </w:r>
          </w:p>
        </w:tc>
        <w:tc>
          <w:tcPr>
            <w:tcW w:w="368" w:type="pct"/>
            <w:shd w:val="clear" w:color="auto" w:fill="C6EFCE"/>
            <w:noWrap/>
            <w:vAlign w:val="center"/>
            <w:hideMark/>
          </w:tcPr>
          <w:p w14:paraId="72E3BE28"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26030AF4" w14:textId="77777777" w:rsidR="0079495B" w:rsidRDefault="003F2D1F">
            <w:pPr>
              <w:pStyle w:val="P68B1DB1-Normal11"/>
              <w:jc w:val="center"/>
              <w:rPr>
                <w:noProof/>
              </w:rPr>
            </w:pPr>
            <w:r>
              <w:rPr>
                <w:noProof/>
              </w:rPr>
              <w:t>Se încheie intervențiile privind muzeele și siturile culturale de stat, sălile de teatru și cinematografele (al doilea lot)</w:t>
            </w:r>
          </w:p>
        </w:tc>
        <w:tc>
          <w:tcPr>
            <w:tcW w:w="520" w:type="pct"/>
            <w:shd w:val="clear" w:color="auto" w:fill="C6EFCE"/>
            <w:noWrap/>
            <w:vAlign w:val="center"/>
            <w:hideMark/>
          </w:tcPr>
          <w:p w14:paraId="5DC80762"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5DD02526"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152E07E3"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21F14437" w14:textId="77777777" w:rsidR="0079495B" w:rsidRDefault="003F2D1F">
            <w:pPr>
              <w:pStyle w:val="P68B1DB1-Normal11"/>
              <w:jc w:val="center"/>
              <w:rPr>
                <w:noProof/>
              </w:rPr>
            </w:pPr>
            <w:r>
              <w:rPr>
                <w:noProof/>
              </w:rPr>
              <w:t>420</w:t>
            </w:r>
          </w:p>
        </w:tc>
        <w:tc>
          <w:tcPr>
            <w:tcW w:w="414" w:type="pct"/>
            <w:shd w:val="clear" w:color="auto" w:fill="C6EFCE"/>
            <w:noWrap/>
            <w:vAlign w:val="center"/>
            <w:hideMark/>
          </w:tcPr>
          <w:p w14:paraId="3FD2C706" w14:textId="06FBD342"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142A113E" w14:textId="77777777" w:rsidR="0079495B" w:rsidRDefault="003F2D1F">
            <w:pPr>
              <w:pStyle w:val="P68B1DB1-Normal11"/>
              <w:jc w:val="center"/>
              <w:rPr>
                <w:noProof/>
              </w:rPr>
            </w:pPr>
            <w:r>
              <w:rPr>
                <w:noProof/>
              </w:rPr>
              <w:t>2025</w:t>
            </w:r>
          </w:p>
        </w:tc>
        <w:tc>
          <w:tcPr>
            <w:tcW w:w="1191" w:type="pct"/>
            <w:shd w:val="clear" w:color="auto" w:fill="C6EFCE"/>
            <w:noWrap/>
            <w:vAlign w:val="center"/>
            <w:hideMark/>
          </w:tcPr>
          <w:p w14:paraId="2CE425C1" w14:textId="77777777" w:rsidR="0079495B" w:rsidRDefault="003F2D1F">
            <w:pPr>
              <w:pStyle w:val="P68B1DB1-Normal11"/>
              <w:rPr>
                <w:noProof/>
              </w:rPr>
            </w:pPr>
            <w:r>
              <w:rPr>
                <w:noProof/>
              </w:rPr>
              <w:t>Indicatorul se referă la 55 intervenții asupra muzeelor și siturilor culturale de stat, 230 săli de teatru și 135 cinematografe încheiate cu certificarea execuției periodice a lucrărilor.</w:t>
            </w:r>
          </w:p>
          <w:p w14:paraId="478939B9" w14:textId="77777777" w:rsidR="0079495B" w:rsidRDefault="003F2D1F">
            <w:pPr>
              <w:pStyle w:val="P68B1DB1-Normal11"/>
              <w:rPr>
                <w:noProof/>
              </w:rPr>
            </w:pPr>
            <w:r>
              <w:rPr>
                <w:noProof/>
              </w:rPr>
              <w:t>Tipul de intervenții care trebuie finalizate include:</w:t>
            </w:r>
          </w:p>
          <w:p w14:paraId="76785B86" w14:textId="77777777" w:rsidR="0079495B" w:rsidRDefault="003F2D1F">
            <w:pPr>
              <w:pStyle w:val="P68B1DB1-Normal10"/>
              <w:ind w:left="173" w:hanging="173"/>
              <w:rPr>
                <w:noProof/>
                <w:color w:val="006100"/>
                <w:sz w:val="20"/>
              </w:rPr>
            </w:pPr>
            <w:r>
              <w:rPr>
                <w:noProof/>
                <w:color w:val="006100"/>
                <w:sz w:val="20"/>
              </w:rPr>
              <w:t>-</w:t>
            </w:r>
            <w:r>
              <w:rPr>
                <w:noProof/>
              </w:rPr>
              <w:tab/>
            </w:r>
            <w:r>
              <w:rPr>
                <w:noProof/>
                <w:color w:val="006100"/>
                <w:sz w:val="20"/>
              </w:rPr>
              <w:t>planificarea tehnică și economico-financiară, auditurile energetice, analizele de mediu inițiale, evaluarea impactului asupra mediului, reducerile și evaluările menite să identifice aspectele critice, identificarea intervențiilor ulterioare pentru îmbunătățirea performanței energetice;</w:t>
            </w:r>
          </w:p>
          <w:p w14:paraId="025C2469" w14:textId="77777777" w:rsidR="0079495B" w:rsidRDefault="003F2D1F">
            <w:pPr>
              <w:pStyle w:val="P68B1DB1-Normal10"/>
              <w:ind w:left="173" w:hanging="173"/>
              <w:rPr>
                <w:noProof/>
                <w:color w:val="006100"/>
                <w:sz w:val="20"/>
              </w:rPr>
            </w:pPr>
            <w:r>
              <w:rPr>
                <w:noProof/>
                <w:color w:val="006100"/>
                <w:sz w:val="20"/>
              </w:rPr>
              <w:t>-</w:t>
            </w:r>
            <w:r>
              <w:rPr>
                <w:noProof/>
              </w:rPr>
              <w:tab/>
            </w:r>
            <w:r>
              <w:rPr>
                <w:noProof/>
                <w:color w:val="006100"/>
                <w:sz w:val="20"/>
              </w:rPr>
              <w:t>intervenții privind anvelopa clădirii;</w:t>
            </w:r>
          </w:p>
          <w:p w14:paraId="23ED8605" w14:textId="77777777" w:rsidR="0079495B" w:rsidRDefault="003F2D1F">
            <w:pPr>
              <w:pStyle w:val="P68B1DB1-Normal10"/>
              <w:ind w:left="173" w:hanging="173"/>
              <w:rPr>
                <w:noProof/>
                <w:color w:val="006100"/>
                <w:sz w:val="20"/>
              </w:rPr>
            </w:pPr>
            <w:r>
              <w:rPr>
                <w:noProof/>
                <w:color w:val="006100"/>
                <w:sz w:val="20"/>
              </w:rPr>
              <w:t>-</w:t>
            </w:r>
            <w:r>
              <w:rPr>
                <w:noProof/>
              </w:rPr>
              <w:tab/>
            </w:r>
            <w:r>
              <w:rPr>
                <w:noProof/>
                <w:color w:val="006100"/>
                <w:sz w:val="20"/>
              </w:rPr>
              <w:t>intervenții de înlocuire/achiziționare de echipamente, instrumente, sisteme, dispozitive, software de aplicație digitală, precum și instrumente accesorii pentru funcționarea acestora, achiziționarea de brevete, licențe și know-how;</w:t>
            </w:r>
          </w:p>
          <w:p w14:paraId="6A3B384C" w14:textId="77777777" w:rsidR="0079495B" w:rsidRDefault="003F2D1F">
            <w:pPr>
              <w:pStyle w:val="P68B1DB1-Normal10"/>
              <w:ind w:left="173" w:hanging="173"/>
              <w:rPr>
                <w:noProof/>
                <w:color w:val="006100"/>
                <w:sz w:val="20"/>
              </w:rPr>
            </w:pPr>
            <w:r>
              <w:rPr>
                <w:noProof/>
                <w:color w:val="006100"/>
                <w:sz w:val="20"/>
              </w:rPr>
              <w:t>-</w:t>
            </w:r>
            <w:r>
              <w:rPr>
                <w:noProof/>
              </w:rPr>
              <w:tab/>
            </w:r>
            <w:r>
              <w:rPr>
                <w:noProof/>
                <w:color w:val="006100"/>
                <w:sz w:val="20"/>
              </w:rPr>
              <w:t>instalarea de sisteme inteligente de control la distanță, reglementare, gestionare, monitorizare și optimizare a consumului de energie (clădiri inteligente) și a emisiilor poluante, inclusiv prin utilizarea de amestecuri tehnologice.</w:t>
            </w:r>
          </w:p>
        </w:tc>
      </w:tr>
      <w:tr w:rsidR="0079495B" w14:paraId="1DFA948A" w14:textId="77777777" w:rsidTr="003F2D1F">
        <w:trPr>
          <w:trHeight w:val="309"/>
        </w:trPr>
        <w:tc>
          <w:tcPr>
            <w:tcW w:w="366" w:type="pct"/>
            <w:shd w:val="clear" w:color="auto" w:fill="C6EFCE"/>
            <w:noWrap/>
            <w:vAlign w:val="center"/>
            <w:hideMark/>
          </w:tcPr>
          <w:p w14:paraId="75AE847D" w14:textId="77777777" w:rsidR="0079495B" w:rsidRDefault="003F2D1F">
            <w:pPr>
              <w:pStyle w:val="P68B1DB1-Normal11"/>
              <w:jc w:val="center"/>
              <w:rPr>
                <w:noProof/>
              </w:rPr>
            </w:pPr>
            <w:r>
              <w:rPr>
                <w:noProof/>
              </w:rPr>
              <w:t>M1C3-6</w:t>
            </w:r>
          </w:p>
        </w:tc>
        <w:tc>
          <w:tcPr>
            <w:tcW w:w="460" w:type="pct"/>
            <w:shd w:val="clear" w:color="auto" w:fill="C6EFCE"/>
            <w:noWrap/>
            <w:vAlign w:val="center"/>
            <w:hideMark/>
          </w:tcPr>
          <w:p w14:paraId="431DA4D3" w14:textId="77777777" w:rsidR="0079495B" w:rsidRDefault="003F2D1F">
            <w:pPr>
              <w:pStyle w:val="P68B1DB1-Normal11"/>
              <w:jc w:val="center"/>
              <w:rPr>
                <w:noProof/>
              </w:rPr>
            </w:pPr>
            <w:r>
              <w:rPr>
                <w:noProof/>
              </w:rPr>
              <w:t>Reformă – 3.1 Criterii minime de mediu pentru evenimentele culturale</w:t>
            </w:r>
          </w:p>
        </w:tc>
        <w:tc>
          <w:tcPr>
            <w:tcW w:w="368" w:type="pct"/>
            <w:shd w:val="clear" w:color="auto" w:fill="C6EFCE"/>
            <w:noWrap/>
            <w:vAlign w:val="center"/>
            <w:hideMark/>
          </w:tcPr>
          <w:p w14:paraId="6348FE67" w14:textId="27AF1694" w:rsidR="0079495B" w:rsidRDefault="00186D2C">
            <w:pPr>
              <w:pStyle w:val="P68B1DB1-Normal11"/>
              <w:jc w:val="center"/>
              <w:rPr>
                <w:noProof/>
              </w:rPr>
            </w:pPr>
            <w:r>
              <w:rPr>
                <w:noProof/>
              </w:rPr>
              <w:t>Jalon</w:t>
            </w:r>
          </w:p>
        </w:tc>
        <w:tc>
          <w:tcPr>
            <w:tcW w:w="436" w:type="pct"/>
            <w:shd w:val="clear" w:color="auto" w:fill="C6EFCE"/>
            <w:noWrap/>
            <w:vAlign w:val="center"/>
            <w:hideMark/>
          </w:tcPr>
          <w:p w14:paraId="0254A7C3" w14:textId="77777777" w:rsidR="0079495B" w:rsidRDefault="003F2D1F">
            <w:pPr>
              <w:pStyle w:val="P68B1DB1-Normal11"/>
              <w:jc w:val="center"/>
              <w:rPr>
                <w:noProof/>
              </w:rPr>
            </w:pPr>
            <w:r>
              <w:rPr>
                <w:noProof/>
              </w:rPr>
              <w:t>Intrarea în vigoare a unui decret care definește criteriile sociale și de mediu în procedurile de achiziții publice privind evenimentele culturale finanțate din fonduri publice</w:t>
            </w:r>
          </w:p>
        </w:tc>
        <w:tc>
          <w:tcPr>
            <w:tcW w:w="520" w:type="pct"/>
            <w:shd w:val="clear" w:color="auto" w:fill="C6EFCE"/>
            <w:noWrap/>
            <w:vAlign w:val="center"/>
            <w:hideMark/>
          </w:tcPr>
          <w:p w14:paraId="04B49E5D" w14:textId="77777777" w:rsidR="0079495B" w:rsidRDefault="003F2D1F">
            <w:pPr>
              <w:pStyle w:val="P68B1DB1-Normal11"/>
              <w:jc w:val="center"/>
              <w:rPr>
                <w:noProof/>
              </w:rPr>
            </w:pPr>
            <w:r>
              <w:rPr>
                <w:noProof/>
              </w:rPr>
              <w:t>Dispoziție din decret care menționează intrarea în vigoare a decretului pentru adoptarea criteriilor minime de mediu pentru evenimentele culturale</w:t>
            </w:r>
          </w:p>
        </w:tc>
        <w:tc>
          <w:tcPr>
            <w:tcW w:w="368" w:type="pct"/>
            <w:shd w:val="clear" w:color="auto" w:fill="C6EFCE"/>
            <w:noWrap/>
            <w:vAlign w:val="center"/>
            <w:hideMark/>
          </w:tcPr>
          <w:p w14:paraId="202C03F2"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53A02130" w14:textId="77777777" w:rsidR="0079495B" w:rsidRDefault="003F2D1F">
            <w:pPr>
              <w:pStyle w:val="P68B1DB1-Normal11"/>
              <w:jc w:val="center"/>
              <w:rPr>
                <w:noProof/>
              </w:rPr>
            </w:pPr>
            <w:r>
              <w:rPr>
                <w:noProof/>
              </w:rPr>
              <w:t>NU EXISTĂ</w:t>
            </w:r>
          </w:p>
        </w:tc>
        <w:tc>
          <w:tcPr>
            <w:tcW w:w="284" w:type="pct"/>
            <w:shd w:val="clear" w:color="auto" w:fill="C6EFCE"/>
            <w:noWrap/>
            <w:vAlign w:val="center"/>
            <w:hideMark/>
          </w:tcPr>
          <w:p w14:paraId="41260791" w14:textId="77777777" w:rsidR="0079495B" w:rsidRDefault="003F2D1F">
            <w:pPr>
              <w:pStyle w:val="P68B1DB1-Normal11"/>
              <w:jc w:val="center"/>
              <w:rPr>
                <w:noProof/>
              </w:rPr>
            </w:pPr>
            <w:r>
              <w:rPr>
                <w:noProof/>
              </w:rPr>
              <w:t>NU EXISTĂ</w:t>
            </w:r>
          </w:p>
        </w:tc>
        <w:tc>
          <w:tcPr>
            <w:tcW w:w="414" w:type="pct"/>
            <w:shd w:val="clear" w:color="auto" w:fill="C6EFCE"/>
            <w:noWrap/>
            <w:vAlign w:val="center"/>
            <w:hideMark/>
          </w:tcPr>
          <w:p w14:paraId="6AFD0EA7" w14:textId="1F8D61B4"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092819BA" w14:textId="77777777" w:rsidR="0079495B" w:rsidRDefault="003F2D1F">
            <w:pPr>
              <w:pStyle w:val="P68B1DB1-Normal11"/>
              <w:jc w:val="center"/>
              <w:rPr>
                <w:noProof/>
              </w:rPr>
            </w:pPr>
            <w:r>
              <w:rPr>
                <w:noProof/>
              </w:rPr>
              <w:t>2022</w:t>
            </w:r>
          </w:p>
        </w:tc>
        <w:tc>
          <w:tcPr>
            <w:tcW w:w="1191" w:type="pct"/>
            <w:shd w:val="clear" w:color="auto" w:fill="C6EFCE"/>
            <w:noWrap/>
            <w:vAlign w:val="center"/>
            <w:hideMark/>
          </w:tcPr>
          <w:p w14:paraId="626FAE30" w14:textId="77777777" w:rsidR="0079495B" w:rsidRDefault="003F2D1F">
            <w:pPr>
              <w:pStyle w:val="P68B1DB1-Normal11"/>
              <w:rPr>
                <w:noProof/>
              </w:rPr>
            </w:pPr>
            <w:r>
              <w:rPr>
                <w:noProof/>
              </w:rPr>
              <w:t>Se adoptă criterii pentru următoarele aspecte: reducerea utilizării hârtiei și a materialelor imprimate, utilizarea de materiale ecologice, configurarea stadiilor realizate cu materiale reciclate și reutilizate și mobilier durabil, obiecte de mobilier cu impact redus asupra mediului, selectarea locației pe baza protecției biodiversității, servicii de catering cu impact redus asupra mediului, transportul pentru a ajunge la eveniment și transportul materialelor, consumul de energie pentru organizarea evenimentului.</w:t>
            </w:r>
          </w:p>
          <w:p w14:paraId="717A5B6C" w14:textId="77777777" w:rsidR="0079495B" w:rsidRDefault="003F2D1F">
            <w:pPr>
              <w:pStyle w:val="P68B1DB1-Normal11"/>
              <w:rPr>
                <w:noProof/>
              </w:rPr>
            </w:pPr>
            <w:r>
              <w:rPr>
                <w:noProof/>
              </w:rPr>
              <w:t>Criteriile sociale care promovează accesibilitatea și incluziunea includ: promovarea accesibilității pentru persoanele cu handicap; promovarea oportunităților de angajare a tinerilor, a șomerilor de lungă durată, a persoanelor care aparțin grupurilor defavorizate (cum ar fi lucrătorii migranți și minoritățile etnice) și a persoanelor cu handicap; să asigure accesul egal la achiziții pentru întreprinderile ai căror proprietari sau angajați aparțin unor grupuri etnice sau minoritare, cum ar fi cooperativele, întreprinderile sociale și organizațiile non-profit; promovarea „muncii decente”, înțeleasă ca dreptul la muncă productivă și aleasă liber, la principiile și drepturile fundamentale la locul de muncă, la salarii decente, la protecție socială și la dialog social.</w:t>
            </w:r>
          </w:p>
          <w:p w14:paraId="7E124554" w14:textId="77777777" w:rsidR="0079495B" w:rsidRDefault="003F2D1F">
            <w:pPr>
              <w:pStyle w:val="P68B1DB1-Normal11"/>
              <w:rPr>
                <w:noProof/>
              </w:rPr>
            </w:pPr>
            <w:r>
              <w:rPr>
                <w:noProof/>
              </w:rPr>
              <w:t>Reforma vizează evenimente culturale, cum ar fi expozițiile, festivalurile și evenimentele artistice ale spectacolului.</w:t>
            </w:r>
          </w:p>
        </w:tc>
      </w:tr>
      <w:tr w:rsidR="0079495B" w14:paraId="4B5AAAD1" w14:textId="77777777" w:rsidTr="003F2D1F">
        <w:trPr>
          <w:trHeight w:val="309"/>
        </w:trPr>
        <w:tc>
          <w:tcPr>
            <w:tcW w:w="366" w:type="pct"/>
            <w:shd w:val="clear" w:color="auto" w:fill="C6EFCE"/>
            <w:noWrap/>
            <w:vAlign w:val="center"/>
            <w:hideMark/>
          </w:tcPr>
          <w:p w14:paraId="312130B3" w14:textId="77777777" w:rsidR="0079495B" w:rsidRDefault="003F2D1F">
            <w:pPr>
              <w:pStyle w:val="P68B1DB1-Normal11"/>
              <w:jc w:val="center"/>
              <w:rPr>
                <w:noProof/>
              </w:rPr>
            </w:pPr>
            <w:r>
              <w:rPr>
                <w:noProof/>
              </w:rPr>
              <w:t>M1C3-7</w:t>
            </w:r>
          </w:p>
        </w:tc>
        <w:tc>
          <w:tcPr>
            <w:tcW w:w="460" w:type="pct"/>
            <w:shd w:val="clear" w:color="auto" w:fill="C6EFCE"/>
            <w:noWrap/>
            <w:vAlign w:val="center"/>
            <w:hideMark/>
          </w:tcPr>
          <w:p w14:paraId="61561034" w14:textId="77777777" w:rsidR="0079495B" w:rsidRDefault="003F2D1F">
            <w:pPr>
              <w:pStyle w:val="P68B1DB1-Normal11"/>
              <w:jc w:val="center"/>
              <w:rPr>
                <w:noProof/>
              </w:rPr>
            </w:pPr>
            <w:r>
              <w:rPr>
                <w:noProof/>
              </w:rPr>
              <w:t>Investiții – 3.3 Consolidarea capacităților operatorilor din domeniul culturii pentru a gestiona tranziția digitală și tranziția verde.</w:t>
            </w:r>
          </w:p>
        </w:tc>
        <w:tc>
          <w:tcPr>
            <w:tcW w:w="368" w:type="pct"/>
            <w:shd w:val="clear" w:color="auto" w:fill="C6EFCE"/>
            <w:noWrap/>
            <w:vAlign w:val="center"/>
            <w:hideMark/>
          </w:tcPr>
          <w:p w14:paraId="3DB8782D" w14:textId="7D56573B" w:rsidR="0079495B" w:rsidRDefault="00186D2C">
            <w:pPr>
              <w:pStyle w:val="P68B1DB1-Normal11"/>
              <w:jc w:val="center"/>
              <w:rPr>
                <w:noProof/>
              </w:rPr>
            </w:pPr>
            <w:r>
              <w:rPr>
                <w:noProof/>
              </w:rPr>
              <w:t>Jalon</w:t>
            </w:r>
          </w:p>
        </w:tc>
        <w:tc>
          <w:tcPr>
            <w:tcW w:w="436" w:type="pct"/>
            <w:shd w:val="clear" w:color="auto" w:fill="C6EFCE"/>
            <w:noWrap/>
            <w:vAlign w:val="center"/>
            <w:hideMark/>
          </w:tcPr>
          <w:p w14:paraId="68E735A7" w14:textId="77777777" w:rsidR="0079495B" w:rsidRDefault="003F2D1F">
            <w:pPr>
              <w:pStyle w:val="P68B1DB1-Normal11"/>
              <w:jc w:val="center"/>
              <w:rPr>
                <w:noProof/>
              </w:rPr>
            </w:pPr>
            <w:r>
              <w:rPr>
                <w:noProof/>
              </w:rPr>
              <w:t>Atribuirea tuturor contractelor de achiziții publice cu organizația/beneficiarii de implementare pentru toate intervențiile de gestionare a tranziției digitale și verzi a operatorilor culturali</w:t>
            </w:r>
          </w:p>
        </w:tc>
        <w:tc>
          <w:tcPr>
            <w:tcW w:w="520" w:type="pct"/>
            <w:shd w:val="clear" w:color="auto" w:fill="C6EFCE"/>
            <w:noWrap/>
            <w:vAlign w:val="center"/>
            <w:hideMark/>
          </w:tcPr>
          <w:p w14:paraId="090249AC" w14:textId="77777777" w:rsidR="0079495B" w:rsidRDefault="003F2D1F">
            <w:pPr>
              <w:pStyle w:val="P68B1DB1-Normal11"/>
              <w:jc w:val="center"/>
              <w:rPr>
                <w:noProof/>
              </w:rPr>
            </w:pPr>
            <w:r>
              <w:rPr>
                <w:noProof/>
              </w:rPr>
              <w:t>Notificarea atribuirii tuturor contractelor de achiziții publice pentru organizațiile și rețelele responsabile cu realizarea activităților de consolidare a capacităților</w:t>
            </w:r>
          </w:p>
        </w:tc>
        <w:tc>
          <w:tcPr>
            <w:tcW w:w="368" w:type="pct"/>
            <w:shd w:val="clear" w:color="auto" w:fill="C6EFCE"/>
            <w:noWrap/>
            <w:vAlign w:val="center"/>
            <w:hideMark/>
          </w:tcPr>
          <w:p w14:paraId="37D10495"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68A98B56" w14:textId="77777777" w:rsidR="0079495B" w:rsidRDefault="003F2D1F">
            <w:pPr>
              <w:pStyle w:val="P68B1DB1-Normal11"/>
              <w:jc w:val="center"/>
              <w:rPr>
                <w:noProof/>
              </w:rPr>
            </w:pPr>
            <w:r>
              <w:rPr>
                <w:noProof/>
              </w:rPr>
              <w:t>NU EXISTĂ</w:t>
            </w:r>
          </w:p>
        </w:tc>
        <w:tc>
          <w:tcPr>
            <w:tcW w:w="284" w:type="pct"/>
            <w:shd w:val="clear" w:color="auto" w:fill="C6EFCE"/>
            <w:noWrap/>
            <w:vAlign w:val="center"/>
            <w:hideMark/>
          </w:tcPr>
          <w:p w14:paraId="4B535FD2" w14:textId="77777777" w:rsidR="0079495B" w:rsidRDefault="003F2D1F">
            <w:pPr>
              <w:pStyle w:val="P68B1DB1-Normal11"/>
              <w:jc w:val="center"/>
              <w:rPr>
                <w:noProof/>
              </w:rPr>
            </w:pPr>
            <w:r>
              <w:rPr>
                <w:noProof/>
              </w:rPr>
              <w:t>NU EXISTĂ</w:t>
            </w:r>
          </w:p>
        </w:tc>
        <w:tc>
          <w:tcPr>
            <w:tcW w:w="414" w:type="pct"/>
            <w:shd w:val="clear" w:color="auto" w:fill="C6EFCE"/>
            <w:noWrap/>
            <w:vAlign w:val="center"/>
            <w:hideMark/>
          </w:tcPr>
          <w:p w14:paraId="588FE59C" w14:textId="64D9F77F"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23688836" w14:textId="77777777" w:rsidR="0079495B" w:rsidRDefault="003F2D1F">
            <w:pPr>
              <w:pStyle w:val="P68B1DB1-Normal11"/>
              <w:jc w:val="center"/>
              <w:rPr>
                <w:noProof/>
              </w:rPr>
            </w:pPr>
            <w:r>
              <w:rPr>
                <w:noProof/>
              </w:rPr>
              <w:t>2023</w:t>
            </w:r>
          </w:p>
        </w:tc>
        <w:tc>
          <w:tcPr>
            <w:tcW w:w="1191" w:type="pct"/>
            <w:shd w:val="clear" w:color="auto" w:fill="C6EFCE"/>
            <w:noWrap/>
            <w:vAlign w:val="center"/>
            <w:hideMark/>
          </w:tcPr>
          <w:p w14:paraId="7C3E40BA" w14:textId="77777777" w:rsidR="0079495B" w:rsidRDefault="003F2D1F">
            <w:pPr>
              <w:pStyle w:val="P68B1DB1-Normal11"/>
              <w:rPr>
                <w:noProof/>
              </w:rPr>
            </w:pPr>
            <w:r>
              <w:rPr>
                <w:noProof/>
              </w:rPr>
              <w:t>Organismele de punere în aplicare selectate sunt organizații sau rețele specializate care dețin competențe și experiență atât în domeniul formării, cât și în domeniul producției culturale, al mediului, al gestionării culturale și al formării.</w:t>
            </w:r>
          </w:p>
          <w:p w14:paraId="7B4619DA" w14:textId="77777777" w:rsidR="0079495B" w:rsidRDefault="003F2D1F">
            <w:pPr>
              <w:pStyle w:val="P68B1DB1-Normal11"/>
              <w:rPr>
                <w:noProof/>
              </w:rPr>
            </w:pPr>
            <w:r>
              <w:rPr>
                <w:noProof/>
              </w:rPr>
              <w:t>Notificarea atribuirii tuturor contractelor de achiziții publice pentru proiectele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tc>
      </w:tr>
      <w:tr w:rsidR="0079495B" w14:paraId="2937AE53" w14:textId="77777777" w:rsidTr="003F2D1F">
        <w:trPr>
          <w:trHeight w:val="309"/>
        </w:trPr>
        <w:tc>
          <w:tcPr>
            <w:tcW w:w="366" w:type="pct"/>
            <w:shd w:val="clear" w:color="auto" w:fill="C6EFCE"/>
            <w:noWrap/>
            <w:vAlign w:val="center"/>
            <w:hideMark/>
          </w:tcPr>
          <w:p w14:paraId="7058000B" w14:textId="77777777" w:rsidR="0079495B" w:rsidRDefault="003F2D1F">
            <w:pPr>
              <w:pStyle w:val="P68B1DB1-Normal11"/>
              <w:jc w:val="center"/>
              <w:rPr>
                <w:noProof/>
              </w:rPr>
            </w:pPr>
            <w:r>
              <w:rPr>
                <w:noProof/>
              </w:rPr>
              <w:t>M1C3-8</w:t>
            </w:r>
          </w:p>
        </w:tc>
        <w:tc>
          <w:tcPr>
            <w:tcW w:w="460" w:type="pct"/>
            <w:shd w:val="clear" w:color="auto" w:fill="C6EFCE"/>
            <w:noWrap/>
            <w:vAlign w:val="center"/>
            <w:hideMark/>
          </w:tcPr>
          <w:p w14:paraId="7B06AA51" w14:textId="77777777" w:rsidR="0079495B" w:rsidRDefault="003F2D1F">
            <w:pPr>
              <w:pStyle w:val="P68B1DB1-Normal11"/>
              <w:jc w:val="center"/>
              <w:rPr>
                <w:noProof/>
              </w:rPr>
            </w:pPr>
            <w:r>
              <w:rPr>
                <w:noProof/>
              </w:rPr>
              <w:t>Investiții – 4.1 Centrul digital de turism</w:t>
            </w:r>
          </w:p>
        </w:tc>
        <w:tc>
          <w:tcPr>
            <w:tcW w:w="368" w:type="pct"/>
            <w:shd w:val="clear" w:color="auto" w:fill="C6EFCE"/>
            <w:noWrap/>
            <w:vAlign w:val="center"/>
            <w:hideMark/>
          </w:tcPr>
          <w:p w14:paraId="49C0DD3C" w14:textId="3ED5ED8B" w:rsidR="0079495B" w:rsidRDefault="00186D2C">
            <w:pPr>
              <w:pStyle w:val="P68B1DB1-Normal11"/>
              <w:jc w:val="center"/>
              <w:rPr>
                <w:noProof/>
              </w:rPr>
            </w:pPr>
            <w:r>
              <w:rPr>
                <w:noProof/>
              </w:rPr>
              <w:t>Jalon</w:t>
            </w:r>
          </w:p>
        </w:tc>
        <w:tc>
          <w:tcPr>
            <w:tcW w:w="436" w:type="pct"/>
            <w:shd w:val="clear" w:color="auto" w:fill="C6EFCE"/>
            <w:noWrap/>
            <w:vAlign w:val="center"/>
            <w:hideMark/>
          </w:tcPr>
          <w:p w14:paraId="06F431B9" w14:textId="77777777" w:rsidR="0079495B" w:rsidRDefault="003F2D1F">
            <w:pPr>
              <w:pStyle w:val="P68B1DB1-Normal11"/>
              <w:jc w:val="center"/>
              <w:rPr>
                <w:noProof/>
              </w:rPr>
            </w:pPr>
            <w:r>
              <w:rPr>
                <w:noProof/>
              </w:rPr>
              <w:t>Atribuirea contractelor pentru dezvoltarea Portalului digital pentru turism</w:t>
            </w:r>
          </w:p>
        </w:tc>
        <w:tc>
          <w:tcPr>
            <w:tcW w:w="520" w:type="pct"/>
            <w:shd w:val="clear" w:color="auto" w:fill="C6EFCE"/>
            <w:noWrap/>
            <w:vAlign w:val="center"/>
            <w:hideMark/>
          </w:tcPr>
          <w:p w14:paraId="61244166" w14:textId="77777777" w:rsidR="0079495B" w:rsidRDefault="003F2D1F">
            <w:pPr>
              <w:pStyle w:val="P68B1DB1-Normal11"/>
              <w:jc w:val="center"/>
              <w:rPr>
                <w:noProof/>
              </w:rPr>
            </w:pPr>
            <w:r>
              <w:rPr>
                <w:noProof/>
              </w:rPr>
              <w:t>Notificarea atribuirii tuturor contractelor de achiziții publice pentru dezvoltarea Portalului digital pentru turism</w:t>
            </w:r>
          </w:p>
        </w:tc>
        <w:tc>
          <w:tcPr>
            <w:tcW w:w="368" w:type="pct"/>
            <w:shd w:val="clear" w:color="auto" w:fill="C6EFCE"/>
            <w:noWrap/>
            <w:vAlign w:val="center"/>
            <w:hideMark/>
          </w:tcPr>
          <w:p w14:paraId="46EDD2ED"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2CC1A504" w14:textId="77777777" w:rsidR="0079495B" w:rsidRDefault="003F2D1F">
            <w:pPr>
              <w:pStyle w:val="P68B1DB1-Normal11"/>
              <w:jc w:val="center"/>
              <w:rPr>
                <w:noProof/>
              </w:rPr>
            </w:pPr>
            <w:r>
              <w:rPr>
                <w:noProof/>
              </w:rPr>
              <w:t>NU EXISTĂ</w:t>
            </w:r>
          </w:p>
        </w:tc>
        <w:tc>
          <w:tcPr>
            <w:tcW w:w="284" w:type="pct"/>
            <w:shd w:val="clear" w:color="auto" w:fill="C6EFCE"/>
            <w:noWrap/>
            <w:vAlign w:val="center"/>
            <w:hideMark/>
          </w:tcPr>
          <w:p w14:paraId="1BE458E8" w14:textId="77777777" w:rsidR="0079495B" w:rsidRDefault="003F2D1F">
            <w:pPr>
              <w:pStyle w:val="P68B1DB1-Normal11"/>
              <w:jc w:val="center"/>
              <w:rPr>
                <w:noProof/>
              </w:rPr>
            </w:pPr>
            <w:r>
              <w:rPr>
                <w:noProof/>
              </w:rPr>
              <w:t>NU EXISTĂ</w:t>
            </w:r>
          </w:p>
        </w:tc>
        <w:tc>
          <w:tcPr>
            <w:tcW w:w="414" w:type="pct"/>
            <w:shd w:val="clear" w:color="auto" w:fill="C6EFCE"/>
            <w:noWrap/>
            <w:vAlign w:val="center"/>
            <w:hideMark/>
          </w:tcPr>
          <w:p w14:paraId="22337694" w14:textId="1601051B" w:rsidR="0079495B" w:rsidRDefault="00223C59">
            <w:pPr>
              <w:pStyle w:val="P68B1DB1-Normal11"/>
              <w:jc w:val="center"/>
              <w:rPr>
                <w:noProof/>
              </w:rPr>
            </w:pPr>
            <w:r>
              <w:rPr>
                <w:noProof/>
              </w:rPr>
              <w:t xml:space="preserve">T </w:t>
            </w:r>
            <w:r w:rsidR="003F2D1F">
              <w:rPr>
                <w:noProof/>
              </w:rPr>
              <w:t>4</w:t>
            </w:r>
          </w:p>
        </w:tc>
        <w:tc>
          <w:tcPr>
            <w:tcW w:w="225" w:type="pct"/>
            <w:shd w:val="clear" w:color="auto" w:fill="C6EFCE"/>
            <w:noWrap/>
            <w:vAlign w:val="center"/>
            <w:hideMark/>
          </w:tcPr>
          <w:p w14:paraId="2B58CB62" w14:textId="77777777" w:rsidR="0079495B" w:rsidRDefault="003F2D1F">
            <w:pPr>
              <w:pStyle w:val="P68B1DB1-Normal11"/>
              <w:jc w:val="center"/>
              <w:rPr>
                <w:noProof/>
              </w:rPr>
            </w:pPr>
            <w:r>
              <w:rPr>
                <w:noProof/>
              </w:rPr>
              <w:t>2021</w:t>
            </w:r>
          </w:p>
        </w:tc>
        <w:tc>
          <w:tcPr>
            <w:tcW w:w="1191" w:type="pct"/>
            <w:shd w:val="clear" w:color="auto" w:fill="C6EFCE"/>
            <w:noWrap/>
            <w:vAlign w:val="center"/>
            <w:hideMark/>
          </w:tcPr>
          <w:p w14:paraId="087F2A40" w14:textId="77777777" w:rsidR="0079495B" w:rsidRDefault="003F2D1F">
            <w:pPr>
              <w:pStyle w:val="P68B1DB1-Normal11"/>
              <w:rPr>
                <w:noProof/>
              </w:rPr>
            </w:pPr>
            <w:r>
              <w:rPr>
                <w:noProof/>
              </w:rPr>
              <w:t>Notificarea atribuirii (tuturor) contractelor publice pentru dezvoltarea portalului digital pentru turism.</w:t>
            </w:r>
          </w:p>
          <w:p w14:paraId="11847CD8" w14:textId="77777777" w:rsidR="0079495B" w:rsidRDefault="003F2D1F">
            <w:pPr>
              <w:pStyle w:val="P68B1DB1-Normal11"/>
              <w:rPr>
                <w:noProof/>
              </w:rPr>
            </w:pPr>
            <w:r>
              <w:rPr>
                <w:noProof/>
              </w:rPr>
              <w:t>Portalul digital pentru turism modernizează actualul portal italia.it prin punerea în aplicare a unui cloud și a unei arhitecturi deschise, favorizând în mare măsură interconectarea cu ecosistemul. Portalul modernizat include: crearea unei noi interfețe frontale și a unui nou arbore de navigație; revizuirea dispunerii, structurii și funcționalităților secțiunilor, paginilor și articolelor; introducerea hărților; gestionarea multilingvă (la momentul schimbării, portalul va fi prezentat în limbile italiană și engleză). Integrarea celorlalte limbi, sprijinite în prezent, este așteptată în lunile care urmează imediat punerii în funcțiune.</w:t>
            </w:r>
          </w:p>
          <w:p w14:paraId="22B628A9" w14:textId="77777777" w:rsidR="0079495B" w:rsidRDefault="0079495B">
            <w:pPr>
              <w:rPr>
                <w:rFonts w:ascii="Arial Narrow" w:hAnsi="Arial Narrow"/>
                <w:noProof/>
                <w:color w:val="006100"/>
                <w:sz w:val="20"/>
              </w:rPr>
            </w:pPr>
          </w:p>
          <w:p w14:paraId="4142AC18" w14:textId="77777777" w:rsidR="0079495B" w:rsidRDefault="003F2D1F">
            <w:pPr>
              <w:pStyle w:val="P68B1DB1-Normal11"/>
              <w:rPr>
                <w:noProof/>
              </w:rPr>
            </w:pPr>
            <w:r>
              <w:rPr>
                <w:noProof/>
              </w:rPr>
              <w:t>Atribuirea contractelor proiectelor selectate în cadrul cererilor competitive de propuneri, în conformitate cu Orientările tehnice de „a nu prejudicia în mod semnificativ” (2021/C58/01) prin utilizarea unei liste de excludere și a cerinței de conformitate cu legislația UE și națională relevantă în materie de mediu.</w:t>
            </w:r>
          </w:p>
          <w:p w14:paraId="35D0E03F" w14:textId="77777777" w:rsidR="0079495B" w:rsidRDefault="0079495B">
            <w:pPr>
              <w:rPr>
                <w:rFonts w:ascii="Arial Narrow" w:hAnsi="Arial Narrow"/>
                <w:noProof/>
                <w:color w:val="006100"/>
                <w:sz w:val="20"/>
              </w:rPr>
            </w:pPr>
          </w:p>
        </w:tc>
      </w:tr>
      <w:tr w:rsidR="0079495B" w14:paraId="40E94FD7" w14:textId="77777777" w:rsidTr="003F2D1F">
        <w:trPr>
          <w:trHeight w:val="309"/>
        </w:trPr>
        <w:tc>
          <w:tcPr>
            <w:tcW w:w="366" w:type="pct"/>
            <w:shd w:val="clear" w:color="auto" w:fill="C6EFCE"/>
            <w:noWrap/>
            <w:vAlign w:val="center"/>
            <w:hideMark/>
          </w:tcPr>
          <w:p w14:paraId="58276D09" w14:textId="77777777" w:rsidR="0079495B" w:rsidRDefault="003F2D1F">
            <w:pPr>
              <w:pStyle w:val="P68B1DB1-Normal11"/>
              <w:jc w:val="center"/>
              <w:rPr>
                <w:noProof/>
              </w:rPr>
            </w:pPr>
            <w:r>
              <w:rPr>
                <w:noProof/>
              </w:rPr>
              <w:t>M1C3-9</w:t>
            </w:r>
          </w:p>
        </w:tc>
        <w:tc>
          <w:tcPr>
            <w:tcW w:w="460" w:type="pct"/>
            <w:shd w:val="clear" w:color="auto" w:fill="C6EFCE"/>
            <w:noWrap/>
            <w:vAlign w:val="center"/>
            <w:hideMark/>
          </w:tcPr>
          <w:p w14:paraId="7B8EC5A9" w14:textId="77777777" w:rsidR="0079495B" w:rsidRDefault="003F2D1F">
            <w:pPr>
              <w:pStyle w:val="P68B1DB1-Normal11"/>
              <w:jc w:val="center"/>
              <w:rPr>
                <w:noProof/>
              </w:rPr>
            </w:pPr>
            <w:r>
              <w:rPr>
                <w:noProof/>
              </w:rPr>
              <w:t>Investiția 4.1 Centrul digital de turism</w:t>
            </w:r>
          </w:p>
        </w:tc>
        <w:tc>
          <w:tcPr>
            <w:tcW w:w="368" w:type="pct"/>
            <w:shd w:val="clear" w:color="auto" w:fill="C6EFCE"/>
            <w:noWrap/>
            <w:vAlign w:val="center"/>
            <w:hideMark/>
          </w:tcPr>
          <w:p w14:paraId="2F41EAF8" w14:textId="77777777" w:rsidR="0079495B" w:rsidRDefault="003F2D1F">
            <w:pPr>
              <w:pStyle w:val="P68B1DB1-Normal11"/>
              <w:jc w:val="center"/>
              <w:rPr>
                <w:noProof/>
              </w:rPr>
            </w:pPr>
            <w:r>
              <w:rPr>
                <w:noProof/>
              </w:rPr>
              <w:t>Țintă</w:t>
            </w:r>
          </w:p>
        </w:tc>
        <w:tc>
          <w:tcPr>
            <w:tcW w:w="436" w:type="pct"/>
            <w:shd w:val="clear" w:color="auto" w:fill="C6EFCE"/>
            <w:noWrap/>
            <w:vAlign w:val="center"/>
            <w:hideMark/>
          </w:tcPr>
          <w:p w14:paraId="0EDFE844" w14:textId="77777777" w:rsidR="0079495B" w:rsidRDefault="003F2D1F">
            <w:pPr>
              <w:pStyle w:val="P68B1DB1-Normal11"/>
              <w:jc w:val="center"/>
              <w:rPr>
                <w:noProof/>
              </w:rPr>
            </w:pPr>
            <w:r>
              <w:rPr>
                <w:noProof/>
              </w:rPr>
              <w:t>Implicarea operatorilor turistici în centrul digital de turism</w:t>
            </w:r>
          </w:p>
        </w:tc>
        <w:tc>
          <w:tcPr>
            <w:tcW w:w="520" w:type="pct"/>
            <w:shd w:val="clear" w:color="auto" w:fill="C6EFCE"/>
            <w:noWrap/>
            <w:vAlign w:val="center"/>
            <w:hideMark/>
          </w:tcPr>
          <w:p w14:paraId="3EDE26B6"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6B7FDBD2" w14:textId="77777777" w:rsidR="0079495B" w:rsidRDefault="003F2D1F">
            <w:pPr>
              <w:pStyle w:val="P68B1DB1-Normal11"/>
              <w:jc w:val="center"/>
              <w:rPr>
                <w:noProof/>
              </w:rPr>
            </w:pPr>
            <w:r>
              <w:rPr>
                <w:noProof/>
              </w:rPr>
              <w:t>Numărul</w:t>
            </w:r>
          </w:p>
        </w:tc>
        <w:tc>
          <w:tcPr>
            <w:tcW w:w="368" w:type="pct"/>
            <w:shd w:val="clear" w:color="auto" w:fill="C6EFCE"/>
            <w:noWrap/>
            <w:vAlign w:val="center"/>
            <w:hideMark/>
          </w:tcPr>
          <w:p w14:paraId="232100FA" w14:textId="77777777" w:rsidR="0079495B" w:rsidRDefault="003F2D1F">
            <w:pPr>
              <w:pStyle w:val="P68B1DB1-Normal11"/>
              <w:jc w:val="center"/>
              <w:rPr>
                <w:noProof/>
              </w:rPr>
            </w:pPr>
            <w:r>
              <w:rPr>
                <w:noProof/>
              </w:rPr>
              <w:t>0</w:t>
            </w:r>
          </w:p>
        </w:tc>
        <w:tc>
          <w:tcPr>
            <w:tcW w:w="284" w:type="pct"/>
            <w:shd w:val="clear" w:color="auto" w:fill="C6EFCE"/>
            <w:noWrap/>
            <w:vAlign w:val="center"/>
            <w:hideMark/>
          </w:tcPr>
          <w:p w14:paraId="442F29B2" w14:textId="5E31F7FB" w:rsidR="0079495B" w:rsidRDefault="003F2D1F">
            <w:pPr>
              <w:pStyle w:val="P68B1DB1-Normal11"/>
              <w:jc w:val="center"/>
              <w:rPr>
                <w:noProof/>
              </w:rPr>
            </w:pPr>
            <w:r>
              <w:rPr>
                <w:noProof/>
              </w:rPr>
              <w:t>20 000</w:t>
            </w:r>
          </w:p>
        </w:tc>
        <w:tc>
          <w:tcPr>
            <w:tcW w:w="414" w:type="pct"/>
            <w:shd w:val="clear" w:color="auto" w:fill="C6EFCE"/>
            <w:noWrap/>
            <w:vAlign w:val="center"/>
            <w:hideMark/>
          </w:tcPr>
          <w:p w14:paraId="605F7850" w14:textId="3032E49D" w:rsidR="0079495B" w:rsidRDefault="00223C59">
            <w:pPr>
              <w:pStyle w:val="P68B1DB1-Normal11"/>
              <w:jc w:val="center"/>
              <w:rPr>
                <w:noProof/>
              </w:rPr>
            </w:pPr>
            <w:r>
              <w:rPr>
                <w:noProof/>
              </w:rPr>
              <w:t xml:space="preserve">T </w:t>
            </w:r>
            <w:r w:rsidR="003F2D1F">
              <w:rPr>
                <w:noProof/>
              </w:rPr>
              <w:t>2</w:t>
            </w:r>
          </w:p>
        </w:tc>
        <w:tc>
          <w:tcPr>
            <w:tcW w:w="225" w:type="pct"/>
            <w:shd w:val="clear" w:color="auto" w:fill="C6EFCE"/>
            <w:noWrap/>
            <w:vAlign w:val="center"/>
            <w:hideMark/>
          </w:tcPr>
          <w:p w14:paraId="49978F6C" w14:textId="77777777" w:rsidR="0079495B" w:rsidRDefault="003F2D1F">
            <w:pPr>
              <w:pStyle w:val="P68B1DB1-Normal11"/>
              <w:jc w:val="center"/>
              <w:rPr>
                <w:noProof/>
              </w:rPr>
            </w:pPr>
            <w:r>
              <w:rPr>
                <w:noProof/>
              </w:rPr>
              <w:t>2024</w:t>
            </w:r>
          </w:p>
        </w:tc>
        <w:tc>
          <w:tcPr>
            <w:tcW w:w="1191" w:type="pct"/>
            <w:shd w:val="clear" w:color="auto" w:fill="C6EFCE"/>
            <w:noWrap/>
            <w:vAlign w:val="center"/>
            <w:hideMark/>
          </w:tcPr>
          <w:p w14:paraId="5665ED76" w14:textId="7796C960" w:rsidR="0079495B" w:rsidRDefault="003F2D1F">
            <w:pPr>
              <w:pStyle w:val="P68B1DB1-Normal12"/>
              <w:jc w:val="both"/>
              <w:rPr>
                <w:rFonts w:ascii="Arial Narrow" w:hAnsi="Arial Narrow"/>
                <w:noProof/>
              </w:rPr>
            </w:pPr>
            <w:r>
              <w:rPr>
                <w:rFonts w:ascii="Arial Narrow" w:hAnsi="Arial Narrow"/>
                <w:noProof/>
              </w:rPr>
              <w:t>Numărul de operatori de turism implicați (cum ar fi hotelul, operatorul de turism și firmele, astfel cum sunt definite de codurile ATECO 55.00.00; 56.00.00; 79.00.00 și alte structuri aparținând sectorului) corespunde unui procent de 4 % din cei 500</w:t>
            </w:r>
            <w:r>
              <w:rPr>
                <w:noProof/>
              </w:rPr>
              <w:t xml:space="preserve"> </w:t>
            </w:r>
            <w:r>
              <w:rPr>
                <w:rFonts w:ascii="Arial Narrow" w:hAnsi="Arial Narrow"/>
                <w:noProof/>
              </w:rPr>
              <w:t>000 de operatori italieni estimați (perfecționare, activități de formare, comunicare, analiza datelor, soluții pentru sprijinirea inovării).</w:t>
            </w:r>
          </w:p>
          <w:p w14:paraId="1F53AFCC" w14:textId="77777777" w:rsidR="0079495B" w:rsidRDefault="0079495B">
            <w:pPr>
              <w:jc w:val="both"/>
              <w:rPr>
                <w:rFonts w:ascii="Arial Narrow" w:hAnsi="Arial Narrow"/>
                <w:noProof/>
                <w:color w:val="006100"/>
                <w:sz w:val="20"/>
              </w:rPr>
            </w:pPr>
          </w:p>
          <w:p w14:paraId="57A1E86E" w14:textId="042F10A4" w:rsidR="0079495B" w:rsidRDefault="003F2D1F">
            <w:pPr>
              <w:pStyle w:val="P68B1DB1-Normal11"/>
              <w:jc w:val="both"/>
              <w:rPr>
                <w:noProof/>
              </w:rPr>
            </w:pPr>
            <w:r>
              <w:rPr>
                <w:noProof/>
              </w:rPr>
              <w:t>Cel puțin 37 % dintre operatorii turistici implicați trebuie să fie situați în sud.</w:t>
            </w:r>
          </w:p>
          <w:p w14:paraId="795EB241" w14:textId="77777777" w:rsidR="0079495B" w:rsidRDefault="0079495B">
            <w:pPr>
              <w:rPr>
                <w:rFonts w:ascii="Arial Narrow" w:hAnsi="Arial Narrow"/>
                <w:noProof/>
                <w:color w:val="006100"/>
                <w:sz w:val="20"/>
              </w:rPr>
            </w:pPr>
          </w:p>
        </w:tc>
      </w:tr>
      <w:tr w:rsidR="0079495B" w14:paraId="655CDADE" w14:textId="77777777" w:rsidTr="003F2D1F">
        <w:trPr>
          <w:trHeight w:val="309"/>
        </w:trPr>
        <w:tc>
          <w:tcPr>
            <w:tcW w:w="366" w:type="pct"/>
            <w:shd w:val="clear" w:color="auto" w:fill="C6EFCE"/>
            <w:noWrap/>
            <w:vAlign w:val="center"/>
            <w:hideMark/>
          </w:tcPr>
          <w:p w14:paraId="51A8B80E" w14:textId="77777777" w:rsidR="0079495B" w:rsidRDefault="003F2D1F">
            <w:pPr>
              <w:pStyle w:val="P68B1DB1-Normal11"/>
              <w:jc w:val="center"/>
              <w:rPr>
                <w:noProof/>
              </w:rPr>
            </w:pPr>
            <w:r>
              <w:rPr>
                <w:noProof/>
              </w:rPr>
              <w:t>M1C3-10</w:t>
            </w:r>
          </w:p>
        </w:tc>
        <w:tc>
          <w:tcPr>
            <w:tcW w:w="460" w:type="pct"/>
            <w:shd w:val="clear" w:color="auto" w:fill="C6EFCE"/>
            <w:noWrap/>
            <w:vAlign w:val="center"/>
            <w:hideMark/>
          </w:tcPr>
          <w:p w14:paraId="50A9DFD4" w14:textId="77777777" w:rsidR="0079495B" w:rsidRDefault="003F2D1F">
            <w:pPr>
              <w:pStyle w:val="P68B1DB1-Normal11"/>
              <w:jc w:val="center"/>
              <w:rPr>
                <w:noProof/>
              </w:rPr>
            </w:pPr>
            <w:r>
              <w:rPr>
                <w:noProof/>
              </w:rPr>
              <w:t>Reforma din 4.1 Regulament privind ordonarea profesiilor de ghizi turistici.</w:t>
            </w:r>
          </w:p>
          <w:p w14:paraId="1FFCB3B1" w14:textId="77777777" w:rsidR="0079495B" w:rsidRDefault="0079495B">
            <w:pPr>
              <w:jc w:val="center"/>
              <w:rPr>
                <w:rFonts w:ascii="Arial Narrow" w:hAnsi="Arial Narrow"/>
                <w:noProof/>
                <w:color w:val="006100"/>
                <w:sz w:val="20"/>
              </w:rPr>
            </w:pPr>
          </w:p>
        </w:tc>
        <w:tc>
          <w:tcPr>
            <w:tcW w:w="368" w:type="pct"/>
            <w:shd w:val="clear" w:color="auto" w:fill="C6EFCE"/>
            <w:noWrap/>
            <w:vAlign w:val="center"/>
            <w:hideMark/>
          </w:tcPr>
          <w:p w14:paraId="3C864174" w14:textId="105631B1" w:rsidR="0079495B" w:rsidRDefault="00186D2C">
            <w:pPr>
              <w:pStyle w:val="P68B1DB1-Normal11"/>
              <w:jc w:val="center"/>
              <w:rPr>
                <w:noProof/>
              </w:rPr>
            </w:pPr>
            <w:r>
              <w:rPr>
                <w:noProof/>
              </w:rPr>
              <w:t>Jalon</w:t>
            </w:r>
          </w:p>
        </w:tc>
        <w:tc>
          <w:tcPr>
            <w:tcW w:w="436" w:type="pct"/>
            <w:shd w:val="clear" w:color="auto" w:fill="C6EFCE"/>
            <w:noWrap/>
            <w:vAlign w:val="center"/>
            <w:hideMark/>
          </w:tcPr>
          <w:p w14:paraId="0589C2CE" w14:textId="77777777" w:rsidR="0079495B" w:rsidRDefault="003F2D1F">
            <w:pPr>
              <w:pStyle w:val="P68B1DB1-Normal11"/>
              <w:jc w:val="center"/>
              <w:rPr>
                <w:noProof/>
              </w:rPr>
            </w:pPr>
            <w:r>
              <w:rPr>
                <w:noProof/>
              </w:rPr>
              <w:t>Definirea unui standard național pentru ghizii turistici</w:t>
            </w:r>
          </w:p>
        </w:tc>
        <w:tc>
          <w:tcPr>
            <w:tcW w:w="520" w:type="pct"/>
            <w:shd w:val="clear" w:color="auto" w:fill="C6EFCE"/>
            <w:noWrap/>
            <w:vAlign w:val="center"/>
            <w:hideMark/>
          </w:tcPr>
          <w:p w14:paraId="11030D24" w14:textId="77777777" w:rsidR="0079495B" w:rsidRDefault="003F2D1F">
            <w:pPr>
              <w:pStyle w:val="P68B1DB1-Normal11"/>
              <w:jc w:val="center"/>
              <w:rPr>
                <w:noProof/>
              </w:rPr>
            </w:pPr>
            <w:r>
              <w:rPr>
                <w:noProof/>
              </w:rPr>
              <w:t>Definirea standardului național minim nu implică crearea unei noi profesii reglementate.</w:t>
            </w:r>
          </w:p>
        </w:tc>
        <w:tc>
          <w:tcPr>
            <w:tcW w:w="368" w:type="pct"/>
            <w:shd w:val="clear" w:color="auto" w:fill="C6EFCE"/>
            <w:noWrap/>
            <w:vAlign w:val="center"/>
            <w:hideMark/>
          </w:tcPr>
          <w:p w14:paraId="3D1BC950" w14:textId="77777777" w:rsidR="0079495B" w:rsidRDefault="003F2D1F">
            <w:pPr>
              <w:pStyle w:val="P68B1DB1-Normal11"/>
              <w:jc w:val="center"/>
              <w:rPr>
                <w:noProof/>
              </w:rPr>
            </w:pPr>
            <w:r>
              <w:rPr>
                <w:noProof/>
              </w:rPr>
              <w:t>NU EXISTĂ</w:t>
            </w:r>
          </w:p>
        </w:tc>
        <w:tc>
          <w:tcPr>
            <w:tcW w:w="368" w:type="pct"/>
            <w:shd w:val="clear" w:color="auto" w:fill="C6EFCE"/>
            <w:noWrap/>
            <w:vAlign w:val="center"/>
            <w:hideMark/>
          </w:tcPr>
          <w:p w14:paraId="6E06D47B" w14:textId="77777777" w:rsidR="0079495B" w:rsidRDefault="003F2D1F">
            <w:pPr>
              <w:pStyle w:val="P68B1DB1-Normal11"/>
              <w:jc w:val="center"/>
              <w:rPr>
                <w:noProof/>
              </w:rPr>
            </w:pPr>
            <w:r>
              <w:rPr>
                <w:noProof/>
              </w:rPr>
              <w:t>NU EXISTĂ</w:t>
            </w:r>
          </w:p>
        </w:tc>
        <w:tc>
          <w:tcPr>
            <w:tcW w:w="284" w:type="pct"/>
            <w:shd w:val="clear" w:color="auto" w:fill="C6EFCE"/>
            <w:noWrap/>
            <w:vAlign w:val="center"/>
            <w:hideMark/>
          </w:tcPr>
          <w:p w14:paraId="17126B65" w14:textId="77777777" w:rsidR="0079495B" w:rsidRDefault="003F2D1F">
            <w:pPr>
              <w:pStyle w:val="P68B1DB1-Normal11"/>
              <w:jc w:val="center"/>
              <w:rPr>
                <w:noProof/>
              </w:rPr>
            </w:pPr>
            <w:r>
              <w:rPr>
                <w:noProof/>
              </w:rPr>
              <w:t>NU EXISTĂ</w:t>
            </w:r>
          </w:p>
        </w:tc>
        <w:tc>
          <w:tcPr>
            <w:tcW w:w="414" w:type="pct"/>
            <w:shd w:val="clear" w:color="auto" w:fill="C6EFCE"/>
            <w:noWrap/>
            <w:vAlign w:val="center"/>
            <w:hideMark/>
          </w:tcPr>
          <w:p w14:paraId="38AECD25" w14:textId="6241FA51" w:rsidR="0079495B" w:rsidRDefault="00223C59">
            <w:pPr>
              <w:pStyle w:val="P68B1DB1-Normal11"/>
              <w:jc w:val="center"/>
              <w:rPr>
                <w:noProof/>
              </w:rPr>
            </w:pPr>
            <w:r>
              <w:rPr>
                <w:noProof/>
              </w:rPr>
              <w:t xml:space="preserve">T </w:t>
            </w:r>
            <w:r w:rsidR="003F2D1F">
              <w:rPr>
                <w:noProof/>
              </w:rPr>
              <w:t>2</w:t>
            </w:r>
          </w:p>
          <w:p w14:paraId="2500DAE9" w14:textId="77777777" w:rsidR="0079495B" w:rsidRDefault="0079495B">
            <w:pPr>
              <w:jc w:val="center"/>
              <w:rPr>
                <w:rFonts w:ascii="Arial Narrow" w:hAnsi="Arial Narrow"/>
                <w:noProof/>
                <w:color w:val="006100"/>
                <w:sz w:val="20"/>
              </w:rPr>
            </w:pPr>
          </w:p>
        </w:tc>
        <w:tc>
          <w:tcPr>
            <w:tcW w:w="225" w:type="pct"/>
            <w:shd w:val="clear" w:color="auto" w:fill="C6EFCE"/>
            <w:noWrap/>
            <w:vAlign w:val="center"/>
            <w:hideMark/>
          </w:tcPr>
          <w:p w14:paraId="2CDAE7A6" w14:textId="77777777" w:rsidR="0079495B" w:rsidRDefault="003F2D1F">
            <w:pPr>
              <w:pStyle w:val="P68B1DB1-Normal11"/>
              <w:jc w:val="center"/>
              <w:rPr>
                <w:noProof/>
              </w:rPr>
            </w:pPr>
            <w:r>
              <w:rPr>
                <w:noProof/>
              </w:rPr>
              <w:t>2024</w:t>
            </w:r>
          </w:p>
          <w:p w14:paraId="64F59E53" w14:textId="77777777" w:rsidR="0079495B" w:rsidRDefault="0079495B">
            <w:pPr>
              <w:jc w:val="center"/>
              <w:rPr>
                <w:rFonts w:ascii="Arial Narrow" w:hAnsi="Arial Narrow"/>
                <w:noProof/>
                <w:color w:val="006100"/>
                <w:sz w:val="20"/>
              </w:rPr>
            </w:pPr>
          </w:p>
        </w:tc>
        <w:tc>
          <w:tcPr>
            <w:tcW w:w="1191" w:type="pct"/>
            <w:shd w:val="clear" w:color="auto" w:fill="C6EFCE"/>
            <w:noWrap/>
            <w:vAlign w:val="center"/>
            <w:hideMark/>
          </w:tcPr>
          <w:p w14:paraId="3DC7B9E2" w14:textId="77777777" w:rsidR="0079495B" w:rsidRDefault="003F2D1F">
            <w:pPr>
              <w:pStyle w:val="P68B1DB1-Normal11"/>
              <w:rPr>
                <w:noProof/>
              </w:rPr>
            </w:pPr>
            <w:r>
              <w:rPr>
                <w:noProof/>
              </w:rPr>
              <w:t>Definirea standardului național minim nu implică crearea unei noi profesii reglementate.</w:t>
            </w:r>
          </w:p>
          <w:p w14:paraId="3232E3E0" w14:textId="654B9FCB" w:rsidR="0079495B" w:rsidRDefault="003F2D1F">
            <w:pPr>
              <w:pStyle w:val="P68B1DB1-Normal11"/>
              <w:rPr>
                <w:noProof/>
              </w:rPr>
            </w:pPr>
            <w:r>
              <w:rPr>
                <w:noProof/>
              </w:rPr>
              <w:t>Reforma prevede, de asemenea, formarea și actualizarea profesională pentru a sprijini mai bine oferta. Reforma se califică drept metodă de obținere a unei calificări profesionale unice, adoptată cu standarde uniforme la nivel național prin intermediul unei legi naționale și al unor decrete ministeriale ulterioare de înțelegere a regiunilor de stat.</w:t>
            </w:r>
          </w:p>
        </w:tc>
      </w:tr>
      <w:tr w:rsidR="0079495B" w14:paraId="19500451" w14:textId="77777777" w:rsidTr="003F2D1F">
        <w:trPr>
          <w:trHeight w:val="309"/>
        </w:trPr>
        <w:tc>
          <w:tcPr>
            <w:tcW w:w="366" w:type="pct"/>
            <w:shd w:val="clear" w:color="auto" w:fill="C6EFCE"/>
            <w:noWrap/>
            <w:vAlign w:val="center"/>
          </w:tcPr>
          <w:p w14:paraId="36457654" w14:textId="77777777" w:rsidR="0079495B" w:rsidRDefault="003F2D1F">
            <w:pPr>
              <w:pStyle w:val="P68B1DB1-Normal11"/>
              <w:jc w:val="center"/>
              <w:rPr>
                <w:noProof/>
              </w:rPr>
            </w:pPr>
            <w:r>
              <w:rPr>
                <w:noProof/>
              </w:rPr>
              <w:t>M1C3-11</w:t>
            </w:r>
          </w:p>
        </w:tc>
        <w:tc>
          <w:tcPr>
            <w:tcW w:w="460" w:type="pct"/>
            <w:shd w:val="clear" w:color="auto" w:fill="C6EFCE"/>
            <w:noWrap/>
            <w:vAlign w:val="center"/>
          </w:tcPr>
          <w:p w14:paraId="21D93BC6" w14:textId="77777777" w:rsidR="0079495B" w:rsidRDefault="003F2D1F">
            <w:pPr>
              <w:pStyle w:val="P68B1DB1-Normal11"/>
              <w:jc w:val="center"/>
              <w:rPr>
                <w:noProof/>
              </w:rPr>
            </w:pPr>
            <w:r>
              <w:rPr>
                <w:noProof/>
              </w:rPr>
              <w:t>Investiția 1.3 – Îmbunătățirea eficienței energetice în cinematografe, teatre și muzee</w:t>
            </w:r>
          </w:p>
        </w:tc>
        <w:tc>
          <w:tcPr>
            <w:tcW w:w="368" w:type="pct"/>
            <w:shd w:val="clear" w:color="auto" w:fill="C6EFCE"/>
            <w:noWrap/>
            <w:vAlign w:val="center"/>
          </w:tcPr>
          <w:p w14:paraId="25D6EACE" w14:textId="50B6C695" w:rsidR="0079495B" w:rsidRDefault="00186D2C">
            <w:pPr>
              <w:pStyle w:val="P68B1DB1-Normal11"/>
              <w:jc w:val="center"/>
              <w:rPr>
                <w:noProof/>
              </w:rPr>
            </w:pPr>
            <w:r>
              <w:rPr>
                <w:noProof/>
              </w:rPr>
              <w:t>Jalon</w:t>
            </w:r>
          </w:p>
        </w:tc>
        <w:tc>
          <w:tcPr>
            <w:tcW w:w="436" w:type="pct"/>
            <w:shd w:val="clear" w:color="auto" w:fill="C6EFCE"/>
            <w:noWrap/>
            <w:vAlign w:val="center"/>
          </w:tcPr>
          <w:p w14:paraId="40FAAC70" w14:textId="77777777" w:rsidR="0079495B" w:rsidRDefault="003F2D1F">
            <w:pPr>
              <w:pStyle w:val="P68B1DB1-Normal11"/>
              <w:spacing w:line="276" w:lineRule="auto"/>
              <w:jc w:val="center"/>
              <w:rPr>
                <w:noProof/>
              </w:rPr>
            </w:pPr>
            <w:r>
              <w:rPr>
                <w:noProof/>
              </w:rPr>
              <w:t>Intrarea în vigoare a decretului Ministerului Culturii privind alocarea resurselor:</w:t>
            </w:r>
          </w:p>
          <w:p w14:paraId="6BB62917" w14:textId="77777777" w:rsidR="0079495B" w:rsidRDefault="003F2D1F">
            <w:pPr>
              <w:pStyle w:val="P68B1DB1-Normal11"/>
              <w:spacing w:line="276" w:lineRule="auto"/>
              <w:jc w:val="center"/>
              <w:rPr>
                <w:noProof/>
              </w:rPr>
            </w:pPr>
            <w:r>
              <w:rPr>
                <w:noProof/>
              </w:rPr>
              <w:t>îmbunătățirea eficienței energetice în zonele culturale</w:t>
            </w:r>
          </w:p>
          <w:p w14:paraId="4653407B" w14:textId="77777777" w:rsidR="0079495B" w:rsidRDefault="0079495B">
            <w:pPr>
              <w:jc w:val="center"/>
              <w:rPr>
                <w:rFonts w:ascii="Arial Narrow" w:hAnsi="Arial Narrow"/>
                <w:noProof/>
                <w:color w:val="006100"/>
                <w:sz w:val="20"/>
              </w:rPr>
            </w:pPr>
          </w:p>
        </w:tc>
        <w:tc>
          <w:tcPr>
            <w:tcW w:w="520" w:type="pct"/>
            <w:shd w:val="clear" w:color="auto" w:fill="C6EFCE"/>
            <w:noWrap/>
            <w:vAlign w:val="center"/>
          </w:tcPr>
          <w:p w14:paraId="02DD8288" w14:textId="77777777" w:rsidR="0079495B" w:rsidRDefault="003F2D1F">
            <w:pPr>
              <w:pStyle w:val="P68B1DB1-Normal11"/>
              <w:jc w:val="center"/>
              <w:rPr>
                <w:noProof/>
              </w:rPr>
            </w:pPr>
            <w:r>
              <w:rPr>
                <w:noProof/>
              </w:rPr>
              <w:t>Dispoziție din decretul care indică intrarea în vigoare a decretului Ministerului Culturii (MIC) privind alocarea resurselor pentru îmbunătățirea eficienței energetice în locurile de cultură</w:t>
            </w:r>
          </w:p>
          <w:p w14:paraId="06E558B4" w14:textId="77777777" w:rsidR="0079495B" w:rsidRDefault="0079495B">
            <w:pPr>
              <w:jc w:val="center"/>
              <w:rPr>
                <w:rFonts w:ascii="Arial Narrow" w:hAnsi="Arial Narrow"/>
                <w:noProof/>
                <w:color w:val="006100"/>
                <w:sz w:val="20"/>
              </w:rPr>
            </w:pPr>
          </w:p>
        </w:tc>
        <w:tc>
          <w:tcPr>
            <w:tcW w:w="368" w:type="pct"/>
            <w:shd w:val="clear" w:color="auto" w:fill="C6EFCE"/>
            <w:noWrap/>
            <w:vAlign w:val="center"/>
          </w:tcPr>
          <w:p w14:paraId="278894D6" w14:textId="77777777" w:rsidR="0079495B" w:rsidRDefault="003F2D1F">
            <w:pPr>
              <w:pStyle w:val="P68B1DB1-Normal11"/>
              <w:jc w:val="center"/>
              <w:rPr>
                <w:noProof/>
              </w:rPr>
            </w:pPr>
            <w:r>
              <w:rPr>
                <w:noProof/>
              </w:rPr>
              <w:t>NU EXISTĂ</w:t>
            </w:r>
          </w:p>
        </w:tc>
        <w:tc>
          <w:tcPr>
            <w:tcW w:w="368" w:type="pct"/>
            <w:shd w:val="clear" w:color="auto" w:fill="C6EFCE"/>
            <w:noWrap/>
            <w:vAlign w:val="center"/>
          </w:tcPr>
          <w:p w14:paraId="3DC29CFD" w14:textId="77777777" w:rsidR="0079495B" w:rsidRDefault="003F2D1F">
            <w:pPr>
              <w:pStyle w:val="P68B1DB1-Normal11"/>
              <w:jc w:val="center"/>
              <w:rPr>
                <w:noProof/>
              </w:rPr>
            </w:pPr>
            <w:r>
              <w:rPr>
                <w:noProof/>
              </w:rPr>
              <w:t>NU EXISTĂ</w:t>
            </w:r>
          </w:p>
        </w:tc>
        <w:tc>
          <w:tcPr>
            <w:tcW w:w="284" w:type="pct"/>
            <w:shd w:val="clear" w:color="auto" w:fill="C6EFCE"/>
            <w:noWrap/>
            <w:vAlign w:val="center"/>
          </w:tcPr>
          <w:p w14:paraId="6E0D7CE6" w14:textId="77777777" w:rsidR="0079495B" w:rsidRDefault="003F2D1F">
            <w:pPr>
              <w:pStyle w:val="P68B1DB1-Normal11"/>
              <w:jc w:val="center"/>
              <w:rPr>
                <w:noProof/>
              </w:rPr>
            </w:pPr>
            <w:r>
              <w:rPr>
                <w:noProof/>
              </w:rPr>
              <w:t>NU EXISTĂ</w:t>
            </w:r>
          </w:p>
        </w:tc>
        <w:tc>
          <w:tcPr>
            <w:tcW w:w="414" w:type="pct"/>
            <w:shd w:val="clear" w:color="auto" w:fill="C6EFCE"/>
            <w:noWrap/>
            <w:vAlign w:val="center"/>
          </w:tcPr>
          <w:p w14:paraId="167D63C4" w14:textId="0A0F95C4" w:rsidR="0079495B" w:rsidRDefault="00223C59">
            <w:pPr>
              <w:pStyle w:val="P68B1DB1-Normal11"/>
              <w:jc w:val="center"/>
              <w:rPr>
                <w:noProof/>
              </w:rPr>
            </w:pPr>
            <w:r>
              <w:rPr>
                <w:noProof/>
              </w:rPr>
              <w:t xml:space="preserve">T </w:t>
            </w:r>
            <w:r w:rsidR="003F2D1F">
              <w:rPr>
                <w:noProof/>
              </w:rPr>
              <w:t>2</w:t>
            </w:r>
          </w:p>
        </w:tc>
        <w:tc>
          <w:tcPr>
            <w:tcW w:w="225" w:type="pct"/>
            <w:shd w:val="clear" w:color="auto" w:fill="C6EFCE"/>
            <w:noWrap/>
            <w:vAlign w:val="center"/>
          </w:tcPr>
          <w:p w14:paraId="6369125E" w14:textId="77777777" w:rsidR="0079495B" w:rsidRDefault="003F2D1F">
            <w:pPr>
              <w:pStyle w:val="P68B1DB1-Normal11"/>
              <w:jc w:val="center"/>
              <w:rPr>
                <w:noProof/>
              </w:rPr>
            </w:pPr>
            <w:r>
              <w:rPr>
                <w:noProof/>
              </w:rPr>
              <w:t>2022</w:t>
            </w:r>
          </w:p>
        </w:tc>
        <w:tc>
          <w:tcPr>
            <w:tcW w:w="1191" w:type="pct"/>
            <w:shd w:val="clear" w:color="auto" w:fill="C6EFCE"/>
            <w:noWrap/>
            <w:vAlign w:val="center"/>
          </w:tcPr>
          <w:p w14:paraId="50F29AE1" w14:textId="77777777" w:rsidR="0079495B" w:rsidRDefault="003F2D1F">
            <w:pPr>
              <w:pStyle w:val="P68B1DB1-Normal11"/>
              <w:rPr>
                <w:noProof/>
              </w:rPr>
            </w:pPr>
            <w:r>
              <w:rPr>
                <w:noProof/>
              </w:rPr>
              <w:t>Locurile de cultură se referă la cinematografe, teatre și muzee.</w:t>
            </w:r>
          </w:p>
          <w:p w14:paraId="062C97D0" w14:textId="77777777" w:rsidR="0079495B" w:rsidRDefault="003F2D1F">
            <w:pPr>
              <w:pStyle w:val="P68B1DB1-Normal11"/>
              <w:rPr>
                <w:noProof/>
              </w:rPr>
            </w:pPr>
            <w:r>
              <w:rPr>
                <w:noProof/>
              </w:rPr>
              <w:t>(INV. 1.3) pentru muzee și locuri de cultură în vederea îmbunătățirii eficienței energetice, intervenția este pusă în aplicare prin recunoașterea propunerilor de proiecte la siturile culturale de stat, Ministerul Culturii (MiC) în cazul Obiectivului 1. În caz contrar, identificarea instituțiilor nestatale, în cazurile aferente Obiectivelor 2 și 3, se realizează prin cereri de oferte.</w:t>
            </w:r>
          </w:p>
          <w:p w14:paraId="77C8B384" w14:textId="77777777" w:rsidR="0079495B" w:rsidRDefault="003F2D1F">
            <w:pPr>
              <w:pStyle w:val="P68B1DB1-Normal11"/>
              <w:rPr>
                <w:noProof/>
              </w:rPr>
            </w:pPr>
            <w:r>
              <w:rPr>
                <w:noProof/>
              </w:rPr>
              <w:t>Atribuirea contractelor proiectelor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p w14:paraId="699BCE8E" w14:textId="77777777" w:rsidR="0079495B" w:rsidRDefault="0079495B">
            <w:pPr>
              <w:rPr>
                <w:rFonts w:ascii="Arial Narrow" w:hAnsi="Arial Narrow"/>
                <w:noProof/>
                <w:color w:val="006100"/>
                <w:sz w:val="20"/>
              </w:rPr>
            </w:pPr>
          </w:p>
        </w:tc>
      </w:tr>
    </w:tbl>
    <w:p w14:paraId="2DC24C07" w14:textId="77777777" w:rsidR="0079495B" w:rsidRDefault="0079495B">
      <w:pPr>
        <w:spacing w:before="120" w:after="120"/>
        <w:ind w:left="709"/>
        <w:jc w:val="both"/>
        <w:rPr>
          <w:noProof/>
        </w:rPr>
      </w:pPr>
    </w:p>
    <w:p w14:paraId="11EB6FA7" w14:textId="77777777" w:rsidR="0079495B" w:rsidRDefault="0079495B">
      <w:pPr>
        <w:spacing w:before="120" w:after="120"/>
        <w:ind w:left="709"/>
        <w:jc w:val="both"/>
        <w:rPr>
          <w:noProof/>
        </w:rPr>
        <w:sectPr w:rsidR="0079495B"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77777777" w:rsidR="0079495B" w:rsidRDefault="003F2D1F">
      <w:pPr>
        <w:pStyle w:val="Heading3"/>
        <w:numPr>
          <w:ilvl w:val="0"/>
          <w:numId w:val="0"/>
        </w:numPr>
        <w:ind w:left="850" w:hanging="850"/>
        <w:rPr>
          <w:b/>
          <w:i w:val="0"/>
          <w:noProof/>
          <w:u w:val="single"/>
        </w:rPr>
      </w:pPr>
      <w:r>
        <w:rPr>
          <w:b/>
          <w:i w:val="0"/>
          <w:noProof/>
          <w:u w:val="single"/>
        </w:rPr>
        <w:t xml:space="preserve">C3. </w:t>
      </w:r>
      <w:r>
        <w:rPr>
          <w:noProof/>
        </w:rPr>
        <w:tab/>
      </w:r>
      <w:r>
        <w:rPr>
          <w:b/>
          <w:i w:val="0"/>
          <w:noProof/>
          <w:u w:val="single"/>
        </w:rPr>
        <w:t xml:space="preserve">Descrierea reformelor și a investițiilor pentru împrumut </w:t>
      </w:r>
    </w:p>
    <w:p w14:paraId="475ADD27" w14:textId="77777777" w:rsidR="0079495B" w:rsidRDefault="003F2D1F">
      <w:pPr>
        <w:pStyle w:val="P68B1DB1-Normal2"/>
        <w:jc w:val="both"/>
        <w:rPr>
          <w:noProof/>
        </w:rPr>
      </w:pPr>
      <w:r>
        <w:rPr>
          <w:noProof/>
        </w:rPr>
        <w:t>Investiția 2.1: Atractivitatea orașelor istorice mici</w:t>
      </w:r>
    </w:p>
    <w:p w14:paraId="03E304D4" w14:textId="77777777" w:rsidR="0079495B" w:rsidRDefault="0079495B">
      <w:pPr>
        <w:jc w:val="both"/>
        <w:rPr>
          <w:noProof/>
        </w:rPr>
      </w:pPr>
    </w:p>
    <w:p w14:paraId="373CDC75" w14:textId="77777777" w:rsidR="0079495B" w:rsidRDefault="003F2D1F">
      <w:pPr>
        <w:jc w:val="both"/>
        <w:rPr>
          <w:noProof/>
        </w:rPr>
      </w:pPr>
      <w:r>
        <w:rPr>
          <w:noProof/>
        </w:rPr>
        <w:t>Această investiție este integrată în „Piano Nazionale Borghi”, un program de sprijinire a dezvoltării economice/sociale a zonelor defavorizate, bazat pe regenerarea culturală a orașelor mici și pe revitalizarea turismului. Acțiunile sunt structurate în jurul unor proiecte culturale integrate la nivel local.</w:t>
      </w:r>
    </w:p>
    <w:p w14:paraId="34E24B1F" w14:textId="77777777" w:rsidR="0079495B" w:rsidRDefault="0079495B">
      <w:pPr>
        <w:jc w:val="both"/>
        <w:rPr>
          <w:noProof/>
        </w:rPr>
      </w:pPr>
    </w:p>
    <w:p w14:paraId="6868BD33" w14:textId="77777777" w:rsidR="0079495B" w:rsidRDefault="003F2D1F">
      <w:pPr>
        <w:spacing w:after="120"/>
        <w:jc w:val="both"/>
        <w:rPr>
          <w:noProof/>
        </w:rPr>
      </w:pPr>
      <w:r>
        <w:rPr>
          <w:noProof/>
        </w:rPr>
        <w:t>Măsurile se axează pe: I) restaurarea patrimoniului istoric, modernizarea spațiilor publice deschise (de exemplu, eliminarea barierelor arhitecturale, îmbunătățirea mobilierului urban), crearea de mici servicii culturale, inclusiv în scopuri turistice; sunt încurajate crearea și promovarea de noi rute (de exemplu, rute tematice, rute istorice) și vizite ghidate; III) introducerea unui sprijin financiar pentru activitățile culturale, creative, turistice, comerciale, agroalimentare și artizanale, menite să revitalizeze economiile locale prin îmbunătățirea produselor, cunoștințelor și tehnicilor locale.</w:t>
      </w:r>
    </w:p>
    <w:p w14:paraId="50840A99" w14:textId="38F90647" w:rsidR="0079495B" w:rsidRDefault="003F2D1F">
      <w:pPr>
        <w:spacing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27"/>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28"/>
      </w:r>
      <w:r>
        <w:rPr>
          <w:noProof/>
        </w:rPr>
        <w:t>; (III) activități legate de depozitele de deșeuri, incineratoarele</w:t>
      </w:r>
      <w:r>
        <w:rPr>
          <w:rStyle w:val="FootnoteReference"/>
          <w:noProof/>
        </w:rPr>
        <w:footnoteReference w:id="29"/>
      </w:r>
      <w:r>
        <w:rPr>
          <w:noProof/>
        </w:rPr>
        <w:t xml:space="preserve"> și stațiile de tratare mecano-biologică</w:t>
      </w:r>
      <w:r>
        <w:rPr>
          <w:rStyle w:val="FootnoteReference"/>
          <w:noProof/>
        </w:rPr>
        <w:footnoteReference w:id="30"/>
      </w:r>
      <w:r>
        <w:rPr>
          <w:noProof/>
        </w:rPr>
        <w:t>; și (iv) activități în care eliminarea pe termen lung a deșeurilor poate dăuna mediului. În plus, termenii de referință impun selectarea numai a activităților care respectă legislația UE și națională relevantă în materie de mediu.</w:t>
      </w:r>
    </w:p>
    <w:p w14:paraId="7309DF7E" w14:textId="1F1084FE" w:rsidR="0079495B" w:rsidRDefault="003F2D1F">
      <w:pPr>
        <w:pStyle w:val="P68B1DB1-Normal2"/>
        <w:spacing w:after="120"/>
        <w:jc w:val="both"/>
        <w:rPr>
          <w:noProof/>
        </w:rPr>
      </w:pPr>
      <w:r>
        <w:rPr>
          <w:noProof/>
        </w:rPr>
        <w:t xml:space="preserve">Investiția 2.2: Protejarea și consolidarea arhitecturii și peisajului rural </w:t>
      </w:r>
    </w:p>
    <w:p w14:paraId="2F0E96E1" w14:textId="225206C7" w:rsidR="0079495B" w:rsidRDefault="003F2D1F">
      <w:pPr>
        <w:spacing w:after="120"/>
        <w:jc w:val="both"/>
        <w:rPr>
          <w:noProof/>
        </w:rPr>
      </w:pPr>
      <w:r>
        <w:rPr>
          <w:noProof/>
        </w:rPr>
        <w:t>Aceste investiții stimulează un proces sistematic de modernizare a clădirilor rurale istorice (entități din sectorul privat sau din sectorul terțiar) și de protecție a peisajelor.</w:t>
      </w:r>
    </w:p>
    <w:p w14:paraId="5DBEFA39" w14:textId="77777777" w:rsidR="0079495B" w:rsidRDefault="003F2D1F">
      <w:pPr>
        <w:spacing w:after="120"/>
        <w:jc w:val="both"/>
        <w:rPr>
          <w:noProof/>
        </w:rPr>
      </w:pPr>
      <w:r>
        <w:rPr>
          <w:noProof/>
        </w:rPr>
        <w:t xml:space="preserve">Multe clădiri rurale și structuri agricole au trecut printr-un proces progresiv de abandonare, degradare și modificări care le-au subminat caracteristicile distinctive și relația cu împrejurimile lor. Prin refacerea parcului imobiliar rural, măsura îmbunătățește calitatea peisajului rural prin returnarea către comunitate a unui parc imobiliar insuficient utilizat, care nu este accesibil publicului. </w:t>
      </w:r>
    </w:p>
    <w:p w14:paraId="3E60293D" w14:textId="35299CFB" w:rsidR="0079495B" w:rsidRDefault="003F2D1F">
      <w:pPr>
        <w:pStyle w:val="P68B1DB1-Normal2"/>
        <w:spacing w:after="120"/>
        <w:jc w:val="both"/>
        <w:rPr>
          <w:noProof/>
        </w:rPr>
      </w:pPr>
      <w:r>
        <w:rPr>
          <w:noProof/>
        </w:rPr>
        <w:t xml:space="preserve">Investiția 2.3: Programe de consolidare a identității locurilor: parcuri și grădini istorice </w:t>
      </w:r>
    </w:p>
    <w:p w14:paraId="0A1ADFB5" w14:textId="77777777" w:rsidR="0079495B" w:rsidRDefault="003F2D1F">
      <w:pPr>
        <w:spacing w:after="120"/>
        <w:jc w:val="both"/>
        <w:rPr>
          <w:noProof/>
        </w:rPr>
      </w:pPr>
      <w:r>
        <w:rPr>
          <w:noProof/>
        </w:rPr>
        <w:t xml:space="preserve">Această investiție vizează combaterea declinului urban și restabilirea identităților comune ale locurilor, crearea de noi oportunități de relansare a economiilor locale și de atenuare a impactului crizei, precum și îmbunătățirea competențelor pentru gestionarea și întreținerea parcurilor și grădinilor istorice. </w:t>
      </w:r>
    </w:p>
    <w:p w14:paraId="4404E55E" w14:textId="77777777" w:rsidR="0079495B" w:rsidRDefault="003F2D1F">
      <w:pPr>
        <w:spacing w:after="120"/>
        <w:jc w:val="both"/>
        <w:rPr>
          <w:noProof/>
        </w:rPr>
      </w:pPr>
      <w:r>
        <w:rPr>
          <w:noProof/>
        </w:rPr>
        <w:t>Investiția are în vedere renovarea parcurilor și a grădinilor istorice și pune în aplicare cunoștințe aprofundate și reabilitarea parcurilor și grădinilor istorice italiene în vederea întreținerii, gestionării și utilizării lor publice adecvate. Se alocă resurse pentru regenerarea acestor situri și pentru formarea personalului local care le poate trata/conserva în timp.</w:t>
      </w:r>
    </w:p>
    <w:p w14:paraId="505EDE1D" w14:textId="52A49F2F" w:rsidR="0079495B" w:rsidRDefault="003F2D1F">
      <w:pPr>
        <w:spacing w:after="120"/>
        <w:jc w:val="both"/>
        <w:rPr>
          <w:noProof/>
        </w:rPr>
      </w:pPr>
      <w:r>
        <w:rPr>
          <w:noProof/>
        </w:rPr>
        <w:t>Dincolo de valoarea culturală și istorică, grădinile și parcurile istorice contribuie la consolidarea valorilor de mediu și joacă un rol important în menținerea conservării, a generării de oxigen, a reducerii poluării mediului și a zgomotului, precum și în reglarea microclimei.</w:t>
      </w:r>
    </w:p>
    <w:p w14:paraId="627BCBB6" w14:textId="77777777" w:rsidR="0079495B" w:rsidRDefault="003F2D1F">
      <w:pPr>
        <w:pStyle w:val="P68B1DB1-Normal2"/>
        <w:spacing w:after="120"/>
        <w:jc w:val="both"/>
        <w:rPr>
          <w:noProof/>
        </w:rPr>
      </w:pPr>
      <w:r>
        <w:rPr>
          <w:noProof/>
        </w:rPr>
        <w:t>Investiția 2.4: Siguranța seismică a lăcașurilor de cult, restaurarea patrimoniului FEC și adăposturi pentru opere de artă (Artă de recuperare)</w:t>
      </w:r>
    </w:p>
    <w:p w14:paraId="1AF468BB" w14:textId="5BDBBB39" w:rsidR="0079495B" w:rsidRDefault="003F2D1F">
      <w:pPr>
        <w:spacing w:after="120"/>
        <w:jc w:val="both"/>
        <w:rPr>
          <w:noProof/>
        </w:rPr>
      </w:pPr>
      <w:r>
        <w:rPr>
          <w:noProof/>
        </w:rPr>
        <w:t>Se instituie un plan de acțiune preventivă antiseismică pentru a reduce în mod semnificativ riscul pentru lăcașurile de cult, evitându-se astfel costurile potențiale de refacere în urma dezastrelor, precum și pierderea permanentă a multor active. Planul de acțiune are trei direcții de acțiune:</w:t>
      </w:r>
      <w:r w:rsidR="00D8585F">
        <w:rPr>
          <w:noProof/>
        </w:rPr>
        <w:t xml:space="preserve"> </w:t>
      </w:r>
      <w:r>
        <w:rPr>
          <w:noProof/>
        </w:rPr>
        <w:t>protecția lăcașurilor de cult împotriva riscurilor seismice; restaurarea patrimoniului Fondului pentru lăcașuri de cult (FEC) și construirea de depozite ca adăpost pentru opere de artă în cazul unor evenimente catastrofale.</w:t>
      </w:r>
    </w:p>
    <w:p w14:paraId="375067B7" w14:textId="5E4E8C85" w:rsidR="0079495B" w:rsidRDefault="003F2D1F">
      <w:pPr>
        <w:spacing w:after="120"/>
        <w:jc w:val="both"/>
        <w:rPr>
          <w:b/>
          <w:noProof/>
          <w:u w:val="single"/>
        </w:rPr>
      </w:pPr>
      <w:r>
        <w:rPr>
          <w:noProof/>
        </w:rPr>
        <w:t>Investiția prevede, de asemenea, crearea Centrului național funcțional pentru protecția bunurilor culturale împotriva riscurilor umane și naturale (CEFURISC), permițând o utilizare mai sinergică a tehnologiilor și a sistemelor de mediu existente pentru monitorizarea, supravegherea și gestionarea siturilor culturale.</w:t>
      </w:r>
      <w:r>
        <w:rPr>
          <w:b/>
          <w:noProof/>
          <w:u w:val="single"/>
        </w:rPr>
        <w:t xml:space="preserve"> </w:t>
      </w:r>
    </w:p>
    <w:p w14:paraId="12E64F85" w14:textId="0F13C509" w:rsidR="0079495B" w:rsidRDefault="003F2D1F">
      <w:pPr>
        <w:pStyle w:val="P68B1DB1-Normal2"/>
        <w:spacing w:after="120"/>
        <w:jc w:val="both"/>
        <w:rPr>
          <w:noProof/>
        </w:rPr>
      </w:pPr>
      <w:r>
        <w:rPr>
          <w:noProof/>
        </w:rPr>
        <w:t>Investiția 4.2: Fonduri pentru competitivitatea întreprinderilor din domeniul turismului</w:t>
      </w:r>
    </w:p>
    <w:p w14:paraId="28856547" w14:textId="7C037726" w:rsidR="0079495B" w:rsidRDefault="003F2D1F">
      <w:pPr>
        <w:spacing w:after="120"/>
        <w:jc w:val="both"/>
        <w:rPr>
          <w:noProof/>
        </w:rPr>
      </w:pPr>
      <w:r>
        <w:rPr>
          <w:noProof/>
        </w:rPr>
        <w:t>Măsura vizează sprijinirea întreprinderilor care își desfășoară activitatea în sectorul turismului.</w:t>
      </w:r>
      <w:r w:rsidR="00D8585F">
        <w:rPr>
          <w:noProof/>
        </w:rPr>
        <w:t xml:space="preserve"> </w:t>
      </w:r>
      <w:r>
        <w:rPr>
          <w:noProof/>
        </w:rPr>
        <w:t>Acesta include un credit fiscal pentru lucrări care vizează îmbunătățirea facilităților de cazare, un fond de garantare pentru facilitarea accesului la credite pentru întreprinderile din sector (printr-o secțiune specifică a Fondului de garantare pentru IMM-uri), activarea Fondului tematic pentru turism al BEI pentru a sprijini investițiile inovatoare în acest sector, un fond de investiții în acțiuni (Fondul național pentru turism) pentru reamenajarea proprietăților cu potențial turistic ridicat. Un instrument financiar suplimentar (FRI – Fondo Rotativo) completează măsurile de sprijinire a întreprinderilor care își desfășoară activitatea în sectorul turismului. Intervențiile de mai sus se desfășoară în conformitate cu politicile de investiții conforme cu obiectivele Regulamentul (UE) 2021/241, inclusiv în ceea ce privește aplicarea principiului de „a nu prejudicia în mod semnificativ”, astfel cum se specifică mai detaliat în Orientările tehnice privind aplicarea principiului de „a nu prejudicia în mod semnificativ” în temeiul Regulamentului privind Mecanismul de redresare și reziliență (2021/C58/01).</w:t>
      </w:r>
    </w:p>
    <w:p w14:paraId="208B24F8" w14:textId="38B667E3" w:rsidR="0079495B" w:rsidRDefault="003F2D1F">
      <w:pPr>
        <w:pStyle w:val="Text1"/>
        <w:spacing w:before="0"/>
        <w:ind w:left="0"/>
        <w:rPr>
          <w:noProof/>
        </w:rPr>
      </w:pPr>
      <w:r>
        <w:rPr>
          <w:noProof/>
        </w:rPr>
        <w:t xml:space="preserve">Pentru a se asigura că măsura respectă Orientările tehnice de „a nu prejudicia în mod semnificativ” (2021/C58/01), acordul juridic și politica ulterioară de investiții a instrumentelor financiare: </w:t>
      </w:r>
    </w:p>
    <w:p w14:paraId="1515FF36" w14:textId="77777777" w:rsidR="0079495B" w:rsidRDefault="003F2D1F">
      <w:pPr>
        <w:pStyle w:val="Text1"/>
        <w:numPr>
          <w:ilvl w:val="0"/>
          <w:numId w:val="78"/>
        </w:numPr>
        <w:spacing w:before="0"/>
        <w:ind w:left="567" w:hanging="283"/>
        <w:rPr>
          <w:noProof/>
        </w:rPr>
      </w:pPr>
      <w:r>
        <w:rPr>
          <w:noProof/>
        </w:rPr>
        <w:t>să solicite aplicarea orientărilor tehnice ale Comisiei privind evaluarea durabilității pentru Fondul InvestEU; și</w:t>
      </w:r>
    </w:p>
    <w:p w14:paraId="07EC682D" w14:textId="744129E1" w:rsidR="0079495B" w:rsidRDefault="003F2D1F">
      <w:pPr>
        <w:pStyle w:val="Text1"/>
        <w:numPr>
          <w:ilvl w:val="0"/>
          <w:numId w:val="78"/>
        </w:numPr>
        <w:spacing w:before="0"/>
        <w:ind w:left="567" w:hanging="283"/>
        <w:rPr>
          <w:noProof/>
        </w:rPr>
      </w:pPr>
      <w:r>
        <w:rPr>
          <w:noProof/>
        </w:rPr>
        <w:t>excluderea următoarei liste de activități: (I) activități legate de combustibilii fosili, inclusiv utilizarea în aval</w:t>
      </w:r>
      <w:r>
        <w:rPr>
          <w:rStyle w:val="FootnoteReference"/>
          <w:noProof/>
        </w:rPr>
        <w:footnoteReference w:id="31"/>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32"/>
      </w:r>
      <w:r>
        <w:rPr>
          <w:noProof/>
        </w:rPr>
        <w:t>; (III) activități legate de depozitele de deșeuri, incineratoarele</w:t>
      </w:r>
      <w:r>
        <w:rPr>
          <w:rStyle w:val="FootnoteReference"/>
          <w:noProof/>
        </w:rPr>
        <w:footnoteReference w:id="33"/>
      </w:r>
      <w:r>
        <w:rPr>
          <w:noProof/>
        </w:rPr>
        <w:t xml:space="preserve"> și stațiile de tratare mecano-biologică</w:t>
      </w:r>
      <w:r>
        <w:rPr>
          <w:rStyle w:val="FootnoteReference"/>
          <w:noProof/>
        </w:rPr>
        <w:footnoteReference w:id="34"/>
      </w:r>
      <w:r>
        <w:rPr>
          <w:noProof/>
        </w:rPr>
        <w:t>; și (iv) activități în care eliminarea pe termen lung a deșeurilor poate dăuna mediului; și</w:t>
      </w:r>
    </w:p>
    <w:p w14:paraId="13654A9C" w14:textId="77777777" w:rsidR="0079495B" w:rsidRDefault="003F2D1F">
      <w:pPr>
        <w:pStyle w:val="Text1"/>
        <w:numPr>
          <w:ilvl w:val="0"/>
          <w:numId w:val="78"/>
        </w:numPr>
        <w:spacing w:before="0"/>
        <w:ind w:left="567" w:hanging="283"/>
        <w:rPr>
          <w:noProof/>
        </w:rPr>
      </w:pPr>
      <w:r>
        <w:rPr>
          <w:noProof/>
        </w:rPr>
        <w:t>să solicite verificarea conformității juridice a proiectelor cu legislația UE și națională relevantă în materie de mediu de către entitatea căreia i-a fost încredințată execuția sau intermediarul financiar pentru toate tranzacțiile, inclusiv pentru cele exceptate de la evaluarea durabilității.</w:t>
      </w:r>
    </w:p>
    <w:p w14:paraId="0D09620E" w14:textId="618DB066" w:rsidR="0079495B" w:rsidRDefault="003F2D1F">
      <w:pPr>
        <w:pStyle w:val="P68B1DB1-Normal2"/>
        <w:spacing w:after="120"/>
        <w:jc w:val="both"/>
        <w:rPr>
          <w:noProof/>
        </w:rPr>
      </w:pPr>
      <w:r>
        <w:rPr>
          <w:noProof/>
        </w:rPr>
        <w:t>Investiția 3.2: Dezvoltarea industriei cinematografice (proiectul Cinecittà)</w:t>
      </w:r>
    </w:p>
    <w:p w14:paraId="3C036224" w14:textId="77777777" w:rsidR="0079495B" w:rsidRDefault="003F2D1F">
      <w:pPr>
        <w:spacing w:after="120"/>
        <w:jc w:val="both"/>
        <w:rPr>
          <w:noProof/>
        </w:rPr>
      </w:pPr>
      <w:r>
        <w:rPr>
          <w:noProof/>
        </w:rPr>
        <w:t xml:space="preserve"> Obiectivul investiției este de a spori competitivitatea sectorului cinematografic și audiovizual italian. Proiectul vizează atenuarea impactului social și economic al crizei, cu obiectivul de a consolida creșterea economică, ocuparea forței de muncă și competitivitatea, inclusiv prin acțiuni privind formarea, cu trei linii de acțiune.</w:t>
      </w:r>
    </w:p>
    <w:p w14:paraId="68D8DB9D" w14:textId="77777777" w:rsidR="0079495B" w:rsidRDefault="003F2D1F">
      <w:pPr>
        <w:pStyle w:val="ListParagraph"/>
        <w:numPr>
          <w:ilvl w:val="0"/>
          <w:numId w:val="77"/>
        </w:numPr>
        <w:spacing w:before="0"/>
        <w:contextualSpacing w:val="0"/>
        <w:rPr>
          <w:noProof/>
        </w:rPr>
      </w:pPr>
      <w:r>
        <w:rPr>
          <w:noProof/>
        </w:rPr>
        <w:t>Rândul A: Construirea de noi studiouri și recuperarea celor existente și a anexelor, inclusiv a soluțiilor de înaltă tehnologie.</w:t>
      </w:r>
    </w:p>
    <w:p w14:paraId="626DFC63" w14:textId="77777777" w:rsidR="0079495B" w:rsidRDefault="003F2D1F">
      <w:pPr>
        <w:pStyle w:val="ListParagraph"/>
        <w:numPr>
          <w:ilvl w:val="0"/>
          <w:numId w:val="77"/>
        </w:numPr>
        <w:spacing w:before="0"/>
        <w:contextualSpacing w:val="0"/>
        <w:rPr>
          <w:noProof/>
        </w:rPr>
      </w:pPr>
      <w:r>
        <w:rPr>
          <w:noProof/>
        </w:rPr>
        <w:t>Rândul B: Investiții inovatoare pentru consolidarea activităților de producție și de formare ale Centrului experimental pentru cinematografie, inclusiv noi instrumente pentru producția audiovizuală, internaționalizare, schimburi culturale și educaționale; dezvoltarea infrastructurii (producție virtuală live set) pentru utilizare profesională și educațională prin e-învățare, digitalizare și modernizarea clădirilor și a parcului vegetal, în special în vederea stimulării transformării tehnologice și ecologice; conservarea și digitalizarea patrimoniului audiovizual</w:t>
      </w:r>
    </w:p>
    <w:p w14:paraId="30784073" w14:textId="77777777" w:rsidR="0079495B" w:rsidRDefault="003F2D1F">
      <w:pPr>
        <w:pStyle w:val="ListParagraph"/>
        <w:numPr>
          <w:ilvl w:val="0"/>
          <w:numId w:val="77"/>
        </w:numPr>
        <w:spacing w:before="0"/>
        <w:contextualSpacing w:val="0"/>
        <w:rPr>
          <w:noProof/>
        </w:rPr>
      </w:pPr>
      <w:r>
        <w:rPr>
          <w:noProof/>
        </w:rPr>
        <w:t>Rândul C: Consolidarea aptitudinilor și competențelor profesionale în sectorul audiovizual, în 3 macrodomenii profesionale: întreprinderi/manageri; creativ/artistic; lucrătorii din domeniul tehnic.</w:t>
      </w:r>
    </w:p>
    <w:p w14:paraId="104D577E" w14:textId="77777777" w:rsidR="0079495B" w:rsidRDefault="003F2D1F">
      <w:pPr>
        <w:pStyle w:val="P68B1DB1-Normal2"/>
        <w:spacing w:after="120"/>
        <w:jc w:val="both"/>
        <w:rPr>
          <w:noProof/>
        </w:rPr>
      </w:pPr>
      <w:r>
        <w:rPr>
          <w:noProof/>
        </w:rPr>
        <w:t>Investiția 4.3: Inițiativa „Next Generation EU” (Next Generation EU) pentru evenimente turistice extraordinare.</w:t>
      </w:r>
    </w:p>
    <w:p w14:paraId="02223CD7" w14:textId="48BC50CC" w:rsidR="0079495B" w:rsidRDefault="003F2D1F">
      <w:pPr>
        <w:tabs>
          <w:tab w:val="left" w:pos="1340"/>
          <w:tab w:val="left" w:pos="1341"/>
        </w:tabs>
        <w:spacing w:after="120"/>
        <w:ind w:right="-7"/>
        <w:jc w:val="both"/>
        <w:rPr>
          <w:noProof/>
        </w:rPr>
      </w:pPr>
      <w:r>
        <w:rPr>
          <w:noProof/>
        </w:rPr>
        <w:t>Proiectul trebuie să crească numărul de situri turistice accesibile, să creeze alternative turistice și culturale valabile și calificate în raport cu zonele centrale aglomerate, precum și să sporească utilizarea tehnologiilor digitale, să consolideze zonele verzi și durabilitatea turismului. Investiția are în vedere șase linii de intervenție:</w:t>
      </w:r>
    </w:p>
    <w:p w14:paraId="7684C331" w14:textId="6DD177BB" w:rsidR="0079495B" w:rsidRDefault="003F2D1F">
      <w:pPr>
        <w:pStyle w:val="ListParagraph"/>
        <w:numPr>
          <w:ilvl w:val="0"/>
          <w:numId w:val="139"/>
        </w:numPr>
        <w:tabs>
          <w:tab w:val="left" w:pos="1340"/>
          <w:tab w:val="left" w:pos="1341"/>
        </w:tabs>
        <w:ind w:right="-7"/>
        <w:rPr>
          <w:noProof/>
        </w:rPr>
      </w:pPr>
      <w:r>
        <w:rPr>
          <w:noProof/>
        </w:rPr>
        <w:t>„Patrimoniul cultural roman pentru noua generație a UE”, care acoperă regenerarea și restaurarea patrimoniului cultural și urban și a complexelor cu cea mai mare valoare istorică și arhitecturală a orașului Roma;</w:t>
      </w:r>
      <w:r w:rsidR="00D8585F">
        <w:rPr>
          <w:noProof/>
        </w:rPr>
        <w:t xml:space="preserve"> </w:t>
      </w:r>
    </w:p>
    <w:p w14:paraId="5E412CC2" w14:textId="3838EE7A" w:rsidR="0079495B" w:rsidRDefault="003F2D1F">
      <w:pPr>
        <w:pStyle w:val="ListParagraph"/>
        <w:numPr>
          <w:ilvl w:val="0"/>
          <w:numId w:val="139"/>
        </w:numPr>
        <w:tabs>
          <w:tab w:val="left" w:pos="1340"/>
          <w:tab w:val="left" w:pos="1341"/>
        </w:tabs>
        <w:ind w:right="-7"/>
        <w:rPr>
          <w:noProof/>
        </w:rPr>
      </w:pPr>
      <w:r>
        <w:rPr>
          <w:noProof/>
        </w:rPr>
        <w:t>„Trasee Jubilee” (de la pagan la Roma creștină), care vizează consolidarea, siguranța, consolidarea antiseismică, restaurarea locurilor și clădirilor de interes istoric și căile arheologice;</w:t>
      </w:r>
    </w:p>
    <w:p w14:paraId="055EE5EC" w14:textId="77777777" w:rsidR="0079495B" w:rsidRDefault="003F2D1F">
      <w:pPr>
        <w:pStyle w:val="ListParagraph"/>
        <w:numPr>
          <w:ilvl w:val="0"/>
          <w:numId w:val="139"/>
        </w:numPr>
        <w:tabs>
          <w:tab w:val="left" w:pos="1340"/>
          <w:tab w:val="left" w:pos="1341"/>
        </w:tabs>
        <w:ind w:right="-7"/>
        <w:rPr>
          <w:noProof/>
        </w:rPr>
      </w:pPr>
      <w:r>
        <w:rPr>
          <w:noProof/>
        </w:rPr>
        <w:t>#LaCittàCondivisa, care acoperă reamenajarea siturilor din zonele periferice;</w:t>
      </w:r>
    </w:p>
    <w:p w14:paraId="24A7413D" w14:textId="77777777" w:rsidR="0079495B" w:rsidRDefault="003F2D1F">
      <w:pPr>
        <w:pStyle w:val="ListParagraph"/>
        <w:numPr>
          <w:ilvl w:val="0"/>
          <w:numId w:val="139"/>
        </w:numPr>
        <w:tabs>
          <w:tab w:val="left" w:pos="1340"/>
          <w:tab w:val="left" w:pos="1341"/>
        </w:tabs>
        <w:ind w:right="-7"/>
        <w:rPr>
          <w:noProof/>
        </w:rPr>
      </w:pPr>
      <w:r>
        <w:rPr>
          <w:noProof/>
        </w:rPr>
        <w:t>#Mitingodiverde, care acoperă intervențiile pe parcuri, grădini istorice, sate și fântâni;</w:t>
      </w:r>
    </w:p>
    <w:p w14:paraId="3F7E84F8" w14:textId="77777777" w:rsidR="0079495B" w:rsidRDefault="003F2D1F">
      <w:pPr>
        <w:pStyle w:val="ListParagraph"/>
        <w:numPr>
          <w:ilvl w:val="0"/>
          <w:numId w:val="139"/>
        </w:numPr>
        <w:tabs>
          <w:tab w:val="left" w:pos="1340"/>
          <w:tab w:val="left" w:pos="1341"/>
        </w:tabs>
        <w:ind w:right="-7"/>
        <w:rPr>
          <w:noProof/>
        </w:rPr>
      </w:pPr>
      <w:r>
        <w:rPr>
          <w:noProof/>
        </w:rPr>
        <w:t>#Roma 4.0, care acoperă digitalizarea serviciilor culturale și dezvoltarea aplicațiilor pentru turiști;</w:t>
      </w:r>
    </w:p>
    <w:p w14:paraId="73C006B1" w14:textId="77777777" w:rsidR="0079495B" w:rsidRDefault="003F2D1F">
      <w:pPr>
        <w:pStyle w:val="ListParagraph"/>
        <w:numPr>
          <w:ilvl w:val="0"/>
          <w:numId w:val="139"/>
        </w:numPr>
        <w:tabs>
          <w:tab w:val="left" w:pos="1340"/>
          <w:tab w:val="left" w:pos="1341"/>
        </w:tabs>
        <w:ind w:right="-7"/>
        <w:rPr>
          <w:noProof/>
          <w:shd w:val="clear" w:color="auto" w:fill="E6E6E6"/>
        </w:rPr>
        <w:sectPr w:rsidR="0079495B">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care vizează creșterea ofertei culturale pentru periferii de integrare socială.</w:t>
      </w:r>
    </w:p>
    <w:p w14:paraId="28CDA405" w14:textId="77777777" w:rsidR="0079495B" w:rsidRDefault="003F2D1F">
      <w:pPr>
        <w:pStyle w:val="Heading3"/>
        <w:numPr>
          <w:ilvl w:val="0"/>
          <w:numId w:val="0"/>
        </w:numPr>
        <w:ind w:left="850" w:hanging="850"/>
        <w:rPr>
          <w:b/>
          <w:i w:val="0"/>
          <w:noProof/>
          <w:u w:val="single"/>
        </w:rPr>
      </w:pPr>
      <w:r>
        <w:rPr>
          <w:b/>
          <w:i w:val="0"/>
          <w:noProof/>
          <w:u w:val="single"/>
        </w:rPr>
        <w:t xml:space="preserve">C.4. </w:t>
      </w:r>
      <w:r>
        <w:rPr>
          <w:noProof/>
        </w:rPr>
        <w:tab/>
      </w:r>
      <w:r>
        <w:rPr>
          <w:b/>
          <w:i w:val="0"/>
          <w:noProof/>
          <w:u w:val="single"/>
        </w:rPr>
        <w:t xml:space="preserve">Jaloane, ținte, indicatori și calendarul de monitorizare și implementare aplicabile împrumutului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130"/>
        <w:gridCol w:w="1136"/>
        <w:gridCol w:w="660"/>
        <w:gridCol w:w="3136"/>
      </w:tblGrid>
      <w:tr w:rsidR="0079495B" w14:paraId="07EFF2B5" w14:textId="77777777" w:rsidTr="008E0049">
        <w:trPr>
          <w:trHeight w:val="313"/>
          <w:tblHeader/>
          <w:jc w:val="center"/>
        </w:trPr>
        <w:tc>
          <w:tcPr>
            <w:tcW w:w="377" w:type="pct"/>
            <w:vMerge w:val="restart"/>
            <w:shd w:val="clear" w:color="auto" w:fill="BDD7EE"/>
            <w:noWrap/>
            <w:vAlign w:val="center"/>
          </w:tcPr>
          <w:p w14:paraId="741A270F" w14:textId="77777777" w:rsidR="0079495B" w:rsidRDefault="0079495B">
            <w:pPr>
              <w:jc w:val="center"/>
              <w:rPr>
                <w:rFonts w:ascii="Arial Narrow" w:hAnsi="Arial Narrow"/>
                <w:noProof/>
                <w:sz w:val="20"/>
              </w:rPr>
            </w:pPr>
          </w:p>
          <w:p w14:paraId="2A596316" w14:textId="77777777" w:rsidR="0079495B" w:rsidRDefault="003F2D1F">
            <w:pPr>
              <w:pStyle w:val="P68B1DB1-Normal9"/>
              <w:jc w:val="center"/>
              <w:rPr>
                <w:noProof/>
              </w:rPr>
            </w:pPr>
            <w:r>
              <w:rPr>
                <w:noProof/>
              </w:rPr>
              <w:t>Număr secvențial</w:t>
            </w:r>
          </w:p>
        </w:tc>
        <w:tc>
          <w:tcPr>
            <w:tcW w:w="520" w:type="pct"/>
            <w:vMerge w:val="restart"/>
            <w:shd w:val="clear" w:color="auto" w:fill="BDD7EE"/>
            <w:noWrap/>
            <w:vAlign w:val="center"/>
          </w:tcPr>
          <w:p w14:paraId="423B078D" w14:textId="77777777" w:rsidR="0079495B" w:rsidRDefault="003F2D1F">
            <w:pPr>
              <w:pStyle w:val="P68B1DB1-Normal9"/>
              <w:jc w:val="center"/>
              <w:rPr>
                <w:noProof/>
              </w:rPr>
            </w:pPr>
            <w:r>
              <w:rPr>
                <w:noProof/>
              </w:rPr>
              <w:t>Măsură conexă (reformă sau investiție)</w:t>
            </w:r>
          </w:p>
        </w:tc>
        <w:tc>
          <w:tcPr>
            <w:tcW w:w="378" w:type="pct"/>
            <w:vMerge w:val="restart"/>
            <w:shd w:val="clear" w:color="auto" w:fill="BDD7EE"/>
            <w:noWrap/>
            <w:vAlign w:val="center"/>
          </w:tcPr>
          <w:p w14:paraId="6D9D8DC7" w14:textId="372ECD81" w:rsidR="0079495B" w:rsidRDefault="00186D2C">
            <w:pPr>
              <w:pStyle w:val="P68B1DB1-Normal9"/>
              <w:jc w:val="center"/>
              <w:rPr>
                <w:noProof/>
              </w:rPr>
            </w:pPr>
            <w:r>
              <w:rPr>
                <w:noProof/>
              </w:rPr>
              <w:t>Jalon/Țintă</w:t>
            </w:r>
          </w:p>
        </w:tc>
        <w:tc>
          <w:tcPr>
            <w:tcW w:w="520" w:type="pct"/>
            <w:vMerge w:val="restart"/>
            <w:shd w:val="clear" w:color="auto" w:fill="BDD7EE"/>
            <w:noWrap/>
            <w:vAlign w:val="center"/>
          </w:tcPr>
          <w:p w14:paraId="5054F82A" w14:textId="77777777" w:rsidR="0079495B" w:rsidRDefault="003F2D1F">
            <w:pPr>
              <w:pStyle w:val="P68B1DB1-Normal9"/>
              <w:jc w:val="center"/>
              <w:rPr>
                <w:noProof/>
              </w:rPr>
            </w:pPr>
            <w:r>
              <w:rPr>
                <w:noProof/>
              </w:rPr>
              <w:t>Nume</w:t>
            </w:r>
          </w:p>
        </w:tc>
        <w:tc>
          <w:tcPr>
            <w:tcW w:w="520" w:type="pct"/>
            <w:vMerge w:val="restart"/>
            <w:shd w:val="clear" w:color="auto" w:fill="BDD7EE"/>
            <w:noWrap/>
            <w:vAlign w:val="center"/>
          </w:tcPr>
          <w:p w14:paraId="66C13A3F" w14:textId="749BEEDB"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1040" w:type="pct"/>
            <w:gridSpan w:val="3"/>
            <w:shd w:val="clear" w:color="auto" w:fill="BDD7EE"/>
            <w:noWrap/>
            <w:vAlign w:val="center"/>
          </w:tcPr>
          <w:p w14:paraId="1DE47EAC" w14:textId="3E4EC441" w:rsidR="0079495B" w:rsidRDefault="003F2D1F">
            <w:pPr>
              <w:pStyle w:val="P68B1DB1-Normal10"/>
              <w:jc w:val="center"/>
              <w:rPr>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599" w:type="pct"/>
            <w:gridSpan w:val="2"/>
            <w:shd w:val="clear" w:color="auto" w:fill="BDD7EE"/>
            <w:noWrap/>
            <w:vAlign w:val="center"/>
          </w:tcPr>
          <w:p w14:paraId="61DC42A8" w14:textId="77777777" w:rsidR="0079495B" w:rsidRDefault="003F2D1F">
            <w:pPr>
              <w:pStyle w:val="P68B1DB1-Normal9"/>
              <w:jc w:val="center"/>
              <w:rPr>
                <w:noProof/>
              </w:rPr>
            </w:pPr>
            <w:r>
              <w:rPr>
                <w:noProof/>
              </w:rPr>
              <w:t>Calendar orientativ pentru finalizare</w:t>
            </w:r>
          </w:p>
        </w:tc>
        <w:tc>
          <w:tcPr>
            <w:tcW w:w="1046" w:type="pct"/>
            <w:vMerge w:val="restart"/>
            <w:shd w:val="clear" w:color="auto" w:fill="BDD7EE"/>
            <w:noWrap/>
            <w:vAlign w:val="center"/>
          </w:tcPr>
          <w:p w14:paraId="59F60D62" w14:textId="77777777" w:rsidR="0079495B" w:rsidRDefault="0079495B">
            <w:pPr>
              <w:jc w:val="center"/>
              <w:rPr>
                <w:rFonts w:ascii="Arial Narrow" w:eastAsia="Calibri" w:hAnsi="Arial Narrow"/>
                <w:noProof/>
                <w:color w:val="006100"/>
                <w:sz w:val="20"/>
              </w:rPr>
            </w:pPr>
          </w:p>
          <w:p w14:paraId="4F6C4716" w14:textId="1BE2B6A1" w:rsidR="0079495B" w:rsidRDefault="003F2D1F">
            <w:pPr>
              <w:pStyle w:val="P68B1DB1-Normal9"/>
              <w:jc w:val="center"/>
              <w:rPr>
                <w:rFonts w:eastAsia="Calibri"/>
                <w:noProof/>
                <w:color w:val="006100"/>
              </w:rPr>
            </w:pPr>
            <w:r>
              <w:rPr>
                <w:noProof/>
              </w:rPr>
              <w:t xml:space="preserve">Descrierea fiecărui </w:t>
            </w:r>
            <w:r w:rsidR="00186D2C">
              <w:rPr>
                <w:noProof/>
              </w:rPr>
              <w:t xml:space="preserve">jalon </w:t>
            </w:r>
            <w:r>
              <w:rPr>
                <w:noProof/>
              </w:rPr>
              <w:t>și a fiecărei ținte</w:t>
            </w:r>
          </w:p>
        </w:tc>
      </w:tr>
      <w:tr w:rsidR="0079495B" w14:paraId="3236FAFF" w14:textId="77777777" w:rsidTr="008E0049">
        <w:trPr>
          <w:trHeight w:val="313"/>
          <w:tblHeader/>
          <w:jc w:val="center"/>
        </w:trPr>
        <w:tc>
          <w:tcPr>
            <w:tcW w:w="377" w:type="pct"/>
            <w:vMerge/>
            <w:noWrap/>
            <w:vAlign w:val="center"/>
          </w:tcPr>
          <w:p w14:paraId="1B3EC9D2" w14:textId="77777777" w:rsidR="0079495B" w:rsidRDefault="0079495B">
            <w:pPr>
              <w:jc w:val="center"/>
              <w:rPr>
                <w:rFonts w:ascii="Arial Narrow" w:hAnsi="Arial Narrow"/>
                <w:noProof/>
                <w:sz w:val="20"/>
              </w:rPr>
            </w:pPr>
          </w:p>
        </w:tc>
        <w:tc>
          <w:tcPr>
            <w:tcW w:w="520" w:type="pct"/>
            <w:vMerge/>
            <w:noWrap/>
            <w:vAlign w:val="center"/>
          </w:tcPr>
          <w:p w14:paraId="52D13C61" w14:textId="77777777" w:rsidR="0079495B" w:rsidRDefault="0079495B">
            <w:pPr>
              <w:jc w:val="center"/>
              <w:rPr>
                <w:rFonts w:ascii="Arial Narrow" w:hAnsi="Arial Narrow"/>
                <w:noProof/>
                <w:sz w:val="20"/>
              </w:rPr>
            </w:pPr>
          </w:p>
        </w:tc>
        <w:tc>
          <w:tcPr>
            <w:tcW w:w="378" w:type="pct"/>
            <w:vMerge/>
            <w:noWrap/>
            <w:vAlign w:val="center"/>
          </w:tcPr>
          <w:p w14:paraId="40062CD4" w14:textId="77777777" w:rsidR="0079495B" w:rsidRDefault="0079495B">
            <w:pPr>
              <w:jc w:val="center"/>
              <w:rPr>
                <w:rFonts w:ascii="Arial Narrow" w:hAnsi="Arial Narrow"/>
                <w:noProof/>
                <w:sz w:val="20"/>
              </w:rPr>
            </w:pPr>
          </w:p>
        </w:tc>
        <w:tc>
          <w:tcPr>
            <w:tcW w:w="520" w:type="pct"/>
            <w:vMerge/>
            <w:noWrap/>
            <w:vAlign w:val="center"/>
          </w:tcPr>
          <w:p w14:paraId="47F2A7D1" w14:textId="77777777" w:rsidR="0079495B" w:rsidRDefault="0079495B">
            <w:pPr>
              <w:jc w:val="center"/>
              <w:rPr>
                <w:rFonts w:ascii="Arial Narrow" w:hAnsi="Arial Narrow"/>
                <w:noProof/>
                <w:sz w:val="20"/>
              </w:rPr>
            </w:pPr>
          </w:p>
        </w:tc>
        <w:tc>
          <w:tcPr>
            <w:tcW w:w="520" w:type="pct"/>
            <w:vMerge/>
            <w:noWrap/>
            <w:vAlign w:val="center"/>
          </w:tcPr>
          <w:p w14:paraId="431CDEDB" w14:textId="77777777" w:rsidR="0079495B" w:rsidRDefault="0079495B">
            <w:pPr>
              <w:jc w:val="center"/>
              <w:rPr>
                <w:rFonts w:ascii="Arial Narrow" w:eastAsia="Calibri" w:hAnsi="Arial Narrow"/>
                <w:noProof/>
                <w:sz w:val="20"/>
              </w:rPr>
            </w:pPr>
          </w:p>
        </w:tc>
        <w:tc>
          <w:tcPr>
            <w:tcW w:w="331" w:type="pct"/>
            <w:shd w:val="clear" w:color="auto" w:fill="BDD7EE"/>
            <w:noWrap/>
            <w:vAlign w:val="center"/>
          </w:tcPr>
          <w:p w14:paraId="459E60E8" w14:textId="77777777" w:rsidR="0079495B" w:rsidRDefault="003F2D1F">
            <w:pPr>
              <w:pStyle w:val="P68B1DB1-Normal9"/>
              <w:jc w:val="center"/>
              <w:rPr>
                <w:noProof/>
              </w:rPr>
            </w:pPr>
            <w:r>
              <w:rPr>
                <w:noProof/>
              </w:rPr>
              <w:t>Unitate de măsură</w:t>
            </w:r>
          </w:p>
        </w:tc>
        <w:tc>
          <w:tcPr>
            <w:tcW w:w="332" w:type="pct"/>
            <w:shd w:val="clear" w:color="auto" w:fill="BDD7EE"/>
            <w:noWrap/>
            <w:vAlign w:val="center"/>
          </w:tcPr>
          <w:p w14:paraId="67F88CF4" w14:textId="77777777" w:rsidR="0079495B" w:rsidRDefault="003F2D1F">
            <w:pPr>
              <w:pStyle w:val="P68B1DB1-Normal9"/>
              <w:jc w:val="center"/>
              <w:rPr>
                <w:noProof/>
              </w:rPr>
            </w:pPr>
            <w:r>
              <w:rPr>
                <w:noProof/>
              </w:rPr>
              <w:t>Situația de referință</w:t>
            </w:r>
          </w:p>
        </w:tc>
        <w:tc>
          <w:tcPr>
            <w:tcW w:w="377" w:type="pct"/>
            <w:shd w:val="clear" w:color="auto" w:fill="BDD7EE"/>
            <w:noWrap/>
            <w:vAlign w:val="center"/>
          </w:tcPr>
          <w:p w14:paraId="45446354" w14:textId="77777777" w:rsidR="0079495B" w:rsidRDefault="003F2D1F">
            <w:pPr>
              <w:pStyle w:val="P68B1DB1-Normal9"/>
              <w:jc w:val="center"/>
              <w:rPr>
                <w:noProof/>
              </w:rPr>
            </w:pPr>
            <w:r>
              <w:rPr>
                <w:noProof/>
              </w:rPr>
              <w:t>Obiectiv</w:t>
            </w:r>
          </w:p>
        </w:tc>
        <w:tc>
          <w:tcPr>
            <w:tcW w:w="379" w:type="pct"/>
            <w:shd w:val="clear" w:color="auto" w:fill="BDD7EE"/>
            <w:noWrap/>
            <w:vAlign w:val="center"/>
          </w:tcPr>
          <w:p w14:paraId="6BA35C90" w14:textId="726AACE5" w:rsidR="0079495B" w:rsidRDefault="003F2D1F">
            <w:pPr>
              <w:pStyle w:val="P68B1DB1-Normal9"/>
              <w:jc w:val="center"/>
              <w:rPr>
                <w:noProof/>
              </w:rPr>
            </w:pPr>
            <w:r>
              <w:rPr>
                <w:noProof/>
              </w:rPr>
              <w:t>Trimestru</w:t>
            </w:r>
            <w:r w:rsidR="008E0049">
              <w:rPr>
                <w:noProof/>
              </w:rPr>
              <w:t>l</w:t>
            </w:r>
          </w:p>
        </w:tc>
        <w:tc>
          <w:tcPr>
            <w:tcW w:w="220" w:type="pct"/>
            <w:shd w:val="clear" w:color="auto" w:fill="BDD7EE"/>
            <w:noWrap/>
            <w:vAlign w:val="center"/>
          </w:tcPr>
          <w:p w14:paraId="7522F25A" w14:textId="77777777" w:rsidR="0079495B" w:rsidRDefault="003F2D1F">
            <w:pPr>
              <w:pStyle w:val="P68B1DB1-Normal9"/>
              <w:jc w:val="center"/>
              <w:rPr>
                <w:noProof/>
              </w:rPr>
            </w:pPr>
            <w:r>
              <w:rPr>
                <w:noProof/>
              </w:rPr>
              <w:t>Anul</w:t>
            </w:r>
          </w:p>
        </w:tc>
        <w:tc>
          <w:tcPr>
            <w:tcW w:w="1046" w:type="pct"/>
            <w:vMerge/>
            <w:noWrap/>
            <w:vAlign w:val="center"/>
          </w:tcPr>
          <w:p w14:paraId="58B85237" w14:textId="77777777" w:rsidR="0079495B" w:rsidRDefault="0079495B">
            <w:pPr>
              <w:jc w:val="center"/>
              <w:rPr>
                <w:rFonts w:ascii="Arial Narrow" w:eastAsia="Calibri" w:hAnsi="Arial Narrow"/>
                <w:noProof/>
                <w:color w:val="006100"/>
                <w:sz w:val="20"/>
              </w:rPr>
            </w:pPr>
          </w:p>
        </w:tc>
      </w:tr>
      <w:tr w:rsidR="0079495B" w14:paraId="1D4257FE" w14:textId="77777777" w:rsidTr="008E0049">
        <w:trPr>
          <w:trHeight w:val="313"/>
          <w:jc w:val="center"/>
        </w:trPr>
        <w:tc>
          <w:tcPr>
            <w:tcW w:w="377" w:type="pct"/>
            <w:shd w:val="clear" w:color="auto" w:fill="C6EFCE"/>
            <w:noWrap/>
            <w:vAlign w:val="center"/>
          </w:tcPr>
          <w:p w14:paraId="0247DB83" w14:textId="77777777" w:rsidR="0079495B" w:rsidRDefault="003F2D1F">
            <w:pPr>
              <w:pStyle w:val="P68B1DB1-Normal11"/>
              <w:jc w:val="center"/>
              <w:rPr>
                <w:noProof/>
              </w:rPr>
            </w:pPr>
            <w:r>
              <w:rPr>
                <w:noProof/>
              </w:rPr>
              <w:t>M1C3-12</w:t>
            </w:r>
          </w:p>
        </w:tc>
        <w:tc>
          <w:tcPr>
            <w:tcW w:w="520" w:type="pct"/>
            <w:shd w:val="clear" w:color="auto" w:fill="C6EFCE"/>
            <w:noWrap/>
            <w:vAlign w:val="center"/>
          </w:tcPr>
          <w:p w14:paraId="19BCE006" w14:textId="77777777" w:rsidR="0079495B" w:rsidRDefault="003F2D1F">
            <w:pPr>
              <w:pStyle w:val="P68B1DB1-Normal11"/>
              <w:jc w:val="center"/>
              <w:rPr>
                <w:noProof/>
              </w:rPr>
            </w:pPr>
            <w:r>
              <w:rPr>
                <w:noProof/>
              </w:rPr>
              <w:t>Investiția 2.1 – Atractivitatea micului oraș istoric</w:t>
            </w:r>
          </w:p>
        </w:tc>
        <w:tc>
          <w:tcPr>
            <w:tcW w:w="378" w:type="pct"/>
            <w:shd w:val="clear" w:color="auto" w:fill="C6EFCE"/>
            <w:noWrap/>
            <w:vAlign w:val="center"/>
          </w:tcPr>
          <w:p w14:paraId="7DEAF8D5" w14:textId="13BE5F01" w:rsidR="0079495B" w:rsidRDefault="00186D2C">
            <w:pPr>
              <w:pStyle w:val="P68B1DB1-Normal11"/>
              <w:jc w:val="center"/>
              <w:rPr>
                <w:noProof/>
              </w:rPr>
            </w:pPr>
            <w:r>
              <w:rPr>
                <w:noProof/>
              </w:rPr>
              <w:t>Jalon</w:t>
            </w:r>
          </w:p>
        </w:tc>
        <w:tc>
          <w:tcPr>
            <w:tcW w:w="520" w:type="pct"/>
            <w:shd w:val="clear" w:color="auto" w:fill="C6EFCE"/>
            <w:noWrap/>
            <w:vAlign w:val="center"/>
          </w:tcPr>
          <w:p w14:paraId="1E76A5D4" w14:textId="513EC9A2" w:rsidR="0079495B" w:rsidRDefault="003F2D1F">
            <w:pPr>
              <w:pStyle w:val="P68B1DB1-Normal11"/>
              <w:jc w:val="center"/>
              <w:rPr>
                <w:noProof/>
              </w:rPr>
            </w:pPr>
            <w:r>
              <w:rPr>
                <w:noProof/>
              </w:rPr>
              <w:t>Intrarea în vigoare a decretului Ministerului Culturii privind alocarea de resurse municipalităților pentru atractivitatea orașelor istorice mici</w:t>
            </w:r>
          </w:p>
        </w:tc>
        <w:tc>
          <w:tcPr>
            <w:tcW w:w="520" w:type="pct"/>
            <w:shd w:val="clear" w:color="auto" w:fill="C6EFCE"/>
            <w:noWrap/>
            <w:vAlign w:val="center"/>
          </w:tcPr>
          <w:p w14:paraId="48C479D4" w14:textId="77777777" w:rsidR="0079495B" w:rsidRDefault="003F2D1F">
            <w:pPr>
              <w:pStyle w:val="P68B1DB1-Normal11"/>
              <w:jc w:val="center"/>
              <w:rPr>
                <w:noProof/>
              </w:rPr>
            </w:pPr>
            <w:r>
              <w:rPr>
                <w:noProof/>
              </w:rPr>
              <w:t>Dispoziție din decretul care indică intrarea în vigoare a decretului Ministerului Culturii privind alocarea de resurse municipalităților pentru atractivitatea orașelor istorice mici</w:t>
            </w:r>
          </w:p>
        </w:tc>
        <w:tc>
          <w:tcPr>
            <w:tcW w:w="331" w:type="pct"/>
            <w:shd w:val="clear" w:color="auto" w:fill="C6EFCE"/>
            <w:noWrap/>
            <w:vAlign w:val="center"/>
          </w:tcPr>
          <w:p w14:paraId="34828AA4"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0F0D7A24"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13137246"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6C13ADEF" w14:textId="4C217752"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tcPr>
          <w:p w14:paraId="4A04A71B"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2F8B8543" w14:textId="77777777" w:rsidR="0079495B" w:rsidRDefault="003F2D1F">
            <w:pPr>
              <w:pStyle w:val="P68B1DB1-Normal11"/>
              <w:rPr>
                <w:noProof/>
              </w:rPr>
            </w:pPr>
            <w:r>
              <w:rPr>
                <w:noProof/>
              </w:rPr>
              <w:t>Decretul Ministerului Culturii alocă resurse municipalităților pentru atractivitatea orașelor istorice mici.</w:t>
            </w:r>
          </w:p>
          <w:p w14:paraId="168415A3" w14:textId="77777777" w:rsidR="0079495B" w:rsidRDefault="0079495B">
            <w:pPr>
              <w:rPr>
                <w:rFonts w:ascii="Arial Narrow" w:hAnsi="Arial Narrow"/>
                <w:noProof/>
                <w:color w:val="006100"/>
                <w:sz w:val="20"/>
              </w:rPr>
            </w:pPr>
          </w:p>
          <w:p w14:paraId="643ECDD4" w14:textId="77777777" w:rsidR="0079495B" w:rsidRDefault="003F2D1F">
            <w:pPr>
              <w:pStyle w:val="P68B1DB1-Normal11"/>
              <w:rPr>
                <w:noProof/>
              </w:rPr>
            </w:pPr>
            <w:r>
              <w:rPr>
                <w:noProof/>
              </w:rPr>
              <w:t>Municipalitățile implicate în sporirea atractivității micului oraș istoric se referă la cele 250 de municipalități/sate care au transmis Ministerului Culturii programele de intervenție.</w:t>
            </w:r>
          </w:p>
          <w:p w14:paraId="586B2005" w14:textId="77777777" w:rsidR="0079495B" w:rsidRDefault="0079495B">
            <w:pPr>
              <w:rPr>
                <w:rFonts w:ascii="Arial Narrow" w:hAnsi="Arial Narrow"/>
                <w:noProof/>
                <w:color w:val="006100"/>
                <w:sz w:val="20"/>
              </w:rPr>
            </w:pPr>
          </w:p>
          <w:p w14:paraId="20B85023" w14:textId="500DCE05" w:rsidR="0079495B" w:rsidRDefault="003F2D1F">
            <w:pPr>
              <w:pStyle w:val="P68B1DB1-Normal12"/>
              <w:rPr>
                <w:rFonts w:ascii="Arial Narrow" w:hAnsi="Arial Narrow"/>
                <w:noProof/>
              </w:rPr>
            </w:pPr>
            <w:r>
              <w:rPr>
                <w:rFonts w:ascii="Arial Narrow" w:hAnsi="Arial Narrow"/>
                <w:noProof/>
              </w:rPr>
              <w:t>Criteriile de selecție a celor 250 de sate (Inv. 2.1) sunt împărțite între AIA, Regiuni, ANCI și domeniile interne care; cu titlu preliminar, acestea identifică zonele teritoriale eligibile pentru (Inv2.1) datorită complementarităților dintre diferitele programe. Ulterior, selecția satelor se face pe baza (a) criteriilor teritoriale, economice și sociale (indicatori statistici) b) capacitatea proiectului de a influența atractivitatea turistică și de a spori participarea culturală. Indicatorii statistici luați în considerare sunt: dimensiunea demografică (municipalități cu pop. &amp;5</w:t>
            </w:r>
            <w:r>
              <w:rPr>
                <w:noProof/>
              </w:rPr>
              <w:t xml:space="preserve"> </w:t>
            </w:r>
            <w:r>
              <w:rPr>
                <w:rFonts w:ascii="Arial Narrow" w:hAnsi="Arial Narrow"/>
                <w:noProof/>
              </w:rPr>
              <w:t>000 inhab.) și tendința; fluxurile turistice, vizitatorii muzeelor; coerența ofertei turistice (hoteluri și alte hoteluri, B &amp;B, camere și cazare închiriată); tendința demografică a municipalității; gradul de participare culturală a populației; coerența întreprinderilor culturale, creative și de turism (cu scop lucrativ și non-profit) și a angajaților din domeniu.</w:t>
            </w:r>
          </w:p>
          <w:p w14:paraId="59E70CE7" w14:textId="77777777" w:rsidR="0079495B" w:rsidRDefault="003F2D1F">
            <w:pPr>
              <w:pStyle w:val="P68B1DB1-Normal11"/>
              <w:rPr>
                <w:noProof/>
              </w:rPr>
            </w:pPr>
            <w:r>
              <w:rPr>
                <w:noProof/>
              </w:rPr>
              <w:t xml:space="preserve">Atribuirea contractelor proiectelor selectate în cadrul cererilor competitive de propuneri include următoarele: </w:t>
            </w:r>
          </w:p>
          <w:p w14:paraId="0FE6F0FB" w14:textId="3CA5726E" w:rsidR="0079495B" w:rsidRDefault="003F2D1F">
            <w:pPr>
              <w:pStyle w:val="P68B1DB1-Normal11"/>
              <w:rPr>
                <w:noProof/>
              </w:rPr>
            </w:pPr>
            <w:r>
              <w:rPr>
                <w:noProof/>
              </w:rPr>
              <w:t xml:space="preserve">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 </w:t>
            </w:r>
          </w:p>
          <w:p w14:paraId="29B798B7" w14:textId="77777777" w:rsidR="0079495B" w:rsidRDefault="003F2D1F">
            <w:pPr>
              <w:pStyle w:val="P68B1DB1-Normal11"/>
              <w:rPr>
                <w:noProof/>
              </w:rPr>
            </w:pPr>
            <w:r>
              <w:rPr>
                <w:noProof/>
              </w:rPr>
              <w:t xml:space="preserve">b) Angajamentul conform căruia contribuția investiției la schimbările climatice, în conformitate cu metodologia din anexa VI la Regulamentul (UE) 2021/241, trebuie să reprezinte cel puțin 25 % din costul total al investiției sprijinite de MRR. </w:t>
            </w:r>
          </w:p>
          <w:p w14:paraId="036A5B8F" w14:textId="77777777" w:rsidR="0079495B" w:rsidRDefault="003F2D1F">
            <w:pPr>
              <w:pStyle w:val="P68B1DB1-Normal11"/>
              <w:rPr>
                <w:noProof/>
              </w:rPr>
            </w:pPr>
            <w:r>
              <w:rPr>
                <w:noProof/>
              </w:rPr>
              <w:t>c) Angajamentul de a raporta cu privire la punerea în aplicare a măsurii la jumătatea duratei de viață a schemei și la sfârșitul schemei.</w:t>
            </w:r>
          </w:p>
          <w:p w14:paraId="22471D78" w14:textId="77777777" w:rsidR="0079495B" w:rsidRDefault="0079495B">
            <w:pPr>
              <w:rPr>
                <w:rFonts w:ascii="Arial Narrow" w:hAnsi="Arial Narrow"/>
                <w:noProof/>
                <w:color w:val="006100"/>
                <w:sz w:val="20"/>
              </w:rPr>
            </w:pPr>
          </w:p>
        </w:tc>
      </w:tr>
      <w:tr w:rsidR="0079495B" w14:paraId="4B6A81E1" w14:textId="77777777" w:rsidTr="008E0049">
        <w:trPr>
          <w:trHeight w:val="313"/>
          <w:jc w:val="center"/>
        </w:trPr>
        <w:tc>
          <w:tcPr>
            <w:tcW w:w="377" w:type="pct"/>
            <w:shd w:val="clear" w:color="auto" w:fill="C6EFCE"/>
            <w:noWrap/>
            <w:vAlign w:val="center"/>
          </w:tcPr>
          <w:p w14:paraId="1536651F" w14:textId="77777777" w:rsidR="0079495B" w:rsidRDefault="003F2D1F">
            <w:pPr>
              <w:pStyle w:val="P68B1DB1-Normal11"/>
              <w:jc w:val="center"/>
              <w:rPr>
                <w:noProof/>
              </w:rPr>
            </w:pPr>
            <w:r>
              <w:rPr>
                <w:noProof/>
              </w:rPr>
              <w:t>M1C3-13</w:t>
            </w:r>
          </w:p>
        </w:tc>
        <w:tc>
          <w:tcPr>
            <w:tcW w:w="520" w:type="pct"/>
            <w:shd w:val="clear" w:color="auto" w:fill="C6EFCE"/>
            <w:noWrap/>
            <w:vAlign w:val="center"/>
          </w:tcPr>
          <w:p w14:paraId="62D2126D" w14:textId="77777777" w:rsidR="0079495B" w:rsidRDefault="003F2D1F">
            <w:pPr>
              <w:pStyle w:val="P68B1DB1-Normal11"/>
              <w:jc w:val="center"/>
              <w:rPr>
                <w:noProof/>
              </w:rPr>
            </w:pPr>
            <w:r>
              <w:rPr>
                <w:noProof/>
              </w:rPr>
              <w:t>Investiția 2.2 – Protecția și consolidarea arhitecturii și peisajului rural</w:t>
            </w:r>
          </w:p>
        </w:tc>
        <w:tc>
          <w:tcPr>
            <w:tcW w:w="378" w:type="pct"/>
            <w:shd w:val="clear" w:color="auto" w:fill="C6EFCE"/>
            <w:noWrap/>
            <w:vAlign w:val="center"/>
          </w:tcPr>
          <w:p w14:paraId="3019DA55" w14:textId="476C95F7" w:rsidR="0079495B" w:rsidRDefault="00186D2C">
            <w:pPr>
              <w:pStyle w:val="P68B1DB1-Normal11"/>
              <w:jc w:val="center"/>
              <w:rPr>
                <w:noProof/>
              </w:rPr>
            </w:pPr>
            <w:r>
              <w:rPr>
                <w:noProof/>
              </w:rPr>
              <w:t>Jalon</w:t>
            </w:r>
          </w:p>
        </w:tc>
        <w:tc>
          <w:tcPr>
            <w:tcW w:w="520" w:type="pct"/>
            <w:shd w:val="clear" w:color="auto" w:fill="C6EFCE"/>
            <w:noWrap/>
            <w:vAlign w:val="center"/>
          </w:tcPr>
          <w:p w14:paraId="6AD9B695" w14:textId="77777777" w:rsidR="0079495B" w:rsidRDefault="003F2D1F">
            <w:pPr>
              <w:pStyle w:val="P68B1DB1-Normal11"/>
              <w:jc w:val="center"/>
              <w:rPr>
                <w:noProof/>
              </w:rPr>
            </w:pPr>
            <w:r>
              <w:rPr>
                <w:noProof/>
              </w:rPr>
              <w:t>Intrarea în vigoare a decretului Ministerului Culturii privind alocarea resurselor:</w:t>
            </w:r>
          </w:p>
          <w:p w14:paraId="1EBAE3CE" w14:textId="14A00ED0" w:rsidR="0079495B" w:rsidRDefault="003F2D1F">
            <w:pPr>
              <w:pStyle w:val="P68B1DB1-Normal11"/>
              <w:jc w:val="center"/>
              <w:rPr>
                <w:noProof/>
              </w:rPr>
            </w:pPr>
            <w:r>
              <w:rPr>
                <w:noProof/>
              </w:rPr>
              <w:t>pentru protejarea și consolidarea arhitecturii rurale și a peisajului</w:t>
            </w:r>
          </w:p>
        </w:tc>
        <w:tc>
          <w:tcPr>
            <w:tcW w:w="520" w:type="pct"/>
            <w:shd w:val="clear" w:color="auto" w:fill="C6EFCE"/>
            <w:noWrap/>
            <w:vAlign w:val="center"/>
          </w:tcPr>
          <w:p w14:paraId="02C21621" w14:textId="77777777" w:rsidR="0079495B" w:rsidRDefault="003F2D1F">
            <w:pPr>
              <w:pStyle w:val="P68B1DB1-Normal11"/>
              <w:jc w:val="center"/>
              <w:rPr>
                <w:noProof/>
              </w:rPr>
            </w:pPr>
            <w:r>
              <w:rPr>
                <w:noProof/>
              </w:rPr>
              <w:t>Dispoziție din decret care indică data de intrare în vigoare a decretului Ministerului Culturii (MIC) pentru alocarea resurselor</w:t>
            </w:r>
          </w:p>
          <w:p w14:paraId="6AD79D9E" w14:textId="77777777" w:rsidR="0079495B" w:rsidRDefault="003F2D1F">
            <w:pPr>
              <w:pStyle w:val="P68B1DB1-Normal11"/>
              <w:jc w:val="center"/>
              <w:rPr>
                <w:noProof/>
              </w:rPr>
            </w:pPr>
            <w:r>
              <w:rPr>
                <w:noProof/>
              </w:rPr>
              <w:t>pentru protejarea și consolidarea arhitecturii rurale și a peisajului</w:t>
            </w:r>
          </w:p>
        </w:tc>
        <w:tc>
          <w:tcPr>
            <w:tcW w:w="331" w:type="pct"/>
            <w:shd w:val="clear" w:color="auto" w:fill="C6EFCE"/>
            <w:noWrap/>
            <w:vAlign w:val="center"/>
          </w:tcPr>
          <w:p w14:paraId="6CC6A7FD"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1C2793EB"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35624D5A"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173E4B44" w14:textId="7212FE3C"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tcPr>
          <w:p w14:paraId="4BDA33D0"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0D0290AD" w14:textId="77777777" w:rsidR="0079495B" w:rsidRDefault="003F2D1F">
            <w:pPr>
              <w:pStyle w:val="P68B1DB1-Normal11"/>
              <w:rPr>
                <w:noProof/>
              </w:rPr>
            </w:pPr>
            <w:r>
              <w:rPr>
                <w:noProof/>
              </w:rPr>
              <w:t>Decretul Ministerului Culturii alocă resursele.</w:t>
            </w:r>
          </w:p>
          <w:p w14:paraId="3674F5B8" w14:textId="77777777" w:rsidR="0079495B" w:rsidRDefault="003F2D1F">
            <w:pPr>
              <w:pStyle w:val="P68B1DB1-Normal11"/>
              <w:rPr>
                <w:noProof/>
              </w:rPr>
            </w:pPr>
            <w:r>
              <w:rPr>
                <w:noProof/>
              </w:rPr>
              <w:t xml:space="preserve">pentru protejarea și consolidarea arhitecturii rurale și a peisajului. </w:t>
            </w:r>
          </w:p>
          <w:p w14:paraId="40036883" w14:textId="77777777" w:rsidR="0079495B" w:rsidRDefault="0079495B">
            <w:pPr>
              <w:rPr>
                <w:rFonts w:ascii="Arial Narrow" w:hAnsi="Arial Narrow"/>
                <w:noProof/>
                <w:color w:val="006100"/>
                <w:sz w:val="20"/>
              </w:rPr>
            </w:pPr>
          </w:p>
          <w:p w14:paraId="5DCD4D2B" w14:textId="77777777" w:rsidR="0079495B" w:rsidRDefault="003F2D1F">
            <w:pPr>
              <w:pStyle w:val="P68B1DB1-Normal11"/>
              <w:rPr>
                <w:noProof/>
              </w:rPr>
            </w:pPr>
            <w:r>
              <w:rPr>
                <w:noProof/>
              </w:rPr>
              <w:t>Pentru protejarea și consolidarea arhitecturii rurale și a peisajului (Inv 2.2), selectarea activelor care urmează să fie recuperate privilegiază capacitatea investiției de a genera efecte asupra obiectivelor de conservare a valorilor peisajului. Se acordă prioritate:</w:t>
            </w:r>
          </w:p>
          <w:p w14:paraId="281653D2" w14:textId="77777777" w:rsidR="0079495B" w:rsidRDefault="003F2D1F">
            <w:pPr>
              <w:pStyle w:val="P68B1DB1-Normal11"/>
              <w:rPr>
                <w:noProof/>
              </w:rPr>
            </w:pPr>
            <w:r>
              <w:rPr>
                <w:noProof/>
              </w:rPr>
              <w:t>— activelor situate în zone teritoriale cu valoare peisagistică ridicată [bunuri situate în zone de interes peisagistic sau de interes public semnificativ (articolele 142-139 din DLgs 42/2004)], peisajelor care fac obiectul recunoașterii UNESCO, FAO GIAHS;</w:t>
            </w:r>
          </w:p>
          <w:p w14:paraId="7B9A7A06" w14:textId="77777777" w:rsidR="0079495B" w:rsidRDefault="003F2D1F">
            <w:pPr>
              <w:pStyle w:val="P68B1DB1-Normal11"/>
              <w:rPr>
                <w:noProof/>
              </w:rPr>
            </w:pPr>
            <w:r>
              <w:rPr>
                <w:noProof/>
              </w:rPr>
              <w:t>activelor deja disponibile pentru uzul public sau pe care proprietarul le acceptă să fie accesibile, inclusiv în cadrul circuitelor și rețelelor locale și integrate;</w:t>
            </w:r>
          </w:p>
          <w:p w14:paraId="7048371B" w14:textId="77777777" w:rsidR="0079495B" w:rsidRDefault="003F2D1F">
            <w:pPr>
              <w:pStyle w:val="P68B1DB1-Normal11"/>
              <w:rPr>
                <w:noProof/>
              </w:rPr>
            </w:pPr>
            <w:r>
              <w:rPr>
                <w:noProof/>
              </w:rPr>
              <w:t>— „proiecte zonale”, prezentate pe teme agregate, capabile să asigure mai eficient realizarea obiectivelor de reamenajare peisagistică;</w:t>
            </w:r>
          </w:p>
          <w:p w14:paraId="1D76FBA0" w14:textId="77777777" w:rsidR="0079495B" w:rsidRDefault="003F2D1F">
            <w:pPr>
              <w:pStyle w:val="P68B1DB1-Normal11"/>
              <w:rPr>
                <w:noProof/>
              </w:rPr>
            </w:pPr>
            <w:r>
              <w:rPr>
                <w:noProof/>
              </w:rPr>
              <w:t>proiecte situate în zone care consolidează integrările și sinergiile cu alți candidați pentru PNRR și cu alte planuri/proiecte de natură teritorială sprijinite de programare la nivel național (Ministerul Culturii).</w:t>
            </w:r>
          </w:p>
          <w:p w14:paraId="789FE37E" w14:textId="77777777" w:rsidR="0079495B" w:rsidRDefault="003F2D1F">
            <w:pPr>
              <w:pStyle w:val="P68B1DB1-Normal11"/>
              <w:rPr>
                <w:noProof/>
              </w:rPr>
            </w:pPr>
            <w:r>
              <w:rPr>
                <w:noProof/>
              </w:rPr>
              <w:t>În scopul definirii tipurilor de arhitectură rurală care fac obiectul intervenției, se poate face trimitere la Decretul MiBAC din 6 octombrie 2005 (în aplicarea Legii din 24 decembrie 2003, nr. 378 – Protecția și consolidarea arhitecturii rurale). Cu titlu preliminar, criteriile pot viza: starea de conservare a activelor, nivelurile de utilizare, rolul pe care aceste active îl joacă în contextele teritoriale și urbane.</w:t>
            </w:r>
          </w:p>
          <w:p w14:paraId="28E745B9" w14:textId="77777777" w:rsidR="0079495B" w:rsidRDefault="003F2D1F">
            <w:pPr>
              <w:pStyle w:val="P68B1DB1-Normal11"/>
              <w:rPr>
                <w:noProof/>
              </w:rPr>
            </w:pPr>
            <w:r>
              <w:rPr>
                <w:noProof/>
              </w:rPr>
              <w:t>Atribuirea contractelor proiectelor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tc>
      </w:tr>
      <w:tr w:rsidR="0079495B" w14:paraId="035461EE" w14:textId="77777777" w:rsidTr="008E0049">
        <w:trPr>
          <w:trHeight w:val="313"/>
          <w:jc w:val="center"/>
        </w:trPr>
        <w:tc>
          <w:tcPr>
            <w:tcW w:w="377" w:type="pct"/>
            <w:shd w:val="clear" w:color="auto" w:fill="C6EFCE"/>
            <w:noWrap/>
            <w:vAlign w:val="center"/>
          </w:tcPr>
          <w:p w14:paraId="50056D01" w14:textId="77777777" w:rsidR="0079495B" w:rsidRDefault="003F2D1F">
            <w:pPr>
              <w:pStyle w:val="P68B1DB1-Normal11"/>
              <w:jc w:val="center"/>
              <w:rPr>
                <w:noProof/>
              </w:rPr>
            </w:pPr>
            <w:r>
              <w:rPr>
                <w:noProof/>
              </w:rPr>
              <w:t>M1C3-14</w:t>
            </w:r>
          </w:p>
        </w:tc>
        <w:tc>
          <w:tcPr>
            <w:tcW w:w="520" w:type="pct"/>
            <w:shd w:val="clear" w:color="auto" w:fill="C6EFCE"/>
            <w:noWrap/>
            <w:vAlign w:val="center"/>
          </w:tcPr>
          <w:p w14:paraId="7B339826" w14:textId="77777777" w:rsidR="0079495B" w:rsidRDefault="003F2D1F">
            <w:pPr>
              <w:pStyle w:val="P68B1DB1-Normal11"/>
              <w:jc w:val="center"/>
              <w:rPr>
                <w:noProof/>
              </w:rPr>
            </w:pPr>
            <w:r>
              <w:rPr>
                <w:noProof/>
              </w:rPr>
              <w:t>Investiția 2.3 – Programe de consolidare a identității locurilor, parcurilor și grădinilor istorice</w:t>
            </w:r>
          </w:p>
        </w:tc>
        <w:tc>
          <w:tcPr>
            <w:tcW w:w="378" w:type="pct"/>
            <w:shd w:val="clear" w:color="auto" w:fill="C6EFCE"/>
            <w:noWrap/>
            <w:vAlign w:val="center"/>
          </w:tcPr>
          <w:p w14:paraId="0560F360" w14:textId="49CC15AE" w:rsidR="0079495B" w:rsidRDefault="00186D2C">
            <w:pPr>
              <w:pStyle w:val="P68B1DB1-Normal11"/>
              <w:jc w:val="center"/>
              <w:rPr>
                <w:noProof/>
              </w:rPr>
            </w:pPr>
            <w:r>
              <w:rPr>
                <w:noProof/>
              </w:rPr>
              <w:t>Jalon</w:t>
            </w:r>
          </w:p>
        </w:tc>
        <w:tc>
          <w:tcPr>
            <w:tcW w:w="520" w:type="pct"/>
            <w:shd w:val="clear" w:color="auto" w:fill="C6EFCE"/>
            <w:noWrap/>
            <w:vAlign w:val="center"/>
          </w:tcPr>
          <w:p w14:paraId="158F76C8" w14:textId="31902F82" w:rsidR="0079495B" w:rsidRDefault="003F2D1F">
            <w:pPr>
              <w:pStyle w:val="P68B1DB1-Normal11"/>
              <w:jc w:val="center"/>
              <w:rPr>
                <w:noProof/>
              </w:rPr>
            </w:pPr>
            <w:r>
              <w:rPr>
                <w:noProof/>
              </w:rPr>
              <w:t>Intrarea în vigoare a decretului Ministerului Culturii privind alocarea resurselor: pentru proiecte de consolidare a identității locurilor, parcurilor și grădinilor istorice</w:t>
            </w:r>
          </w:p>
          <w:p w14:paraId="3BCC8723" w14:textId="77777777" w:rsidR="0079495B" w:rsidRDefault="0079495B">
            <w:pPr>
              <w:jc w:val="center"/>
              <w:rPr>
                <w:rFonts w:ascii="Arial Narrow" w:hAnsi="Arial Narrow"/>
                <w:noProof/>
                <w:color w:val="006100"/>
                <w:sz w:val="20"/>
              </w:rPr>
            </w:pPr>
          </w:p>
        </w:tc>
        <w:tc>
          <w:tcPr>
            <w:tcW w:w="520" w:type="pct"/>
            <w:shd w:val="clear" w:color="auto" w:fill="C6EFCE"/>
            <w:noWrap/>
            <w:vAlign w:val="center"/>
          </w:tcPr>
          <w:p w14:paraId="49C58FF1" w14:textId="037B5F14" w:rsidR="0079495B" w:rsidRDefault="003F2D1F">
            <w:pPr>
              <w:pStyle w:val="P68B1DB1-Normal11"/>
              <w:jc w:val="center"/>
              <w:rPr>
                <w:noProof/>
              </w:rPr>
            </w:pPr>
            <w:r>
              <w:rPr>
                <w:noProof/>
              </w:rPr>
              <w:t>Dispoziție din decretul care indică intrarea în vigoare a decretului Ministerului Culturii privind alocarea de resurse pentru proiecte de consolidare a identității locurilor, parcurilor și grădinilor istorice</w:t>
            </w:r>
          </w:p>
        </w:tc>
        <w:tc>
          <w:tcPr>
            <w:tcW w:w="331" w:type="pct"/>
            <w:shd w:val="clear" w:color="auto" w:fill="C6EFCE"/>
            <w:noWrap/>
            <w:vAlign w:val="center"/>
          </w:tcPr>
          <w:p w14:paraId="3B2FF627"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3A031BB2"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244A5A3A"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53741F63" w14:textId="4E64235D"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tcPr>
          <w:p w14:paraId="28E4FB46"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73886BE4" w14:textId="77777777" w:rsidR="0079495B" w:rsidRDefault="003F2D1F">
            <w:pPr>
              <w:pStyle w:val="P68B1DB1-Normal11"/>
              <w:rPr>
                <w:noProof/>
              </w:rPr>
            </w:pPr>
            <w:r>
              <w:rPr>
                <w:noProof/>
              </w:rPr>
              <w:t>Decretul Ministerului Culturii atribuie resursele administrațiilor responsabile pentru proiectele de consolidare a identității locurilor, a parcurilor și a grădinilor istorice.</w:t>
            </w:r>
          </w:p>
          <w:p w14:paraId="53A00443" w14:textId="77777777" w:rsidR="0079495B" w:rsidRDefault="0079495B">
            <w:pPr>
              <w:rPr>
                <w:rFonts w:ascii="Arial Narrow" w:hAnsi="Arial Narrow"/>
                <w:noProof/>
                <w:color w:val="006100"/>
                <w:sz w:val="20"/>
              </w:rPr>
            </w:pPr>
          </w:p>
          <w:p w14:paraId="3CD050B0" w14:textId="77777777" w:rsidR="0079495B" w:rsidRDefault="003F2D1F">
            <w:pPr>
              <w:pStyle w:val="P68B1DB1-Normal11"/>
              <w:rPr>
                <w:noProof/>
              </w:rPr>
            </w:pPr>
            <w:r>
              <w:rPr>
                <w:noProof/>
              </w:rPr>
              <w:t>Parcurile și grădinile istorice (Inv. 2.3) care fac obiectul intervenției sunt exclusiv bunuri culturale protejate, pentru care a fost declarat interes artistic sau istoric. Aceștia pot aparține atât Ministerului Culturii (MiC), cât și activelor nestatale. Selecția se face pe baza unor criterii care sunt definite de un grup de coordonare tehnico-științifică, alcătuit din reprezentanți ai MiC, ai universităților, ai ANCI, ai asociațiilor sectoriale.</w:t>
            </w:r>
          </w:p>
          <w:p w14:paraId="1EB43B51" w14:textId="77777777" w:rsidR="0079495B" w:rsidRDefault="003F2D1F">
            <w:pPr>
              <w:pStyle w:val="P68B1DB1-Normal11"/>
              <w:rPr>
                <w:noProof/>
              </w:rPr>
            </w:pPr>
            <w:r>
              <w:rPr>
                <w:noProof/>
              </w:rPr>
              <w:t>Atribuirea contractelor proiectelor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tc>
      </w:tr>
      <w:tr w:rsidR="0079495B" w14:paraId="7A3827F8" w14:textId="77777777" w:rsidTr="008E0049">
        <w:trPr>
          <w:trHeight w:val="313"/>
          <w:jc w:val="center"/>
        </w:trPr>
        <w:tc>
          <w:tcPr>
            <w:tcW w:w="377" w:type="pct"/>
            <w:shd w:val="clear" w:color="auto" w:fill="C6EFCE"/>
            <w:noWrap/>
            <w:vAlign w:val="center"/>
          </w:tcPr>
          <w:p w14:paraId="573D9039" w14:textId="77777777" w:rsidR="0079495B" w:rsidRDefault="003F2D1F">
            <w:pPr>
              <w:pStyle w:val="P68B1DB1-Normal11"/>
              <w:jc w:val="center"/>
              <w:rPr>
                <w:noProof/>
              </w:rPr>
            </w:pPr>
            <w:r>
              <w:rPr>
                <w:noProof/>
              </w:rPr>
              <w:t>M1C3-15</w:t>
            </w:r>
          </w:p>
        </w:tc>
        <w:tc>
          <w:tcPr>
            <w:tcW w:w="520" w:type="pct"/>
            <w:shd w:val="clear" w:color="auto" w:fill="C6EFCE"/>
            <w:noWrap/>
            <w:vAlign w:val="center"/>
          </w:tcPr>
          <w:p w14:paraId="6FD2AD5A" w14:textId="77777777" w:rsidR="0079495B" w:rsidRDefault="003F2D1F">
            <w:pPr>
              <w:pStyle w:val="P68B1DB1-Normal11"/>
              <w:jc w:val="center"/>
              <w:rPr>
                <w:noProof/>
              </w:rPr>
            </w:pPr>
            <w:r>
              <w:rPr>
                <w:noProof/>
              </w:rPr>
              <w:t>Investiția 2.4 – Siguranța seismică a lăcașurilor de cult, restaurarea patrimoniului FEC și adăposturi pentru opere de artă</w:t>
            </w:r>
          </w:p>
        </w:tc>
        <w:tc>
          <w:tcPr>
            <w:tcW w:w="378" w:type="pct"/>
            <w:shd w:val="clear" w:color="auto" w:fill="C6EFCE"/>
            <w:noWrap/>
            <w:vAlign w:val="center"/>
          </w:tcPr>
          <w:p w14:paraId="005153F4" w14:textId="07691709" w:rsidR="0079495B" w:rsidRDefault="00186D2C">
            <w:pPr>
              <w:pStyle w:val="P68B1DB1-Normal11"/>
              <w:jc w:val="center"/>
              <w:rPr>
                <w:noProof/>
              </w:rPr>
            </w:pPr>
            <w:r>
              <w:rPr>
                <w:noProof/>
              </w:rPr>
              <w:t>Jalon</w:t>
            </w:r>
          </w:p>
        </w:tc>
        <w:tc>
          <w:tcPr>
            <w:tcW w:w="520" w:type="pct"/>
            <w:shd w:val="clear" w:color="auto" w:fill="C6EFCE"/>
            <w:noWrap/>
            <w:vAlign w:val="center"/>
          </w:tcPr>
          <w:p w14:paraId="4B0E6DAA" w14:textId="77777777" w:rsidR="0079495B" w:rsidRDefault="003F2D1F">
            <w:pPr>
              <w:pStyle w:val="P68B1DB1-Normal11"/>
              <w:jc w:val="center"/>
              <w:rPr>
                <w:noProof/>
              </w:rPr>
            </w:pPr>
            <w:r>
              <w:rPr>
                <w:noProof/>
              </w:rPr>
              <w:t>Intrarea în vigoare a decretului Ministerului Culturii privind alocarea resurselor:</w:t>
            </w:r>
          </w:p>
          <w:p w14:paraId="0FF7EC1A" w14:textId="32CAA8E1" w:rsidR="0079495B" w:rsidRDefault="003F2D1F">
            <w:pPr>
              <w:pStyle w:val="P68B1DB1-Normal11"/>
              <w:jc w:val="center"/>
              <w:rPr>
                <w:noProof/>
              </w:rPr>
            </w:pPr>
            <w:r>
              <w:rPr>
                <w:noProof/>
              </w:rPr>
              <w:t>pentru siguranța seismică în locul lăcașului de cult și restaurarea patrimoniului FEC (Fondo Edifici di Culto)</w:t>
            </w:r>
          </w:p>
        </w:tc>
        <w:tc>
          <w:tcPr>
            <w:tcW w:w="520" w:type="pct"/>
            <w:shd w:val="clear" w:color="auto" w:fill="C6EFCE"/>
            <w:noWrap/>
            <w:vAlign w:val="center"/>
          </w:tcPr>
          <w:p w14:paraId="35295140" w14:textId="2EFB355E" w:rsidR="0079495B" w:rsidRDefault="003F2D1F">
            <w:pPr>
              <w:pStyle w:val="P68B1DB1-Normal11"/>
              <w:jc w:val="center"/>
              <w:rPr>
                <w:noProof/>
              </w:rPr>
            </w:pPr>
            <w:r>
              <w:rPr>
                <w:noProof/>
              </w:rPr>
              <w:t>Dispoziție din decret care indică data de intrare în vigoare a decretului Ministerului Culturii privind alocarea resurselor</w:t>
            </w:r>
          </w:p>
          <w:p w14:paraId="0D1ED9BF" w14:textId="77777777" w:rsidR="0079495B" w:rsidRDefault="003F2D1F">
            <w:pPr>
              <w:pStyle w:val="P68B1DB1-Normal11"/>
              <w:jc w:val="center"/>
              <w:rPr>
                <w:noProof/>
              </w:rPr>
            </w:pPr>
            <w:r>
              <w:rPr>
                <w:noProof/>
              </w:rPr>
              <w:t>pentru siguranța seismică în locul lăcașului de cult și restaurarea patrimoniului FEC (Fondo Edifici di Culto)</w:t>
            </w:r>
          </w:p>
        </w:tc>
        <w:tc>
          <w:tcPr>
            <w:tcW w:w="331" w:type="pct"/>
            <w:shd w:val="clear" w:color="auto" w:fill="C6EFCE"/>
            <w:noWrap/>
            <w:vAlign w:val="center"/>
          </w:tcPr>
          <w:p w14:paraId="73943186"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173CEA47"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16F45E5E"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37D4F4F2" w14:textId="06F5573D"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tcPr>
          <w:p w14:paraId="7FC5B59C"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5ED52FBC" w14:textId="77777777" w:rsidR="0079495B" w:rsidRDefault="0079495B">
            <w:pPr>
              <w:rPr>
                <w:rFonts w:ascii="Arial Narrow" w:hAnsi="Arial Narrow"/>
                <w:noProof/>
                <w:color w:val="006100"/>
                <w:sz w:val="20"/>
              </w:rPr>
            </w:pPr>
          </w:p>
          <w:p w14:paraId="3395281F" w14:textId="77777777" w:rsidR="0079495B" w:rsidRDefault="003F2D1F">
            <w:pPr>
              <w:pStyle w:val="P68B1DB1-Normal11"/>
              <w:rPr>
                <w:noProof/>
              </w:rPr>
            </w:pPr>
            <w:r>
              <w:rPr>
                <w:noProof/>
              </w:rPr>
              <w:t>Decretul Ministerului Culturii stabilește entitatea de punere în aplicare, precum și eligibilitatea și finanțarea clădirilor care fac obiectul intervențiilor.</w:t>
            </w:r>
          </w:p>
          <w:p w14:paraId="7C310B85" w14:textId="77777777" w:rsidR="0079495B" w:rsidRDefault="003F2D1F">
            <w:pPr>
              <w:pStyle w:val="P68B1DB1-Normal11"/>
              <w:rPr>
                <w:noProof/>
              </w:rPr>
            </w:pPr>
            <w:r>
              <w:rPr>
                <w:noProof/>
              </w:rPr>
              <w:t>și tipologia.</w:t>
            </w:r>
          </w:p>
          <w:p w14:paraId="0093DA7E" w14:textId="77777777" w:rsidR="0079495B" w:rsidRDefault="0079495B">
            <w:pPr>
              <w:rPr>
                <w:rFonts w:ascii="Arial Narrow" w:hAnsi="Arial Narrow"/>
                <w:noProof/>
                <w:color w:val="006100"/>
                <w:sz w:val="20"/>
              </w:rPr>
            </w:pPr>
          </w:p>
          <w:p w14:paraId="4331B9E9" w14:textId="77777777" w:rsidR="0079495B" w:rsidRDefault="003F2D1F">
            <w:pPr>
              <w:pStyle w:val="P68B1DB1-Normal11"/>
              <w:rPr>
                <w:noProof/>
              </w:rPr>
            </w:pPr>
            <w:r>
              <w:rPr>
                <w:noProof/>
              </w:rPr>
              <w:t>(INV 2.4) Măsurile seismice de prevenire și siguranță a lăcașurilor de cult vizează zonele afectate de mai multe cutremure care au lovit regiunile Italiei începând cu 2009 (Abruzzo, Lazio, Marche și Umbria).</w:t>
            </w:r>
          </w:p>
          <w:p w14:paraId="65B60AF1" w14:textId="77777777" w:rsidR="0079495B" w:rsidRDefault="003F2D1F">
            <w:pPr>
              <w:pStyle w:val="P68B1DB1-Normal11"/>
              <w:rPr>
                <w:noProof/>
              </w:rPr>
            </w:pPr>
            <w:r>
              <w:rPr>
                <w:noProof/>
              </w:rPr>
              <w:t>Intervențiile FEC (Fondo Edifici di Culto) sunt selectate în funcție de starea de conservare a patrimoniului FEC (Fondo Edifici di Culto).</w:t>
            </w:r>
          </w:p>
          <w:p w14:paraId="13CEA90E" w14:textId="77777777" w:rsidR="0079495B" w:rsidRDefault="003F2D1F">
            <w:pPr>
              <w:pStyle w:val="P68B1DB1-Normal11"/>
              <w:rPr>
                <w:noProof/>
              </w:rPr>
            </w:pPr>
            <w:r>
              <w:rPr>
                <w:noProof/>
              </w:rPr>
              <w:t>Atribuirea contractelor proiectelor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tc>
      </w:tr>
      <w:tr w:rsidR="0079495B" w14:paraId="48425214" w14:textId="77777777" w:rsidTr="008E0049">
        <w:trPr>
          <w:trHeight w:val="313"/>
          <w:jc w:val="center"/>
        </w:trPr>
        <w:tc>
          <w:tcPr>
            <w:tcW w:w="377" w:type="pct"/>
            <w:shd w:val="clear" w:color="auto" w:fill="C6EFCE"/>
            <w:noWrap/>
            <w:vAlign w:val="center"/>
            <w:hideMark/>
          </w:tcPr>
          <w:p w14:paraId="57624389" w14:textId="77777777" w:rsidR="0079495B" w:rsidRDefault="003F2D1F">
            <w:pPr>
              <w:pStyle w:val="P68B1DB1-Normal11"/>
              <w:jc w:val="center"/>
              <w:rPr>
                <w:noProof/>
              </w:rPr>
            </w:pPr>
            <w:r>
              <w:rPr>
                <w:noProof/>
              </w:rPr>
              <w:t>M1C3-16</w:t>
            </w:r>
          </w:p>
        </w:tc>
        <w:tc>
          <w:tcPr>
            <w:tcW w:w="520" w:type="pct"/>
            <w:shd w:val="clear" w:color="auto" w:fill="C6EFCE"/>
            <w:noWrap/>
            <w:vAlign w:val="center"/>
          </w:tcPr>
          <w:p w14:paraId="6FC5D514" w14:textId="77777777" w:rsidR="0079495B" w:rsidRDefault="003F2D1F">
            <w:pPr>
              <w:pStyle w:val="P68B1DB1-Normal11"/>
              <w:jc w:val="center"/>
              <w:rPr>
                <w:noProof/>
              </w:rPr>
            </w:pPr>
            <w:r>
              <w:rPr>
                <w:noProof/>
              </w:rPr>
              <w:t>Investiții – 2.1 Atractivitatea orașelor istorice mici</w:t>
            </w:r>
          </w:p>
        </w:tc>
        <w:tc>
          <w:tcPr>
            <w:tcW w:w="378" w:type="pct"/>
            <w:shd w:val="clear" w:color="auto" w:fill="C6EFCE"/>
            <w:noWrap/>
            <w:vAlign w:val="center"/>
            <w:hideMark/>
          </w:tcPr>
          <w:p w14:paraId="138C5934" w14:textId="77777777" w:rsidR="0079495B" w:rsidRDefault="003F2D1F">
            <w:pPr>
              <w:pStyle w:val="P68B1DB1-Normal11"/>
              <w:jc w:val="center"/>
              <w:rPr>
                <w:noProof/>
              </w:rPr>
            </w:pPr>
            <w:r>
              <w:rPr>
                <w:noProof/>
              </w:rPr>
              <w:t>Țintă</w:t>
            </w:r>
          </w:p>
        </w:tc>
        <w:tc>
          <w:tcPr>
            <w:tcW w:w="520" w:type="pct"/>
            <w:shd w:val="clear" w:color="auto" w:fill="C6EFCE"/>
            <w:noWrap/>
            <w:vAlign w:val="center"/>
          </w:tcPr>
          <w:p w14:paraId="0A46D9F7" w14:textId="77777777" w:rsidR="0079495B" w:rsidRDefault="003F2D1F">
            <w:pPr>
              <w:pStyle w:val="P68B1DB1-Normal11"/>
              <w:jc w:val="center"/>
              <w:rPr>
                <w:noProof/>
              </w:rPr>
            </w:pPr>
            <w:r>
              <w:rPr>
                <w:noProof/>
              </w:rPr>
              <w:t>Intervenții încheiate pentru consolidarea siturilor culturale sau turistice</w:t>
            </w:r>
          </w:p>
        </w:tc>
        <w:tc>
          <w:tcPr>
            <w:tcW w:w="520" w:type="pct"/>
            <w:shd w:val="clear" w:color="auto" w:fill="C6EFCE"/>
            <w:noWrap/>
            <w:vAlign w:val="center"/>
            <w:hideMark/>
          </w:tcPr>
          <w:p w14:paraId="5B248370"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22D34E0F" w14:textId="77777777" w:rsidR="0079495B" w:rsidRDefault="003F2D1F">
            <w:pPr>
              <w:pStyle w:val="P68B1DB1-Normal11"/>
              <w:jc w:val="center"/>
              <w:rPr>
                <w:noProof/>
              </w:rPr>
            </w:pPr>
            <w:r>
              <w:rPr>
                <w:noProof/>
              </w:rPr>
              <w:t>Numărul</w:t>
            </w:r>
          </w:p>
        </w:tc>
        <w:tc>
          <w:tcPr>
            <w:tcW w:w="332" w:type="pct"/>
            <w:shd w:val="clear" w:color="auto" w:fill="C6EFCE"/>
            <w:noWrap/>
            <w:vAlign w:val="center"/>
          </w:tcPr>
          <w:p w14:paraId="1F665E48" w14:textId="77777777" w:rsidR="0079495B" w:rsidRDefault="003F2D1F">
            <w:pPr>
              <w:pStyle w:val="P68B1DB1-Normal11"/>
              <w:jc w:val="center"/>
              <w:rPr>
                <w:noProof/>
              </w:rPr>
            </w:pPr>
            <w:r>
              <w:rPr>
                <w:noProof/>
              </w:rPr>
              <w:t>0</w:t>
            </w:r>
          </w:p>
        </w:tc>
        <w:tc>
          <w:tcPr>
            <w:tcW w:w="377" w:type="pct"/>
            <w:shd w:val="clear" w:color="auto" w:fill="C6EFCE"/>
            <w:noWrap/>
            <w:vAlign w:val="center"/>
          </w:tcPr>
          <w:p w14:paraId="353BB8EA" w14:textId="6EFFB705" w:rsidR="0079495B" w:rsidRDefault="003F2D1F">
            <w:pPr>
              <w:pStyle w:val="P68B1DB1-Normal11"/>
              <w:jc w:val="center"/>
              <w:rPr>
                <w:noProof/>
              </w:rPr>
            </w:pPr>
            <w:r>
              <w:rPr>
                <w:noProof/>
              </w:rPr>
              <w:t>1 300</w:t>
            </w:r>
          </w:p>
        </w:tc>
        <w:tc>
          <w:tcPr>
            <w:tcW w:w="379" w:type="pct"/>
            <w:shd w:val="clear" w:color="auto" w:fill="C6EFCE"/>
            <w:noWrap/>
            <w:vAlign w:val="center"/>
            <w:hideMark/>
          </w:tcPr>
          <w:p w14:paraId="4F31AACB" w14:textId="30566ED6"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3F721A05"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175CF75A" w14:textId="262E274D" w:rsidR="0079495B" w:rsidRDefault="003F2D1F">
            <w:pPr>
              <w:pStyle w:val="P68B1DB1-Normal12"/>
              <w:rPr>
                <w:rFonts w:ascii="Arial Narrow" w:hAnsi="Arial Narrow"/>
                <w:noProof/>
              </w:rPr>
            </w:pPr>
            <w:r>
              <w:rPr>
                <w:rFonts w:ascii="Arial Narrow" w:hAnsi="Arial Narrow"/>
                <w:noProof/>
              </w:rPr>
              <w:t>Îndeplinirea satisfăcătoare a obiectivului depinde, de asemenea, de sprijinul a cel puțin 1</w:t>
            </w:r>
            <w:r>
              <w:rPr>
                <w:noProof/>
              </w:rPr>
              <w:t xml:space="preserve"> </w:t>
            </w:r>
            <w:r>
              <w:rPr>
                <w:rFonts w:ascii="Arial Narrow" w:hAnsi="Arial Narrow"/>
                <w:noProof/>
              </w:rPr>
              <w:t>800 de IMM-uri pentru proiecte în orașele istorice mici.</w:t>
            </w:r>
          </w:p>
          <w:p w14:paraId="1D4BA36A" w14:textId="77777777" w:rsidR="0079495B" w:rsidRDefault="0079495B">
            <w:pPr>
              <w:rPr>
                <w:rFonts w:ascii="Arial Narrow" w:hAnsi="Arial Narrow"/>
                <w:noProof/>
                <w:color w:val="006100"/>
                <w:sz w:val="20"/>
              </w:rPr>
            </w:pPr>
          </w:p>
          <w:p w14:paraId="79C8CEEE" w14:textId="77777777" w:rsidR="0079495B" w:rsidRDefault="003F2D1F">
            <w:pPr>
              <w:pStyle w:val="P68B1DB1-Normal11"/>
              <w:rPr>
                <w:noProof/>
              </w:rPr>
            </w:pPr>
            <w:r>
              <w:rPr>
                <w:noProof/>
              </w:rPr>
              <w:t>Ținta măsoară numărul de intervenții încheiate pentru consolidarea siturilor culturale și turistice, demonstrate prin certificate individuale de execuție periodică (restaurarea și reamenajarea patrimoniului cultural, clădiri destinate serviciilor culturale și turistice, mici infrastructuri turistice). Acestea cuprind:</w:t>
            </w:r>
          </w:p>
          <w:p w14:paraId="27B76DDC" w14:textId="77777777" w:rsidR="0079495B" w:rsidRDefault="003F2D1F">
            <w:pPr>
              <w:pStyle w:val="P68B1DB1-Normal11"/>
              <w:rPr>
                <w:noProof/>
              </w:rPr>
            </w:pPr>
            <w:r>
              <w:rPr>
                <w:noProof/>
              </w:rPr>
              <w:t>Reutilizarea adaptivă și reamenajarea funcțională, structurală și a instalațiilor a clădirilor și a spațiilor publice pentru servicii culturale (cum ar fi muzeele și bibliotecile), îmbunătățirea eficienței energetice, utilizarea energiei alternative și regenerabile și eliminarea barierelor care limitează accesul persoanelor cu handicap.</w:t>
            </w:r>
          </w:p>
          <w:p w14:paraId="42FE4BE4" w14:textId="77777777" w:rsidR="0079495B" w:rsidRDefault="003F2D1F">
            <w:pPr>
              <w:pStyle w:val="P68B1DB1-Normal11"/>
              <w:rPr>
                <w:noProof/>
              </w:rPr>
            </w:pPr>
            <w:r>
              <w:rPr>
                <w:noProof/>
              </w:rPr>
              <w:t>— Conservarea și valorificarea patrimoniului cultural (cum ar fi arheologice, istorico-artistice, arhitecturale, demoetno-antropologice);</w:t>
            </w:r>
          </w:p>
          <w:p w14:paraId="30B241CC" w14:textId="77777777" w:rsidR="0079495B" w:rsidRDefault="003F2D1F">
            <w:pPr>
              <w:pStyle w:val="P68B1DB1-Normal11"/>
              <w:rPr>
                <w:noProof/>
              </w:rPr>
            </w:pPr>
            <w:r>
              <w:rPr>
                <w:noProof/>
              </w:rPr>
              <w:t>— crearea de platforme de cunoaștere și informare și de sisteme informatice integrate);</w:t>
            </w:r>
          </w:p>
          <w:p w14:paraId="4192EC07" w14:textId="77777777" w:rsidR="0079495B" w:rsidRDefault="003F2D1F">
            <w:pPr>
              <w:pStyle w:val="P68B1DB1-Normal11"/>
              <w:rPr>
                <w:noProof/>
              </w:rPr>
            </w:pPr>
            <w:r>
              <w:rPr>
                <w:noProof/>
              </w:rPr>
              <w:t>— crearea de activități culturale și artistice, crearea și promovarea de itinerarii culturale și tematice, itinerarii istorice, rute ciclice și/sau pietonale pentru conectarea și utilizarea locurilor de interes turistic cultural (cum ar fi muzee, monumente, situri UNESCO, biblioteci, zone arheologice și alte atracții culturale, religioase și artistice);</w:t>
            </w:r>
          </w:p>
          <w:p w14:paraId="3C7595DF" w14:textId="53A66BF8" w:rsidR="0079495B" w:rsidRDefault="003F2D1F">
            <w:pPr>
              <w:pStyle w:val="P68B1DB1-Normal11"/>
              <w:rPr>
                <w:noProof/>
              </w:rPr>
            </w:pPr>
            <w:r>
              <w:rPr>
                <w:noProof/>
              </w:rPr>
              <w:t>— Sprijin pentru întreprinderile culturale, turistice, comerciale, agroalimentare și meșteșugărești.</w:t>
            </w:r>
          </w:p>
          <w:p w14:paraId="060350E0" w14:textId="77777777" w:rsidR="0079495B" w:rsidRDefault="003F2D1F">
            <w:pPr>
              <w:pStyle w:val="P68B1DB1-Normal11"/>
              <w:rPr>
                <w:noProof/>
              </w:rPr>
            </w:pPr>
            <w:r>
              <w:rPr>
                <w:noProof/>
              </w:rPr>
              <w:t>37 % din intervenții se efectuează în regiunile mai puțin dezvoltate.</w:t>
            </w:r>
          </w:p>
        </w:tc>
      </w:tr>
      <w:tr w:rsidR="0079495B" w14:paraId="777F8CD0" w14:textId="77777777" w:rsidTr="008E0049">
        <w:trPr>
          <w:trHeight w:val="313"/>
          <w:jc w:val="center"/>
        </w:trPr>
        <w:tc>
          <w:tcPr>
            <w:tcW w:w="377" w:type="pct"/>
            <w:shd w:val="clear" w:color="auto" w:fill="C6EFCE"/>
            <w:noWrap/>
            <w:vAlign w:val="center"/>
            <w:hideMark/>
          </w:tcPr>
          <w:p w14:paraId="3353A5A7" w14:textId="77777777" w:rsidR="0079495B" w:rsidRDefault="003F2D1F">
            <w:pPr>
              <w:pStyle w:val="P68B1DB1-Normal11"/>
              <w:jc w:val="center"/>
              <w:rPr>
                <w:noProof/>
              </w:rPr>
            </w:pPr>
            <w:r>
              <w:rPr>
                <w:noProof/>
              </w:rPr>
              <w:t>M1C3-17</w:t>
            </w:r>
          </w:p>
        </w:tc>
        <w:tc>
          <w:tcPr>
            <w:tcW w:w="520" w:type="pct"/>
            <w:shd w:val="clear" w:color="auto" w:fill="C6EFCE"/>
            <w:noWrap/>
            <w:vAlign w:val="center"/>
            <w:hideMark/>
          </w:tcPr>
          <w:p w14:paraId="2B06D016" w14:textId="77777777" w:rsidR="0079495B" w:rsidRDefault="003F2D1F">
            <w:pPr>
              <w:pStyle w:val="P68B1DB1-Normal11"/>
              <w:jc w:val="center"/>
              <w:rPr>
                <w:noProof/>
              </w:rPr>
            </w:pPr>
            <w:r>
              <w:rPr>
                <w:noProof/>
              </w:rPr>
              <w:t>Investiții – 2.2 Protecția și consolidarea arhitecturii rurale și a peisajului</w:t>
            </w:r>
          </w:p>
        </w:tc>
        <w:tc>
          <w:tcPr>
            <w:tcW w:w="378" w:type="pct"/>
            <w:shd w:val="clear" w:color="auto" w:fill="C6EFCE"/>
            <w:noWrap/>
            <w:vAlign w:val="center"/>
            <w:hideMark/>
          </w:tcPr>
          <w:p w14:paraId="3F699C5B"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51A02A05" w14:textId="77777777" w:rsidR="0079495B" w:rsidRDefault="003F2D1F">
            <w:pPr>
              <w:pStyle w:val="P68B1DB1-Normal11"/>
              <w:jc w:val="center"/>
              <w:rPr>
                <w:noProof/>
              </w:rPr>
            </w:pPr>
            <w:r>
              <w:rPr>
                <w:noProof/>
              </w:rPr>
              <w:t>Încheierea intervențiilor pentru protejarea și consolidarea arhitecturii rurale și a peisajului</w:t>
            </w:r>
          </w:p>
        </w:tc>
        <w:tc>
          <w:tcPr>
            <w:tcW w:w="520" w:type="pct"/>
            <w:shd w:val="clear" w:color="auto" w:fill="C6EFCE"/>
            <w:noWrap/>
            <w:vAlign w:val="center"/>
            <w:hideMark/>
          </w:tcPr>
          <w:p w14:paraId="0878EF4A"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2280ABD2"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3D4C6B22"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03672907" w14:textId="6F3810FC" w:rsidR="0079495B" w:rsidRDefault="003F2D1F">
            <w:pPr>
              <w:pStyle w:val="P68B1DB1-Normal11"/>
              <w:jc w:val="center"/>
              <w:rPr>
                <w:noProof/>
              </w:rPr>
            </w:pPr>
            <w:r>
              <w:rPr>
                <w:noProof/>
              </w:rPr>
              <w:t>3 000</w:t>
            </w:r>
          </w:p>
        </w:tc>
        <w:tc>
          <w:tcPr>
            <w:tcW w:w="379" w:type="pct"/>
            <w:shd w:val="clear" w:color="auto" w:fill="C6EFCE"/>
            <w:noWrap/>
            <w:vAlign w:val="center"/>
            <w:hideMark/>
          </w:tcPr>
          <w:p w14:paraId="279DA41F" w14:textId="7A016774"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65AE040A"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5FDDD81C" w14:textId="77777777" w:rsidR="0079495B" w:rsidRDefault="003F2D1F">
            <w:pPr>
              <w:pStyle w:val="P68B1DB1-Normal11"/>
              <w:rPr>
                <w:noProof/>
              </w:rPr>
            </w:pPr>
            <w:r>
              <w:rPr>
                <w:noProof/>
              </w:rPr>
              <w:t>Ținta detectează numărul total de active care fac obiectul intervențiilor finalizate (astfel cum reiese din certificatul de execuție periodică a lucrărilor).</w:t>
            </w:r>
          </w:p>
          <w:p w14:paraId="5CB89A43" w14:textId="77777777" w:rsidR="0079495B" w:rsidRDefault="0079495B">
            <w:pPr>
              <w:rPr>
                <w:rFonts w:ascii="Arial Narrow" w:hAnsi="Arial Narrow"/>
                <w:noProof/>
                <w:color w:val="006100"/>
                <w:sz w:val="20"/>
              </w:rPr>
            </w:pPr>
          </w:p>
          <w:p w14:paraId="3102F25A" w14:textId="77777777" w:rsidR="0079495B" w:rsidRDefault="003F2D1F">
            <w:pPr>
              <w:pStyle w:val="P68B1DB1-Normal11"/>
              <w:rPr>
                <w:noProof/>
              </w:rPr>
            </w:pPr>
            <w:r>
              <w:rPr>
                <w:noProof/>
              </w:rPr>
              <w:t>Îndeplinirea satisfăcătoare a obiectivului depinde, de asemenea, de începerea a 900 de lucrări suplimentare privind protecția și consolidarea arhitecturii rurale și a protecției peisajului (după cum demonstrează certificatul de începere a lucrărilor).</w:t>
            </w:r>
          </w:p>
          <w:p w14:paraId="591843C1" w14:textId="77777777" w:rsidR="0079495B" w:rsidRDefault="0079495B">
            <w:pPr>
              <w:rPr>
                <w:rFonts w:ascii="Arial Narrow" w:hAnsi="Arial Narrow"/>
                <w:noProof/>
                <w:color w:val="006100"/>
                <w:sz w:val="20"/>
              </w:rPr>
            </w:pPr>
          </w:p>
          <w:p w14:paraId="12EC33E2" w14:textId="77777777" w:rsidR="0079495B" w:rsidRDefault="003F2D1F">
            <w:pPr>
              <w:pStyle w:val="P68B1DB1-Normal11"/>
              <w:rPr>
                <w:noProof/>
              </w:rPr>
            </w:pPr>
            <w:r>
              <w:rPr>
                <w:noProof/>
              </w:rPr>
              <w:t>Tipul de intervenții care trebuie finalizate includ:</w:t>
            </w:r>
          </w:p>
          <w:p w14:paraId="0A8F26BE" w14:textId="77777777" w:rsidR="0079495B" w:rsidRDefault="0079495B">
            <w:pPr>
              <w:rPr>
                <w:rFonts w:ascii="Arial Narrow" w:hAnsi="Arial Narrow"/>
                <w:noProof/>
                <w:color w:val="006100"/>
                <w:sz w:val="20"/>
              </w:rPr>
            </w:pPr>
          </w:p>
          <w:p w14:paraId="30CDFEFF" w14:textId="77777777" w:rsidR="0079495B" w:rsidRDefault="003F2D1F">
            <w:pPr>
              <w:pStyle w:val="P68B1DB1-Normal11"/>
              <w:rPr>
                <w:noProof/>
              </w:rPr>
            </w:pPr>
            <w:r>
              <w:rPr>
                <w:noProof/>
              </w:rPr>
              <w:t>1. Reabilitarea conservatoare și recuperarea funcțională a așezărilor agricole, a artefactelor și a clădirilor rurale istorice, a culturilor agricole de interes istoric și a elementelor tipice de arhitectură și peisaj rural. Printre tehnicile de restaurare și ajustare structurală, soluțiile compatibile cu mediul și utilizarea surselor alternative de energie sunt privilegiate.</w:t>
            </w:r>
          </w:p>
          <w:p w14:paraId="69BC4A69" w14:textId="77777777" w:rsidR="0079495B" w:rsidRDefault="003F2D1F">
            <w:pPr>
              <w:pStyle w:val="P68B1DB1-Normal11"/>
              <w:rPr>
                <w:noProof/>
              </w:rPr>
            </w:pPr>
            <w:r>
              <w:rPr>
                <w:noProof/>
              </w:rPr>
              <w:t>2. Finalizarea recensământului patrimoniului construit rural și punerea în aplicare a instrumentelor naționale și regionale de informare</w:t>
            </w:r>
          </w:p>
        </w:tc>
      </w:tr>
      <w:tr w:rsidR="0079495B" w14:paraId="32EFDCD9" w14:textId="77777777" w:rsidTr="008E0049">
        <w:trPr>
          <w:trHeight w:val="364"/>
          <w:jc w:val="center"/>
        </w:trPr>
        <w:tc>
          <w:tcPr>
            <w:tcW w:w="377" w:type="pct"/>
            <w:shd w:val="clear" w:color="auto" w:fill="C6EFCE"/>
            <w:noWrap/>
            <w:vAlign w:val="center"/>
            <w:hideMark/>
          </w:tcPr>
          <w:p w14:paraId="7349EC43" w14:textId="77777777" w:rsidR="0079495B" w:rsidRDefault="003F2D1F">
            <w:pPr>
              <w:pStyle w:val="P68B1DB1-Normal11"/>
              <w:jc w:val="center"/>
              <w:rPr>
                <w:noProof/>
              </w:rPr>
            </w:pPr>
            <w:r>
              <w:rPr>
                <w:noProof/>
              </w:rPr>
              <w:t>M1C3-18</w:t>
            </w:r>
          </w:p>
        </w:tc>
        <w:tc>
          <w:tcPr>
            <w:tcW w:w="520" w:type="pct"/>
            <w:shd w:val="clear" w:color="auto" w:fill="C6EFCE"/>
            <w:noWrap/>
            <w:vAlign w:val="center"/>
            <w:hideMark/>
          </w:tcPr>
          <w:p w14:paraId="75F9CB56" w14:textId="77777777" w:rsidR="0079495B" w:rsidRDefault="003F2D1F">
            <w:pPr>
              <w:pStyle w:val="P68B1DB1-Normal11"/>
              <w:jc w:val="center"/>
              <w:rPr>
                <w:noProof/>
              </w:rPr>
            </w:pPr>
            <w:r>
              <w:rPr>
                <w:noProof/>
              </w:rPr>
              <w:t>Investiții 2.3 Programe pentru consolidarea identității locurilor: parcuri și grădini istorice</w:t>
            </w:r>
          </w:p>
        </w:tc>
        <w:tc>
          <w:tcPr>
            <w:tcW w:w="378" w:type="pct"/>
            <w:shd w:val="clear" w:color="auto" w:fill="C6EFCE"/>
            <w:noWrap/>
            <w:vAlign w:val="center"/>
            <w:hideMark/>
          </w:tcPr>
          <w:p w14:paraId="0AFA8BF8"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48D867F5" w14:textId="77777777" w:rsidR="0079495B" w:rsidRDefault="003F2D1F">
            <w:pPr>
              <w:pStyle w:val="P68B1DB1-Normal11"/>
              <w:jc w:val="center"/>
              <w:rPr>
                <w:noProof/>
              </w:rPr>
            </w:pPr>
            <w:r>
              <w:rPr>
                <w:noProof/>
              </w:rPr>
              <w:t>Numărul de parcuri și grădini istorice reclasificate</w:t>
            </w:r>
          </w:p>
        </w:tc>
        <w:tc>
          <w:tcPr>
            <w:tcW w:w="520" w:type="pct"/>
            <w:shd w:val="clear" w:color="auto" w:fill="C6EFCE"/>
            <w:noWrap/>
            <w:vAlign w:val="center"/>
            <w:hideMark/>
          </w:tcPr>
          <w:p w14:paraId="28C9E4E4" w14:textId="18EFACE1"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645EB945"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20F67FFC"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2B9899F3" w14:textId="77777777" w:rsidR="0079495B" w:rsidRDefault="003F2D1F">
            <w:pPr>
              <w:pStyle w:val="P68B1DB1-Normal11"/>
              <w:jc w:val="center"/>
              <w:rPr>
                <w:noProof/>
              </w:rPr>
            </w:pPr>
            <w:r>
              <w:rPr>
                <w:noProof/>
              </w:rPr>
              <w:t>40</w:t>
            </w:r>
          </w:p>
        </w:tc>
        <w:tc>
          <w:tcPr>
            <w:tcW w:w="379" w:type="pct"/>
            <w:shd w:val="clear" w:color="auto" w:fill="C6EFCE"/>
            <w:noWrap/>
            <w:vAlign w:val="center"/>
            <w:hideMark/>
          </w:tcPr>
          <w:p w14:paraId="1856C9FC" w14:textId="24058407"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548F7FB1"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20229D84" w14:textId="77777777" w:rsidR="0079495B" w:rsidRDefault="003F2D1F">
            <w:pPr>
              <w:pStyle w:val="P68B1DB1-Normal11"/>
              <w:rPr>
                <w:noProof/>
              </w:rPr>
            </w:pPr>
            <w:r>
              <w:rPr>
                <w:noProof/>
              </w:rPr>
              <w:t>Indicatorul se referă la numărul de parcuri și grădini istorice recalificate (astfel cum reiese din certificatul de execuție periodică a lucrărilor).</w:t>
            </w:r>
          </w:p>
          <w:p w14:paraId="6B01A03A" w14:textId="77777777" w:rsidR="0079495B" w:rsidRDefault="0079495B">
            <w:pPr>
              <w:rPr>
                <w:rFonts w:ascii="Arial Narrow" w:hAnsi="Arial Narrow"/>
                <w:noProof/>
                <w:color w:val="006100"/>
                <w:sz w:val="20"/>
              </w:rPr>
            </w:pPr>
          </w:p>
          <w:p w14:paraId="386CB1A7" w14:textId="4A53E707" w:rsidR="0079495B" w:rsidRDefault="003F2D1F">
            <w:pPr>
              <w:pStyle w:val="P68B1DB1-Normal12"/>
              <w:rPr>
                <w:rFonts w:ascii="Arial Narrow" w:hAnsi="Arial Narrow"/>
                <w:noProof/>
              </w:rPr>
            </w:pPr>
            <w:r>
              <w:rPr>
                <w:rFonts w:ascii="Arial Narrow" w:hAnsi="Arial Narrow"/>
                <w:noProof/>
              </w:rPr>
              <w:t>Îndeplinirea satisfăcătoare a obiectivului depinde, de asemenea, de finalizarea activităților de formare pentru cel puțin 1</w:t>
            </w:r>
            <w:r>
              <w:rPr>
                <w:noProof/>
              </w:rPr>
              <w:t xml:space="preserve"> </w:t>
            </w:r>
            <w:r>
              <w:rPr>
                <w:rFonts w:ascii="Arial Narrow" w:hAnsi="Arial Narrow"/>
                <w:noProof/>
              </w:rPr>
              <w:t>260 de operatori.</w:t>
            </w:r>
          </w:p>
          <w:p w14:paraId="7F0F6412" w14:textId="77777777" w:rsidR="0079495B" w:rsidRDefault="003F2D1F">
            <w:pPr>
              <w:pStyle w:val="P68B1DB1-Normal11"/>
              <w:rPr>
                <w:noProof/>
              </w:rPr>
            </w:pPr>
            <w:r>
              <w:rPr>
                <w:noProof/>
              </w:rPr>
              <w:t>Tipurile de intervenții care trebuie finalizate pentru realizarea în mod satisfăcător a recalificării parcurilor și a grădinilor istorice includ:</w:t>
            </w:r>
          </w:p>
          <w:p w14:paraId="695E7CEA" w14:textId="77777777" w:rsidR="0079495B" w:rsidRDefault="003F2D1F">
            <w:pPr>
              <w:pStyle w:val="P68B1DB1-ListParagraph13"/>
              <w:numPr>
                <w:ilvl w:val="0"/>
                <w:numId w:val="76"/>
              </w:numPr>
              <w:rPr>
                <w:noProof/>
              </w:rPr>
            </w:pPr>
            <w:r>
              <w:rPr>
                <w:noProof/>
              </w:rPr>
              <w:t xml:space="preserve">menținerea/refacerea/gestionarea evoluției componentei vegetație; </w:t>
            </w:r>
          </w:p>
          <w:p w14:paraId="19714FFB" w14:textId="77777777" w:rsidR="0079495B" w:rsidRDefault="003F2D1F">
            <w:pPr>
              <w:pStyle w:val="P68B1DB1-ListParagraph13"/>
              <w:numPr>
                <w:ilvl w:val="0"/>
                <w:numId w:val="76"/>
              </w:numPr>
              <w:rPr>
                <w:noProof/>
              </w:rPr>
            </w:pPr>
            <w:r>
              <w:rPr>
                <w:noProof/>
              </w:rPr>
              <w:t xml:space="preserve">restaurarea componentelor arhitecturale și monumentale actuale (cum ar fi clădiri mici, fântâni și mobilier); </w:t>
            </w:r>
          </w:p>
          <w:p w14:paraId="07E78CF0" w14:textId="77777777" w:rsidR="0079495B" w:rsidRDefault="003F2D1F">
            <w:pPr>
              <w:pStyle w:val="P68B1DB1-ListParagraph13"/>
              <w:numPr>
                <w:ilvl w:val="0"/>
                <w:numId w:val="76"/>
              </w:numPr>
              <w:rPr>
                <w:noProof/>
              </w:rPr>
            </w:pPr>
            <w:r>
              <w:rPr>
                <w:noProof/>
              </w:rPr>
              <w:t xml:space="preserve">analiza și optimizarea metodelor actuale de utilizare a spațiilor pentru a permite o utilizare optimă; </w:t>
            </w:r>
          </w:p>
          <w:p w14:paraId="52A2FDA0" w14:textId="77777777" w:rsidR="0079495B" w:rsidRDefault="003F2D1F">
            <w:pPr>
              <w:pStyle w:val="P68B1DB1-ListParagraph13"/>
              <w:numPr>
                <w:ilvl w:val="0"/>
                <w:numId w:val="76"/>
              </w:numPr>
              <w:rPr>
                <w:noProof/>
              </w:rPr>
            </w:pPr>
            <w:r>
              <w:rPr>
                <w:noProof/>
              </w:rPr>
              <w:t xml:space="preserve">respectarea celor mai fragile sau mai valoroase zone; </w:t>
            </w:r>
          </w:p>
          <w:p w14:paraId="68080883" w14:textId="77777777" w:rsidR="0079495B" w:rsidRDefault="003F2D1F">
            <w:pPr>
              <w:pStyle w:val="P68B1DB1-ListParagraph13"/>
              <w:numPr>
                <w:ilvl w:val="0"/>
                <w:numId w:val="76"/>
              </w:numPr>
              <w:rPr>
                <w:noProof/>
              </w:rPr>
            </w:pPr>
            <w:r>
              <w:rPr>
                <w:noProof/>
              </w:rPr>
              <w:t xml:space="preserve">intervenții pentru a asigura accesibilitatea pentru persoanele cu funcționalitate redusă; </w:t>
            </w:r>
          </w:p>
          <w:p w14:paraId="6189A945" w14:textId="77777777" w:rsidR="0079495B" w:rsidRDefault="003F2D1F">
            <w:pPr>
              <w:pStyle w:val="P68B1DB1-ListParagraph13"/>
              <w:numPr>
                <w:ilvl w:val="0"/>
                <w:numId w:val="76"/>
              </w:numPr>
              <w:rPr>
                <w:noProof/>
              </w:rPr>
            </w:pPr>
            <w:r>
              <w:rPr>
                <w:noProof/>
              </w:rPr>
              <w:t xml:space="preserve">securizarea zonelor împrejmuite, a porților de intrare, a sistemelor de supraveghere video; </w:t>
            </w:r>
          </w:p>
          <w:p w14:paraId="3581E9D2" w14:textId="77777777" w:rsidR="0079495B" w:rsidRDefault="003F2D1F">
            <w:pPr>
              <w:pStyle w:val="P68B1DB1-ListParagraph13"/>
              <w:numPr>
                <w:ilvl w:val="0"/>
                <w:numId w:val="76"/>
              </w:numPr>
              <w:rPr>
                <w:noProof/>
              </w:rPr>
            </w:pPr>
            <w:r>
              <w:rPr>
                <w:noProof/>
              </w:rPr>
              <w:t xml:space="preserve">realizarea de instrumente de informare (cum ar fi afișe și ghiduri) pentru a promova cunoașterea și utilizarea conștientă de către cetățeni; </w:t>
            </w:r>
          </w:p>
          <w:p w14:paraId="3CE832C1" w14:textId="53F3E3F2" w:rsidR="0079495B" w:rsidRDefault="003F2D1F">
            <w:pPr>
              <w:pStyle w:val="P68B1DB1-ListParagraph13"/>
              <w:numPr>
                <w:ilvl w:val="0"/>
                <w:numId w:val="76"/>
              </w:numPr>
              <w:rPr>
                <w:noProof/>
              </w:rPr>
            </w:pPr>
            <w:r>
              <w:rPr>
                <w:noProof/>
              </w:rPr>
              <w:t>acțiuni de valorificare pentru promovarea utilizării culturale, educaționale și recreative.</w:t>
            </w:r>
          </w:p>
        </w:tc>
      </w:tr>
      <w:tr w:rsidR="0079495B" w14:paraId="73C99594" w14:textId="77777777" w:rsidTr="008E0049">
        <w:trPr>
          <w:trHeight w:val="313"/>
          <w:jc w:val="center"/>
        </w:trPr>
        <w:tc>
          <w:tcPr>
            <w:tcW w:w="377" w:type="pct"/>
            <w:shd w:val="clear" w:color="auto" w:fill="C6EFCE"/>
            <w:noWrap/>
            <w:vAlign w:val="center"/>
            <w:hideMark/>
          </w:tcPr>
          <w:p w14:paraId="36F8364B" w14:textId="77777777" w:rsidR="0079495B" w:rsidRDefault="003F2D1F">
            <w:pPr>
              <w:pStyle w:val="P68B1DB1-Normal11"/>
              <w:jc w:val="center"/>
              <w:rPr>
                <w:noProof/>
              </w:rPr>
            </w:pPr>
            <w:r>
              <w:rPr>
                <w:noProof/>
              </w:rPr>
              <w:t>M1C3-19</w:t>
            </w:r>
          </w:p>
        </w:tc>
        <w:tc>
          <w:tcPr>
            <w:tcW w:w="520" w:type="pct"/>
            <w:shd w:val="clear" w:color="auto" w:fill="C6EFCE"/>
            <w:noWrap/>
            <w:vAlign w:val="center"/>
            <w:hideMark/>
          </w:tcPr>
          <w:p w14:paraId="6B479D55" w14:textId="77777777" w:rsidR="0079495B" w:rsidRDefault="003F2D1F">
            <w:pPr>
              <w:pStyle w:val="P68B1DB1-Normal11"/>
              <w:jc w:val="center"/>
              <w:rPr>
                <w:noProof/>
              </w:rPr>
            </w:pPr>
            <w:r>
              <w:rPr>
                <w:noProof/>
              </w:rPr>
              <w:t>Investiții – 2.4 Siguranța seismică a lăcașurilor de cult, restaurarea patrimoniului FEC (Fondo Edifici di Culto) și adăposturi pentru opere de artă (Artă de recuperare)</w:t>
            </w:r>
          </w:p>
        </w:tc>
        <w:tc>
          <w:tcPr>
            <w:tcW w:w="378" w:type="pct"/>
            <w:shd w:val="clear" w:color="auto" w:fill="C6EFCE"/>
            <w:noWrap/>
            <w:vAlign w:val="center"/>
            <w:hideMark/>
          </w:tcPr>
          <w:p w14:paraId="356BA7A9"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7E0BD9E1" w14:textId="77777777" w:rsidR="0079495B" w:rsidRDefault="003F2D1F">
            <w:pPr>
              <w:pStyle w:val="P68B1DB1-Normal11"/>
              <w:jc w:val="center"/>
              <w:rPr>
                <w:noProof/>
              </w:rPr>
            </w:pPr>
            <w:r>
              <w:rPr>
                <w:noProof/>
              </w:rPr>
              <w:t>Intervenții pentru siguranța seismică în lăcașurile de cult, restaurarea patrimoniului FEC (Fondo Edifici di Culto) și adăposturi de opere de artă finalizate</w:t>
            </w:r>
          </w:p>
        </w:tc>
        <w:tc>
          <w:tcPr>
            <w:tcW w:w="520" w:type="pct"/>
            <w:shd w:val="clear" w:color="auto" w:fill="C6EFCE"/>
            <w:noWrap/>
            <w:vAlign w:val="center"/>
            <w:hideMark/>
          </w:tcPr>
          <w:p w14:paraId="27B284A0"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0696B995"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5F5A393B"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23527DCD" w14:textId="77777777" w:rsidR="0079495B" w:rsidRDefault="003F2D1F">
            <w:pPr>
              <w:pStyle w:val="P68B1DB1-Normal11"/>
              <w:jc w:val="center"/>
              <w:rPr>
                <w:noProof/>
              </w:rPr>
            </w:pPr>
            <w:r>
              <w:rPr>
                <w:noProof/>
              </w:rPr>
              <w:t>300</w:t>
            </w:r>
          </w:p>
        </w:tc>
        <w:tc>
          <w:tcPr>
            <w:tcW w:w="379" w:type="pct"/>
            <w:shd w:val="clear" w:color="auto" w:fill="C6EFCE"/>
            <w:noWrap/>
            <w:vAlign w:val="center"/>
            <w:hideMark/>
          </w:tcPr>
          <w:p w14:paraId="2EB0F47F" w14:textId="5587D99C"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55A06981"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05FC4AA4" w14:textId="77777777" w:rsidR="0079495B" w:rsidRDefault="003F2D1F">
            <w:pPr>
              <w:pStyle w:val="P68B1DB1-Normal11"/>
              <w:rPr>
                <w:noProof/>
              </w:rPr>
            </w:pPr>
            <w:r>
              <w:rPr>
                <w:noProof/>
              </w:rPr>
              <w:t>Ținta trebuie să măsoare numărul de intervenții pentru siguranța antiseismică a lăcașurilor de cult, restaurarea FEC (Fondo Edifici di Culto), adăposturi pentru opere de artă în caz de dezastre (astfel cum demonstrează certificatul de execuție periodică a lucrărilor).</w:t>
            </w:r>
          </w:p>
          <w:p w14:paraId="3AC821B6" w14:textId="77777777" w:rsidR="0079495B" w:rsidRDefault="003F2D1F">
            <w:pPr>
              <w:pStyle w:val="P68B1DB1-Normal11"/>
              <w:rPr>
                <w:noProof/>
              </w:rPr>
            </w:pPr>
            <w:r>
              <w:rPr>
                <w:noProof/>
              </w:rPr>
              <w:t xml:space="preserve">Intervențiile includ: </w:t>
            </w:r>
          </w:p>
          <w:p w14:paraId="2AC21C6F" w14:textId="4E7C9FC4" w:rsidR="0079495B" w:rsidRDefault="003F2D1F">
            <w:pPr>
              <w:pStyle w:val="P68B1DB1-Normal10"/>
              <w:rPr>
                <w:noProof/>
                <w:color w:val="006100"/>
                <w:sz w:val="20"/>
              </w:rPr>
            </w:pPr>
            <w:r>
              <w:rPr>
                <w:noProof/>
                <w:color w:val="006100"/>
                <w:sz w:val="20"/>
              </w:rPr>
              <w:t>I) intervenții antiseismice preventive ale bunurilor arhitecturale pentru a repara daunele existente și pentru a securiza patrimoniul cultural;</w:t>
            </w:r>
            <w:r>
              <w:rPr>
                <w:noProof/>
              </w:rPr>
              <w:t xml:space="preserve"> </w:t>
            </w:r>
            <w:r>
              <w:rPr>
                <w:noProof/>
              </w:rPr>
              <w:br/>
            </w:r>
            <w:r>
              <w:rPr>
                <w:noProof/>
                <w:color w:val="006100"/>
                <w:sz w:val="20"/>
              </w:rPr>
              <w:t>II) Proiectul de conservare de la articolul Redresare creează depozite temporare și protejate pentru conservarea bunurilor mobile în caz de dezastru.</w:t>
            </w:r>
          </w:p>
        </w:tc>
      </w:tr>
      <w:tr w:rsidR="0079495B" w14:paraId="7C234CDF" w14:textId="77777777" w:rsidTr="008E0049">
        <w:trPr>
          <w:trHeight w:val="313"/>
          <w:jc w:val="center"/>
        </w:trPr>
        <w:tc>
          <w:tcPr>
            <w:tcW w:w="377" w:type="pct"/>
            <w:shd w:val="clear" w:color="auto" w:fill="C6EFCE"/>
            <w:noWrap/>
            <w:vAlign w:val="center"/>
            <w:hideMark/>
          </w:tcPr>
          <w:p w14:paraId="177C4501" w14:textId="77777777" w:rsidR="0079495B" w:rsidRDefault="003F2D1F">
            <w:pPr>
              <w:pStyle w:val="P68B1DB1-Normal11"/>
              <w:jc w:val="center"/>
              <w:rPr>
                <w:noProof/>
              </w:rPr>
            </w:pPr>
            <w:r>
              <w:rPr>
                <w:noProof/>
              </w:rPr>
              <w:t>M1C3-20</w:t>
            </w:r>
          </w:p>
        </w:tc>
        <w:tc>
          <w:tcPr>
            <w:tcW w:w="520" w:type="pct"/>
            <w:shd w:val="clear" w:color="auto" w:fill="C6EFCE"/>
            <w:noWrap/>
            <w:vAlign w:val="center"/>
            <w:hideMark/>
          </w:tcPr>
          <w:p w14:paraId="1570031E" w14:textId="77777777" w:rsidR="0079495B" w:rsidRDefault="003F2D1F">
            <w:pPr>
              <w:pStyle w:val="P68B1DB1-Normal11"/>
              <w:jc w:val="center"/>
              <w:rPr>
                <w:noProof/>
              </w:rPr>
            </w:pPr>
            <w:r>
              <w:rPr>
                <w:noProof/>
              </w:rPr>
              <w:t>Investiții – 3.2 Dezvoltarea industriei cinematografice (proiectul Cinecittà)</w:t>
            </w:r>
          </w:p>
        </w:tc>
        <w:tc>
          <w:tcPr>
            <w:tcW w:w="378" w:type="pct"/>
            <w:shd w:val="clear" w:color="auto" w:fill="C6EFCE"/>
            <w:noWrap/>
            <w:vAlign w:val="center"/>
            <w:hideMark/>
          </w:tcPr>
          <w:p w14:paraId="053461E1" w14:textId="16A94F21" w:rsidR="0079495B" w:rsidRDefault="00186D2C">
            <w:pPr>
              <w:pStyle w:val="P68B1DB1-Normal11"/>
              <w:jc w:val="center"/>
              <w:rPr>
                <w:noProof/>
              </w:rPr>
            </w:pPr>
            <w:r>
              <w:rPr>
                <w:noProof/>
              </w:rPr>
              <w:t>Jalon</w:t>
            </w:r>
          </w:p>
        </w:tc>
        <w:tc>
          <w:tcPr>
            <w:tcW w:w="520" w:type="pct"/>
            <w:shd w:val="clear" w:color="auto" w:fill="C6EFCE"/>
            <w:noWrap/>
            <w:vAlign w:val="center"/>
            <w:hideMark/>
          </w:tcPr>
          <w:p w14:paraId="459BAF42" w14:textId="77777777" w:rsidR="0079495B" w:rsidRDefault="003F2D1F">
            <w:pPr>
              <w:pStyle w:val="P68B1DB1-Normal11"/>
              <w:jc w:val="center"/>
              <w:rPr>
                <w:noProof/>
              </w:rPr>
            </w:pPr>
            <w:r>
              <w:rPr>
                <w:noProof/>
              </w:rPr>
              <w:t>Semnarea contractelor între entitatea de punere în aplicare Cinecittà SPA și societăți cu privire la construirea a nouă studiouri</w:t>
            </w:r>
          </w:p>
        </w:tc>
        <w:tc>
          <w:tcPr>
            <w:tcW w:w="520" w:type="pct"/>
            <w:shd w:val="clear" w:color="auto" w:fill="C6EFCE"/>
            <w:noWrap/>
            <w:vAlign w:val="center"/>
            <w:hideMark/>
          </w:tcPr>
          <w:p w14:paraId="3CFCEFBC" w14:textId="77777777" w:rsidR="0079495B" w:rsidRDefault="003F2D1F">
            <w:pPr>
              <w:pStyle w:val="P68B1DB1-Normal11"/>
              <w:jc w:val="center"/>
              <w:rPr>
                <w:noProof/>
              </w:rPr>
            </w:pPr>
            <w:r>
              <w:rPr>
                <w:noProof/>
              </w:rPr>
              <w:t>Semnarea contractelor</w:t>
            </w:r>
          </w:p>
        </w:tc>
        <w:tc>
          <w:tcPr>
            <w:tcW w:w="331" w:type="pct"/>
            <w:shd w:val="clear" w:color="auto" w:fill="C6EFCE"/>
            <w:noWrap/>
            <w:vAlign w:val="center"/>
            <w:hideMark/>
          </w:tcPr>
          <w:p w14:paraId="4E85E4D3" w14:textId="77777777" w:rsidR="0079495B" w:rsidRDefault="003F2D1F">
            <w:pPr>
              <w:pStyle w:val="P68B1DB1-Normal11"/>
              <w:spacing w:before="120" w:after="120"/>
              <w:jc w:val="center"/>
              <w:rPr>
                <w:noProof/>
              </w:rPr>
            </w:pPr>
            <w:r>
              <w:rPr>
                <w:noProof/>
              </w:rPr>
              <w:t>NU EXISTĂ</w:t>
            </w:r>
          </w:p>
        </w:tc>
        <w:tc>
          <w:tcPr>
            <w:tcW w:w="332" w:type="pct"/>
            <w:shd w:val="clear" w:color="auto" w:fill="C6EFCE"/>
            <w:noWrap/>
            <w:vAlign w:val="center"/>
            <w:hideMark/>
          </w:tcPr>
          <w:p w14:paraId="01A85137" w14:textId="77777777" w:rsidR="0079495B" w:rsidRDefault="003F2D1F">
            <w:pPr>
              <w:pStyle w:val="P68B1DB1-Normal11"/>
              <w:jc w:val="center"/>
              <w:rPr>
                <w:noProof/>
              </w:rPr>
            </w:pPr>
            <w:r>
              <w:rPr>
                <w:noProof/>
              </w:rPr>
              <w:t>NU EXISTĂ</w:t>
            </w:r>
          </w:p>
        </w:tc>
        <w:tc>
          <w:tcPr>
            <w:tcW w:w="377" w:type="pct"/>
            <w:shd w:val="clear" w:color="auto" w:fill="C6EFCE"/>
            <w:noWrap/>
            <w:vAlign w:val="center"/>
            <w:hideMark/>
          </w:tcPr>
          <w:p w14:paraId="3140674D" w14:textId="77777777" w:rsidR="0079495B" w:rsidRDefault="003F2D1F">
            <w:pPr>
              <w:pStyle w:val="P68B1DB1-Normal11"/>
              <w:jc w:val="center"/>
              <w:rPr>
                <w:noProof/>
              </w:rPr>
            </w:pPr>
            <w:r>
              <w:rPr>
                <w:noProof/>
              </w:rPr>
              <w:t>NU EXISTĂ</w:t>
            </w:r>
          </w:p>
        </w:tc>
        <w:tc>
          <w:tcPr>
            <w:tcW w:w="379" w:type="pct"/>
            <w:shd w:val="clear" w:color="auto" w:fill="C6EFCE"/>
            <w:noWrap/>
            <w:vAlign w:val="center"/>
            <w:hideMark/>
          </w:tcPr>
          <w:p w14:paraId="0EC7B0EB" w14:textId="3336CC95"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1DDAF257" w14:textId="77777777" w:rsidR="0079495B" w:rsidRDefault="003F2D1F">
            <w:pPr>
              <w:pStyle w:val="P68B1DB1-Normal11"/>
              <w:jc w:val="center"/>
              <w:rPr>
                <w:noProof/>
              </w:rPr>
            </w:pPr>
            <w:r>
              <w:rPr>
                <w:noProof/>
              </w:rPr>
              <w:t>2023</w:t>
            </w:r>
          </w:p>
        </w:tc>
        <w:tc>
          <w:tcPr>
            <w:tcW w:w="1046" w:type="pct"/>
            <w:shd w:val="clear" w:color="auto" w:fill="C6EFCE"/>
            <w:noWrap/>
            <w:vAlign w:val="center"/>
            <w:hideMark/>
          </w:tcPr>
          <w:p w14:paraId="738FAFF5" w14:textId="77777777" w:rsidR="0079495B" w:rsidRDefault="003F2D1F">
            <w:pPr>
              <w:pStyle w:val="P68B1DB1-Normal11"/>
              <w:rPr>
                <w:noProof/>
              </w:rPr>
            </w:pPr>
            <w:r>
              <w:rPr>
                <w:noProof/>
              </w:rPr>
              <w:t xml:space="preserve">Semnarea contractelor între organismul de punere în aplicare, Cinecittà SPA și societăți, privind construirea a nouă studiouri. </w:t>
            </w:r>
          </w:p>
          <w:p w14:paraId="6A5E42F9" w14:textId="77777777" w:rsidR="0079495B" w:rsidRDefault="003F2D1F">
            <w:pPr>
              <w:pStyle w:val="P68B1DB1-Normal11"/>
              <w:rPr>
                <w:noProof/>
              </w:rPr>
            </w:pPr>
            <w:r>
              <w:rPr>
                <w:noProof/>
              </w:rPr>
              <w:t xml:space="preserve"> </w:t>
            </w:r>
          </w:p>
          <w:p w14:paraId="3D3C4185" w14:textId="77777777" w:rsidR="0079495B" w:rsidRDefault="003F2D1F">
            <w:pPr>
              <w:pStyle w:val="P68B1DB1-Normal11"/>
              <w:rPr>
                <w:noProof/>
              </w:rPr>
            </w:pPr>
            <w:r>
              <w:rPr>
                <w:noProof/>
              </w:rPr>
              <w:t>Această intervenție include construirea de noi studiouri, recuperarea studiourilor existente, investiții în noi tehnologii, sisteme și servicii digitale menite să consolideze studiourile de film Cinecittà gestionate de Cinecittà SPA.</w:t>
            </w:r>
          </w:p>
          <w:p w14:paraId="4BAA56D8" w14:textId="77777777" w:rsidR="0079495B" w:rsidRDefault="0079495B">
            <w:pPr>
              <w:rPr>
                <w:rFonts w:ascii="Arial Narrow" w:hAnsi="Arial Narrow"/>
                <w:noProof/>
                <w:color w:val="006100"/>
                <w:sz w:val="20"/>
              </w:rPr>
            </w:pPr>
          </w:p>
          <w:p w14:paraId="60D279E7" w14:textId="73237D90" w:rsidR="0079495B" w:rsidRDefault="003F2D1F">
            <w:pPr>
              <w:pStyle w:val="P68B1DB1-Normal11"/>
              <w:rPr>
                <w:noProof/>
              </w:rPr>
            </w:pPr>
            <w:r>
              <w:rPr>
                <w:noProof/>
              </w:rPr>
              <w:t>Contractul dintre entitatea de implementare Cinecittà SPA și societăți trebuie să conțină criterii de selecție/eligibilitate pentru conformitatea activelor/activităților sprijinite și/sau a societăților cu Orientările tehnice de tip DNSH (2021/C58/01).</w:t>
            </w:r>
          </w:p>
          <w:p w14:paraId="059B802B" w14:textId="77777777" w:rsidR="0079495B" w:rsidRDefault="0079495B">
            <w:pPr>
              <w:rPr>
                <w:rFonts w:ascii="Arial Narrow" w:hAnsi="Arial Narrow"/>
                <w:noProof/>
                <w:color w:val="006100"/>
                <w:sz w:val="20"/>
              </w:rPr>
            </w:pPr>
          </w:p>
          <w:p w14:paraId="39909EA7" w14:textId="04E924A2" w:rsidR="0079495B" w:rsidRDefault="003F2D1F">
            <w:pPr>
              <w:pStyle w:val="P68B1DB1-Normal11"/>
              <w:rPr>
                <w:noProof/>
              </w:rPr>
            </w:pPr>
            <w:r>
              <w:rPr>
                <w:noProof/>
              </w:rPr>
              <w:t>Angajamentul/obiectivul de a investi 20 % în active/activități și/sau întreprinderi care respectă criteriile de selecție pentru marcarea digitală și 70 % în criteriile de selecție pentru urmărirea cheltuielilor legate de climă.</w:t>
            </w:r>
          </w:p>
        </w:tc>
      </w:tr>
      <w:tr w:rsidR="0079495B" w14:paraId="7E51AD89" w14:textId="77777777" w:rsidTr="008E0049">
        <w:trPr>
          <w:trHeight w:val="313"/>
          <w:jc w:val="center"/>
        </w:trPr>
        <w:tc>
          <w:tcPr>
            <w:tcW w:w="377" w:type="pct"/>
            <w:shd w:val="clear" w:color="auto" w:fill="C6EFCE"/>
            <w:noWrap/>
            <w:vAlign w:val="center"/>
            <w:hideMark/>
          </w:tcPr>
          <w:p w14:paraId="71490FE7" w14:textId="77777777" w:rsidR="0079495B" w:rsidRDefault="003F2D1F">
            <w:pPr>
              <w:pStyle w:val="P68B1DB1-Normal11"/>
              <w:jc w:val="center"/>
              <w:rPr>
                <w:noProof/>
              </w:rPr>
            </w:pPr>
            <w:r>
              <w:rPr>
                <w:noProof/>
              </w:rPr>
              <w:t>M1C3-21</w:t>
            </w:r>
          </w:p>
        </w:tc>
        <w:tc>
          <w:tcPr>
            <w:tcW w:w="520" w:type="pct"/>
            <w:shd w:val="clear" w:color="auto" w:fill="C6EFCE"/>
            <w:noWrap/>
            <w:vAlign w:val="center"/>
            <w:hideMark/>
          </w:tcPr>
          <w:p w14:paraId="1AF40BBA" w14:textId="77777777" w:rsidR="0079495B" w:rsidRDefault="003F2D1F">
            <w:pPr>
              <w:pStyle w:val="P68B1DB1-Normal11"/>
              <w:jc w:val="center"/>
              <w:rPr>
                <w:noProof/>
              </w:rPr>
            </w:pPr>
            <w:r>
              <w:rPr>
                <w:noProof/>
              </w:rPr>
              <w:t>Investiții – 3.2 Dezvoltarea industriei cinematografice (proiectul Cinecittà)</w:t>
            </w:r>
          </w:p>
        </w:tc>
        <w:tc>
          <w:tcPr>
            <w:tcW w:w="378" w:type="pct"/>
            <w:shd w:val="clear" w:color="auto" w:fill="C6EFCE"/>
            <w:noWrap/>
            <w:vAlign w:val="center"/>
            <w:hideMark/>
          </w:tcPr>
          <w:p w14:paraId="1F72AD52"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0D6FF8F6" w14:textId="77777777" w:rsidR="0079495B" w:rsidRDefault="003F2D1F">
            <w:pPr>
              <w:pStyle w:val="P68B1DB1-Normal11"/>
              <w:jc w:val="center"/>
              <w:rPr>
                <w:noProof/>
              </w:rPr>
            </w:pPr>
            <w:r>
              <w:rPr>
                <w:noProof/>
              </w:rPr>
              <w:t>Numărul de studiouri ale căror lucrări de recalificare, modernizare și construcție sunt finalizate</w:t>
            </w:r>
          </w:p>
        </w:tc>
        <w:tc>
          <w:tcPr>
            <w:tcW w:w="520" w:type="pct"/>
            <w:shd w:val="clear" w:color="auto" w:fill="C6EFCE"/>
            <w:noWrap/>
            <w:vAlign w:val="center"/>
            <w:hideMark/>
          </w:tcPr>
          <w:p w14:paraId="1BAEA480"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15E97FA5"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39D298CF"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5F3D1C0F" w14:textId="77777777" w:rsidR="0079495B" w:rsidRDefault="003F2D1F">
            <w:pPr>
              <w:pStyle w:val="P68B1DB1-Normal11"/>
              <w:jc w:val="center"/>
              <w:rPr>
                <w:noProof/>
              </w:rPr>
            </w:pPr>
            <w:r>
              <w:rPr>
                <w:noProof/>
              </w:rPr>
              <w:t>9</w:t>
            </w:r>
          </w:p>
        </w:tc>
        <w:tc>
          <w:tcPr>
            <w:tcW w:w="379" w:type="pct"/>
            <w:shd w:val="clear" w:color="auto" w:fill="C6EFCE"/>
            <w:noWrap/>
            <w:vAlign w:val="center"/>
            <w:hideMark/>
          </w:tcPr>
          <w:p w14:paraId="466A43A4" w14:textId="0DAE47C1"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75B1BC66" w14:textId="77777777" w:rsidR="0079495B" w:rsidRDefault="003F2D1F">
            <w:pPr>
              <w:pStyle w:val="P68B1DB1-Normal11"/>
              <w:jc w:val="center"/>
              <w:rPr>
                <w:noProof/>
              </w:rPr>
            </w:pPr>
            <w:r>
              <w:rPr>
                <w:noProof/>
              </w:rPr>
              <w:t>2026</w:t>
            </w:r>
          </w:p>
        </w:tc>
        <w:tc>
          <w:tcPr>
            <w:tcW w:w="1046" w:type="pct"/>
            <w:shd w:val="clear" w:color="auto" w:fill="C6EFCE"/>
            <w:noWrap/>
            <w:vAlign w:val="center"/>
            <w:hideMark/>
          </w:tcPr>
          <w:p w14:paraId="3E957C62" w14:textId="77777777" w:rsidR="0079495B" w:rsidRDefault="003F2D1F">
            <w:pPr>
              <w:pStyle w:val="P68B1DB1-Normal11"/>
              <w:rPr>
                <w:noProof/>
              </w:rPr>
            </w:pPr>
            <w:r>
              <w:rPr>
                <w:noProof/>
              </w:rPr>
              <w:t xml:space="preserve">Intervențiile se referă la </w:t>
            </w:r>
          </w:p>
          <w:p w14:paraId="07D181AA" w14:textId="77777777" w:rsidR="0079495B" w:rsidRDefault="003F2D1F">
            <w:pPr>
              <w:pStyle w:val="P68B1DB1-Normal11"/>
              <w:rPr>
                <w:noProof/>
              </w:rPr>
            </w:pPr>
            <w:r>
              <w:rPr>
                <w:noProof/>
              </w:rPr>
              <w:t xml:space="preserve">— construirea a cinci studiouri noi și </w:t>
            </w:r>
          </w:p>
          <w:p w14:paraId="0B6803DE" w14:textId="1628A57A" w:rsidR="0079495B" w:rsidRDefault="003F2D1F">
            <w:pPr>
              <w:pStyle w:val="P68B1DB1-Normal11"/>
              <w:rPr>
                <w:noProof/>
              </w:rPr>
            </w:pPr>
            <w:r>
              <w:rPr>
                <w:noProof/>
              </w:rPr>
              <w:t>— renovarea a patru studiouri existente.</w:t>
            </w:r>
          </w:p>
          <w:p w14:paraId="30691C76" w14:textId="77777777" w:rsidR="0079495B" w:rsidRDefault="0079495B">
            <w:pPr>
              <w:rPr>
                <w:rFonts w:ascii="Arial Narrow" w:hAnsi="Arial Narrow"/>
                <w:noProof/>
                <w:color w:val="006100"/>
                <w:sz w:val="20"/>
              </w:rPr>
            </w:pPr>
          </w:p>
          <w:p w14:paraId="4B75B947" w14:textId="6BB8D151" w:rsidR="0079495B" w:rsidRDefault="003F2D1F">
            <w:pPr>
              <w:pStyle w:val="P68B1DB1-Normal11"/>
              <w:rPr>
                <w:noProof/>
              </w:rPr>
            </w:pPr>
            <w:r>
              <w:rPr>
                <w:noProof/>
              </w:rPr>
              <w:t>Îndeplinirea satisfăcătoare a țintei depinde, de asemenea, de finalizarea intervențiilor indicate la liniile B și C în descrierea măsurii.</w:t>
            </w:r>
          </w:p>
        </w:tc>
      </w:tr>
      <w:tr w:rsidR="0079495B" w14:paraId="390116B2" w14:textId="77777777" w:rsidTr="008E0049">
        <w:trPr>
          <w:trHeight w:val="313"/>
          <w:jc w:val="center"/>
        </w:trPr>
        <w:tc>
          <w:tcPr>
            <w:tcW w:w="377" w:type="pct"/>
            <w:shd w:val="clear" w:color="auto" w:fill="C6EFCE"/>
            <w:noWrap/>
            <w:vAlign w:val="center"/>
          </w:tcPr>
          <w:p w14:paraId="1E7B4B52" w14:textId="77777777" w:rsidR="0079495B" w:rsidRDefault="003F2D1F">
            <w:pPr>
              <w:pStyle w:val="P68B1DB1-Normal11"/>
              <w:jc w:val="center"/>
              <w:rPr>
                <w:noProof/>
              </w:rPr>
            </w:pPr>
            <w:r>
              <w:rPr>
                <w:noProof/>
              </w:rPr>
              <w:t>M1C3-22</w:t>
            </w:r>
          </w:p>
        </w:tc>
        <w:tc>
          <w:tcPr>
            <w:tcW w:w="520" w:type="pct"/>
            <w:shd w:val="clear" w:color="auto" w:fill="C6EFCE"/>
            <w:noWrap/>
            <w:vAlign w:val="center"/>
          </w:tcPr>
          <w:p w14:paraId="149ABAB8" w14:textId="74CCAC5C" w:rsidR="0079495B" w:rsidRDefault="003F2D1F">
            <w:pPr>
              <w:pStyle w:val="P68B1DB1-Normal11"/>
              <w:jc w:val="center"/>
              <w:rPr>
                <w:noProof/>
              </w:rPr>
            </w:pPr>
            <w:r>
              <w:rPr>
                <w:noProof/>
              </w:rPr>
              <w:t>Investiții 4.2 Fonduri pentru competitivitatea întreprinderilor din domeniul turismului</w:t>
            </w:r>
          </w:p>
        </w:tc>
        <w:tc>
          <w:tcPr>
            <w:tcW w:w="378" w:type="pct"/>
            <w:shd w:val="clear" w:color="auto" w:fill="C6EFCE"/>
            <w:noWrap/>
            <w:vAlign w:val="center"/>
          </w:tcPr>
          <w:p w14:paraId="0EF9F1CC" w14:textId="4BB1CE9B" w:rsidR="0079495B" w:rsidRDefault="00186D2C">
            <w:pPr>
              <w:pStyle w:val="P68B1DB1-Normal11"/>
              <w:jc w:val="center"/>
              <w:rPr>
                <w:noProof/>
              </w:rPr>
            </w:pPr>
            <w:r>
              <w:rPr>
                <w:noProof/>
              </w:rPr>
              <w:t>Jalon</w:t>
            </w:r>
          </w:p>
        </w:tc>
        <w:tc>
          <w:tcPr>
            <w:tcW w:w="520" w:type="pct"/>
            <w:shd w:val="clear" w:color="auto" w:fill="C6EFCE"/>
            <w:noWrap/>
            <w:vAlign w:val="center"/>
          </w:tcPr>
          <w:p w14:paraId="25BDE77E" w14:textId="77777777" w:rsidR="0079495B" w:rsidRDefault="003F2D1F">
            <w:pPr>
              <w:pStyle w:val="P68B1DB1-Normal11"/>
              <w:jc w:val="center"/>
              <w:rPr>
                <w:noProof/>
              </w:rPr>
            </w:pPr>
            <w:r>
              <w:rPr>
                <w:noProof/>
              </w:rPr>
              <w:t>Politica de investiții pentru:</w:t>
            </w:r>
          </w:p>
          <w:p w14:paraId="1134F11B" w14:textId="474FFACE" w:rsidR="0079495B" w:rsidRDefault="003F2D1F">
            <w:pPr>
              <w:pStyle w:val="P68B1DB1-Normal11"/>
              <w:jc w:val="center"/>
              <w:rPr>
                <w:noProof/>
              </w:rPr>
            </w:pPr>
            <w:r>
              <w:rPr>
                <w:noProof/>
              </w:rPr>
              <w:t>Fondul tematic al Băncii Europene de Investiții;</w:t>
            </w:r>
          </w:p>
        </w:tc>
        <w:tc>
          <w:tcPr>
            <w:tcW w:w="520" w:type="pct"/>
            <w:shd w:val="clear" w:color="auto" w:fill="C6EFCE"/>
            <w:noWrap/>
            <w:vAlign w:val="center"/>
          </w:tcPr>
          <w:p w14:paraId="37125893" w14:textId="77777777" w:rsidR="0079495B" w:rsidRDefault="003F2D1F">
            <w:pPr>
              <w:pStyle w:val="P68B1DB1-Normal11"/>
              <w:jc w:val="center"/>
              <w:rPr>
                <w:noProof/>
              </w:rPr>
            </w:pPr>
            <w:r>
              <w:rPr>
                <w:noProof/>
              </w:rPr>
              <w:t>Adoptarea politicii de investiții</w:t>
            </w:r>
          </w:p>
        </w:tc>
        <w:tc>
          <w:tcPr>
            <w:tcW w:w="331" w:type="pct"/>
            <w:shd w:val="clear" w:color="auto" w:fill="C6EFCE"/>
            <w:noWrap/>
            <w:vAlign w:val="center"/>
          </w:tcPr>
          <w:p w14:paraId="55DCC8FB"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12172D43"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1E302248"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379FEDD0" w14:textId="06E68280"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0D730D3F" w14:textId="77777777" w:rsidR="0079495B" w:rsidRDefault="003F2D1F">
            <w:pPr>
              <w:pStyle w:val="P68B1DB1-Normal11"/>
              <w:jc w:val="center"/>
              <w:rPr>
                <w:noProof/>
              </w:rPr>
            </w:pPr>
            <w:r>
              <w:rPr>
                <w:noProof/>
              </w:rPr>
              <w:t>2021</w:t>
            </w:r>
          </w:p>
        </w:tc>
        <w:tc>
          <w:tcPr>
            <w:tcW w:w="1046" w:type="pct"/>
            <w:shd w:val="clear" w:color="auto" w:fill="C6EFCE"/>
            <w:noWrap/>
            <w:vAlign w:val="center"/>
          </w:tcPr>
          <w:p w14:paraId="11CFE4B5" w14:textId="77777777" w:rsidR="0079495B" w:rsidRDefault="003F2D1F">
            <w:pPr>
              <w:pStyle w:val="P68B1DB1-Normal11"/>
              <w:rPr>
                <w:noProof/>
              </w:rPr>
            </w:pPr>
            <w:r>
              <w:rPr>
                <w:noProof/>
              </w:rPr>
              <w:t>Politica de investiții definește cel puțin: natura, domeniul de aplicare și operațiunile sprijinite, beneficiarii vizați, criteriile de eligibilitate ale beneficiarilor financiari și selecția acestora printr-o cerere de propuneri deschisă; și dispoziții de reinvestire a restituirilor potențiale pentru aceleași obiective de politică.</w:t>
            </w:r>
          </w:p>
          <w:p w14:paraId="6F85BDC8" w14:textId="77777777" w:rsidR="0079495B" w:rsidRDefault="003F2D1F">
            <w:pPr>
              <w:pStyle w:val="P68B1DB1-Normal11"/>
              <w:rPr>
                <w:noProof/>
              </w:rPr>
            </w:pPr>
            <w:r>
              <w:rPr>
                <w:noProof/>
              </w:rPr>
              <w:t>Politica de investiții prevede că 50 % din fond este dedicat măsurilor de eficiență energetică.</w:t>
            </w:r>
          </w:p>
          <w:p w14:paraId="68CDC4BB" w14:textId="3EF7D3C6" w:rsidR="0079495B" w:rsidRDefault="003F2D1F">
            <w:pPr>
              <w:pStyle w:val="P68B1DB1-Normal11"/>
              <w:rPr>
                <w:noProof/>
              </w:rPr>
            </w:pPr>
            <w:r>
              <w:rPr>
                <w:noProof/>
              </w:rPr>
              <w:t>Politica de investiții include criterii de selecție pentru a asigura conformitatea tranzacțiilor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w:t>
            </w:r>
          </w:p>
        </w:tc>
      </w:tr>
      <w:tr w:rsidR="0079495B" w14:paraId="065AE54B" w14:textId="77777777" w:rsidTr="008E0049">
        <w:trPr>
          <w:trHeight w:val="313"/>
          <w:jc w:val="center"/>
        </w:trPr>
        <w:tc>
          <w:tcPr>
            <w:tcW w:w="377" w:type="pct"/>
            <w:shd w:val="clear" w:color="auto" w:fill="C6EFCE"/>
            <w:noWrap/>
            <w:vAlign w:val="center"/>
          </w:tcPr>
          <w:p w14:paraId="79D07F8E" w14:textId="77777777" w:rsidR="0079495B" w:rsidRDefault="003F2D1F">
            <w:pPr>
              <w:pStyle w:val="P68B1DB1-Normal11"/>
              <w:jc w:val="center"/>
              <w:rPr>
                <w:noProof/>
              </w:rPr>
            </w:pPr>
            <w:r>
              <w:rPr>
                <w:noProof/>
              </w:rPr>
              <w:t>M1C3-23</w:t>
            </w:r>
          </w:p>
        </w:tc>
        <w:tc>
          <w:tcPr>
            <w:tcW w:w="520" w:type="pct"/>
            <w:shd w:val="clear" w:color="auto" w:fill="C6EFCE"/>
            <w:noWrap/>
            <w:vAlign w:val="center"/>
          </w:tcPr>
          <w:p w14:paraId="5F778660" w14:textId="5D9B2969"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tcPr>
          <w:p w14:paraId="076AECBE" w14:textId="3A716779" w:rsidR="0079495B" w:rsidRDefault="00186D2C">
            <w:pPr>
              <w:pStyle w:val="P68B1DB1-Normal11"/>
              <w:jc w:val="center"/>
              <w:rPr>
                <w:noProof/>
              </w:rPr>
            </w:pPr>
            <w:r>
              <w:rPr>
                <w:noProof/>
              </w:rPr>
              <w:t>Jalon</w:t>
            </w:r>
          </w:p>
        </w:tc>
        <w:tc>
          <w:tcPr>
            <w:tcW w:w="520" w:type="pct"/>
            <w:shd w:val="clear" w:color="auto" w:fill="C6EFCE"/>
            <w:noWrap/>
            <w:vAlign w:val="center"/>
          </w:tcPr>
          <w:p w14:paraId="6B061C9A" w14:textId="349A918B" w:rsidR="0079495B" w:rsidRDefault="003F2D1F">
            <w:pPr>
              <w:pStyle w:val="P68B1DB1-Normal11"/>
              <w:jc w:val="center"/>
              <w:rPr>
                <w:noProof/>
              </w:rPr>
            </w:pPr>
            <w:r>
              <w:rPr>
                <w:noProof/>
              </w:rPr>
              <w:t>Politica de investiții pentru Fondul Național pentru Turism;</w:t>
            </w:r>
          </w:p>
        </w:tc>
        <w:tc>
          <w:tcPr>
            <w:tcW w:w="520" w:type="pct"/>
            <w:shd w:val="clear" w:color="auto" w:fill="C6EFCE"/>
            <w:noWrap/>
            <w:vAlign w:val="center"/>
          </w:tcPr>
          <w:p w14:paraId="64843EA6" w14:textId="77777777" w:rsidR="0079495B" w:rsidRDefault="003F2D1F">
            <w:pPr>
              <w:pStyle w:val="P68B1DB1-Normal11"/>
              <w:jc w:val="center"/>
              <w:rPr>
                <w:noProof/>
              </w:rPr>
            </w:pPr>
            <w:r>
              <w:rPr>
                <w:noProof/>
              </w:rPr>
              <w:t>Adoptarea politicii de investiții</w:t>
            </w:r>
          </w:p>
        </w:tc>
        <w:tc>
          <w:tcPr>
            <w:tcW w:w="331" w:type="pct"/>
            <w:shd w:val="clear" w:color="auto" w:fill="C6EFCE"/>
            <w:noWrap/>
            <w:vAlign w:val="center"/>
          </w:tcPr>
          <w:p w14:paraId="40644623"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61E392C4"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7282522D"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0C97748C" w14:textId="45CD3264"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295EDD6D" w14:textId="77777777" w:rsidR="0079495B" w:rsidRDefault="003F2D1F">
            <w:pPr>
              <w:pStyle w:val="P68B1DB1-Normal11"/>
              <w:jc w:val="center"/>
              <w:rPr>
                <w:noProof/>
              </w:rPr>
            </w:pPr>
            <w:r>
              <w:rPr>
                <w:noProof/>
              </w:rPr>
              <w:t>2021</w:t>
            </w:r>
          </w:p>
        </w:tc>
        <w:tc>
          <w:tcPr>
            <w:tcW w:w="1046" w:type="pct"/>
            <w:shd w:val="clear" w:color="auto" w:fill="C6EFCE"/>
            <w:noWrap/>
            <w:vAlign w:val="center"/>
          </w:tcPr>
          <w:p w14:paraId="37616BC6" w14:textId="7E8D7A36" w:rsidR="0079495B" w:rsidRDefault="003F2D1F">
            <w:pPr>
              <w:pStyle w:val="P68B1DB1-Normal11"/>
              <w:rPr>
                <w:noProof/>
              </w:rPr>
            </w:pPr>
            <w:r>
              <w:rPr>
                <w:noProof/>
              </w:rPr>
              <w:t xml:space="preserve">Fondul este dedicat achiziționării, restructurării și recalificării proprietăților imobiliare italiene pentru a sprijini dezvoltarea turismului în zonele cele mai afectate de criză sau în zonele marginale (zone de coastă, insule minore, regiuni ultraperiferice și zone rurale și montane). </w:t>
            </w:r>
          </w:p>
          <w:p w14:paraId="2F706837" w14:textId="77777777" w:rsidR="0079495B" w:rsidRDefault="003F2D1F">
            <w:pPr>
              <w:pStyle w:val="P68B1DB1-Normal11"/>
              <w:rPr>
                <w:noProof/>
              </w:rPr>
            </w:pPr>
            <w:r>
              <w:rPr>
                <w:noProof/>
              </w:rPr>
              <w:t>Politica de investiții include criterii de selecție pentru a asigura conformitatea tranzacțiilor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w:t>
            </w:r>
          </w:p>
        </w:tc>
      </w:tr>
      <w:tr w:rsidR="0079495B" w14:paraId="6FD1F849" w14:textId="77777777" w:rsidTr="008E0049">
        <w:trPr>
          <w:trHeight w:val="313"/>
          <w:jc w:val="center"/>
        </w:trPr>
        <w:tc>
          <w:tcPr>
            <w:tcW w:w="377" w:type="pct"/>
            <w:shd w:val="clear" w:color="auto" w:fill="C6EFCE"/>
            <w:noWrap/>
            <w:vAlign w:val="center"/>
          </w:tcPr>
          <w:p w14:paraId="681B2385" w14:textId="77777777" w:rsidR="0079495B" w:rsidRDefault="003F2D1F">
            <w:pPr>
              <w:pStyle w:val="P68B1DB1-Normal11"/>
              <w:jc w:val="center"/>
              <w:rPr>
                <w:noProof/>
              </w:rPr>
            </w:pPr>
            <w:r>
              <w:rPr>
                <w:noProof/>
              </w:rPr>
              <w:t>M1C3-24</w:t>
            </w:r>
          </w:p>
        </w:tc>
        <w:tc>
          <w:tcPr>
            <w:tcW w:w="520" w:type="pct"/>
            <w:shd w:val="clear" w:color="auto" w:fill="C6EFCE"/>
            <w:noWrap/>
            <w:vAlign w:val="center"/>
          </w:tcPr>
          <w:p w14:paraId="37A88981" w14:textId="6D4B3E44" w:rsidR="0079495B" w:rsidRDefault="003F2D1F">
            <w:pPr>
              <w:pStyle w:val="P68B1DB1-Normal11"/>
              <w:jc w:val="center"/>
              <w:rPr>
                <w:noProof/>
              </w:rPr>
            </w:pPr>
            <w:r>
              <w:rPr>
                <w:noProof/>
              </w:rPr>
              <w:t>Investiții 4.2 Fonduri pentru competitivitatea întreprinderilor din domeniul turismului</w:t>
            </w:r>
          </w:p>
        </w:tc>
        <w:tc>
          <w:tcPr>
            <w:tcW w:w="378" w:type="pct"/>
            <w:shd w:val="clear" w:color="auto" w:fill="C6EFCE"/>
            <w:noWrap/>
            <w:vAlign w:val="center"/>
          </w:tcPr>
          <w:p w14:paraId="57AFF127" w14:textId="042AED21" w:rsidR="0079495B" w:rsidRDefault="00186D2C">
            <w:pPr>
              <w:pStyle w:val="P68B1DB1-Normal11"/>
              <w:jc w:val="center"/>
              <w:rPr>
                <w:noProof/>
              </w:rPr>
            </w:pPr>
            <w:r>
              <w:rPr>
                <w:noProof/>
              </w:rPr>
              <w:t>Jalon</w:t>
            </w:r>
          </w:p>
        </w:tc>
        <w:tc>
          <w:tcPr>
            <w:tcW w:w="520" w:type="pct"/>
            <w:shd w:val="clear" w:color="auto" w:fill="C6EFCE"/>
            <w:noWrap/>
            <w:vAlign w:val="center"/>
          </w:tcPr>
          <w:p w14:paraId="47D8B8EB" w14:textId="2750BF76" w:rsidR="0079495B" w:rsidRDefault="003F2D1F">
            <w:pPr>
              <w:pStyle w:val="P68B1DB1-Normal11"/>
              <w:jc w:val="center"/>
              <w:rPr>
                <w:noProof/>
              </w:rPr>
            </w:pPr>
            <w:r>
              <w:rPr>
                <w:noProof/>
              </w:rPr>
              <w:t>Politica de investiții pentru: Fondul de garantare pentru IMM-uri;</w:t>
            </w:r>
          </w:p>
        </w:tc>
        <w:tc>
          <w:tcPr>
            <w:tcW w:w="520" w:type="pct"/>
            <w:shd w:val="clear" w:color="auto" w:fill="C6EFCE"/>
            <w:noWrap/>
            <w:vAlign w:val="center"/>
          </w:tcPr>
          <w:p w14:paraId="603AF738" w14:textId="77777777" w:rsidR="0079495B" w:rsidRDefault="003F2D1F">
            <w:pPr>
              <w:pStyle w:val="P68B1DB1-Normal11"/>
              <w:jc w:val="center"/>
              <w:rPr>
                <w:noProof/>
              </w:rPr>
            </w:pPr>
            <w:r>
              <w:rPr>
                <w:noProof/>
              </w:rPr>
              <w:t>Adoptarea politicii de investiții</w:t>
            </w:r>
          </w:p>
        </w:tc>
        <w:tc>
          <w:tcPr>
            <w:tcW w:w="331" w:type="pct"/>
            <w:shd w:val="clear" w:color="auto" w:fill="C6EFCE"/>
            <w:noWrap/>
            <w:vAlign w:val="center"/>
          </w:tcPr>
          <w:p w14:paraId="512B161B"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7CFBDFD3"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65C68F92"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0D7EBFDD" w14:textId="31E2ED4F"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5293435F" w14:textId="77777777" w:rsidR="0079495B" w:rsidRDefault="003F2D1F">
            <w:pPr>
              <w:pStyle w:val="P68B1DB1-Normal11"/>
              <w:jc w:val="center"/>
              <w:rPr>
                <w:noProof/>
              </w:rPr>
            </w:pPr>
            <w:r>
              <w:rPr>
                <w:noProof/>
              </w:rPr>
              <w:t>2021</w:t>
            </w:r>
          </w:p>
        </w:tc>
        <w:tc>
          <w:tcPr>
            <w:tcW w:w="1046" w:type="pct"/>
            <w:shd w:val="clear" w:color="auto" w:fill="C6EFCE"/>
            <w:noWrap/>
            <w:vAlign w:val="center"/>
          </w:tcPr>
          <w:p w14:paraId="768C754A" w14:textId="77777777" w:rsidR="0079495B" w:rsidRDefault="003F2D1F">
            <w:pPr>
              <w:pStyle w:val="P68B1DB1-Normal11"/>
              <w:rPr>
                <w:noProof/>
              </w:rPr>
            </w:pPr>
            <w:r>
              <w:rPr>
                <w:noProof/>
              </w:rPr>
              <w:t>Politica de investiții prevede că 50 % din fond este dedicat măsurilor de eficiență energetică.</w:t>
            </w:r>
          </w:p>
          <w:p w14:paraId="181FB2F3" w14:textId="515AB0FF" w:rsidR="0079495B" w:rsidRDefault="003F2D1F">
            <w:pPr>
              <w:pStyle w:val="P68B1DB1-Normal11"/>
              <w:rPr>
                <w:noProof/>
              </w:rPr>
            </w:pPr>
            <w:r>
              <w:rPr>
                <w:noProof/>
              </w:rPr>
              <w:t>Politica de investiții include criterii de selecție pentru a asigura conformitatea tranzacțiilor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w:t>
            </w:r>
          </w:p>
          <w:p w14:paraId="1320E3DB" w14:textId="77777777" w:rsidR="0079495B" w:rsidRDefault="0079495B">
            <w:pPr>
              <w:rPr>
                <w:rFonts w:ascii="Arial Narrow" w:hAnsi="Arial Narrow"/>
                <w:noProof/>
                <w:color w:val="006100"/>
                <w:sz w:val="20"/>
              </w:rPr>
            </w:pPr>
          </w:p>
        </w:tc>
      </w:tr>
      <w:tr w:rsidR="0079495B" w14:paraId="00CE7785" w14:textId="77777777" w:rsidTr="008E0049">
        <w:trPr>
          <w:trHeight w:val="313"/>
          <w:jc w:val="center"/>
        </w:trPr>
        <w:tc>
          <w:tcPr>
            <w:tcW w:w="377" w:type="pct"/>
            <w:shd w:val="clear" w:color="auto" w:fill="C6EFCE"/>
            <w:noWrap/>
            <w:vAlign w:val="center"/>
          </w:tcPr>
          <w:p w14:paraId="652EFD68" w14:textId="77777777" w:rsidR="0079495B" w:rsidRDefault="003F2D1F">
            <w:pPr>
              <w:pStyle w:val="P68B1DB1-Normal11"/>
              <w:jc w:val="center"/>
              <w:rPr>
                <w:noProof/>
              </w:rPr>
            </w:pPr>
            <w:r>
              <w:rPr>
                <w:noProof/>
              </w:rPr>
              <w:t>M1C3-25</w:t>
            </w:r>
          </w:p>
        </w:tc>
        <w:tc>
          <w:tcPr>
            <w:tcW w:w="520" w:type="pct"/>
            <w:shd w:val="clear" w:color="auto" w:fill="C6EFCE"/>
            <w:noWrap/>
            <w:vAlign w:val="center"/>
          </w:tcPr>
          <w:p w14:paraId="14B185A4" w14:textId="58F2A2E0"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tcPr>
          <w:p w14:paraId="7960A098" w14:textId="5964E4E2" w:rsidR="0079495B" w:rsidRDefault="00186D2C">
            <w:pPr>
              <w:pStyle w:val="P68B1DB1-Normal11"/>
              <w:jc w:val="center"/>
              <w:rPr>
                <w:noProof/>
              </w:rPr>
            </w:pPr>
            <w:r>
              <w:rPr>
                <w:noProof/>
              </w:rPr>
              <w:t>Jalon</w:t>
            </w:r>
          </w:p>
        </w:tc>
        <w:tc>
          <w:tcPr>
            <w:tcW w:w="520" w:type="pct"/>
            <w:shd w:val="clear" w:color="auto" w:fill="C6EFCE"/>
            <w:noWrap/>
            <w:vAlign w:val="center"/>
          </w:tcPr>
          <w:p w14:paraId="1F60DAFE" w14:textId="1855BCD5" w:rsidR="0079495B" w:rsidRDefault="003F2D1F">
            <w:pPr>
              <w:pStyle w:val="P68B1DB1-Normal11"/>
              <w:jc w:val="center"/>
              <w:rPr>
                <w:noProof/>
              </w:rPr>
            </w:pPr>
            <w:r>
              <w:rPr>
                <w:noProof/>
              </w:rPr>
              <w:t>Politica de investiții pentru Fondo Rotativo</w:t>
            </w:r>
          </w:p>
        </w:tc>
        <w:tc>
          <w:tcPr>
            <w:tcW w:w="520" w:type="pct"/>
            <w:shd w:val="clear" w:color="auto" w:fill="C6EFCE"/>
            <w:noWrap/>
            <w:vAlign w:val="center"/>
          </w:tcPr>
          <w:p w14:paraId="61BDFC31" w14:textId="77777777" w:rsidR="0079495B" w:rsidRDefault="003F2D1F">
            <w:pPr>
              <w:pStyle w:val="P68B1DB1-Normal11"/>
              <w:jc w:val="center"/>
              <w:rPr>
                <w:noProof/>
              </w:rPr>
            </w:pPr>
            <w:r>
              <w:rPr>
                <w:noProof/>
              </w:rPr>
              <w:t>Adoptarea politicii de investiții</w:t>
            </w:r>
          </w:p>
        </w:tc>
        <w:tc>
          <w:tcPr>
            <w:tcW w:w="331" w:type="pct"/>
            <w:shd w:val="clear" w:color="auto" w:fill="C6EFCE"/>
            <w:noWrap/>
            <w:vAlign w:val="center"/>
          </w:tcPr>
          <w:p w14:paraId="5080CD4D" w14:textId="77777777" w:rsidR="0079495B" w:rsidRDefault="003F2D1F">
            <w:pPr>
              <w:pStyle w:val="P68B1DB1-Normal11"/>
              <w:jc w:val="center"/>
              <w:rPr>
                <w:noProof/>
              </w:rPr>
            </w:pPr>
            <w:r>
              <w:rPr>
                <w:noProof/>
              </w:rPr>
              <w:t>NU EXISTĂ</w:t>
            </w:r>
          </w:p>
        </w:tc>
        <w:tc>
          <w:tcPr>
            <w:tcW w:w="332" w:type="pct"/>
            <w:shd w:val="clear" w:color="auto" w:fill="C6EFCE"/>
            <w:noWrap/>
            <w:vAlign w:val="center"/>
          </w:tcPr>
          <w:p w14:paraId="7850D338" w14:textId="77777777" w:rsidR="0079495B" w:rsidRDefault="003F2D1F">
            <w:pPr>
              <w:pStyle w:val="P68B1DB1-Normal11"/>
              <w:jc w:val="center"/>
              <w:rPr>
                <w:noProof/>
              </w:rPr>
            </w:pPr>
            <w:r>
              <w:rPr>
                <w:noProof/>
              </w:rPr>
              <w:t>NU EXISTĂ</w:t>
            </w:r>
          </w:p>
        </w:tc>
        <w:tc>
          <w:tcPr>
            <w:tcW w:w="377" w:type="pct"/>
            <w:shd w:val="clear" w:color="auto" w:fill="C6EFCE"/>
            <w:noWrap/>
            <w:vAlign w:val="center"/>
          </w:tcPr>
          <w:p w14:paraId="4FC3F9CA" w14:textId="77777777" w:rsidR="0079495B" w:rsidRDefault="003F2D1F">
            <w:pPr>
              <w:pStyle w:val="P68B1DB1-Normal11"/>
              <w:jc w:val="center"/>
              <w:rPr>
                <w:noProof/>
              </w:rPr>
            </w:pPr>
            <w:r>
              <w:rPr>
                <w:noProof/>
              </w:rPr>
              <w:t>NU EXISTĂ</w:t>
            </w:r>
          </w:p>
        </w:tc>
        <w:tc>
          <w:tcPr>
            <w:tcW w:w="379" w:type="pct"/>
            <w:shd w:val="clear" w:color="auto" w:fill="C6EFCE"/>
            <w:noWrap/>
            <w:vAlign w:val="center"/>
          </w:tcPr>
          <w:p w14:paraId="2C528A55" w14:textId="22CC16EA"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7591B172" w14:textId="77777777" w:rsidR="0079495B" w:rsidRDefault="003F2D1F">
            <w:pPr>
              <w:pStyle w:val="P68B1DB1-Normal11"/>
              <w:jc w:val="center"/>
              <w:rPr>
                <w:noProof/>
              </w:rPr>
            </w:pPr>
            <w:r>
              <w:rPr>
                <w:noProof/>
              </w:rPr>
              <w:t>2021</w:t>
            </w:r>
          </w:p>
        </w:tc>
        <w:tc>
          <w:tcPr>
            <w:tcW w:w="1046" w:type="pct"/>
            <w:shd w:val="clear" w:color="auto" w:fill="C6EFCE"/>
            <w:noWrap/>
            <w:vAlign w:val="center"/>
          </w:tcPr>
          <w:p w14:paraId="7151690F" w14:textId="77777777" w:rsidR="0079495B" w:rsidRDefault="003F2D1F">
            <w:pPr>
              <w:pStyle w:val="P68B1DB1-Normal11"/>
              <w:rPr>
                <w:noProof/>
              </w:rPr>
            </w:pPr>
            <w:r>
              <w:rPr>
                <w:noProof/>
              </w:rPr>
              <w:t>Politica de investiții prevede că 50 % din fond este dedicat măsurilor de eficiență energetică.</w:t>
            </w:r>
          </w:p>
          <w:p w14:paraId="5BF5D3E2" w14:textId="02E5A357" w:rsidR="0079495B" w:rsidRDefault="003F2D1F">
            <w:pPr>
              <w:pStyle w:val="P68B1DB1-Normal11"/>
              <w:rPr>
                <w:noProof/>
              </w:rPr>
            </w:pPr>
            <w:r>
              <w:rPr>
                <w:noProof/>
              </w:rPr>
              <w:t>Politica de investiții include criterii de selecție pentru a asigura conformitatea tranzacțiilor sprijinite în cadrul acestei măsuri cu Orientările tehnice de „a nu prejudicia în mod semnificativ” (2021/C58/01) prin utilizarea evaluării durabilității, a unei liste de excludere și a cerinței de conformitate cu legislația UE și națională relevantă în materie de mediu.</w:t>
            </w:r>
          </w:p>
        </w:tc>
      </w:tr>
      <w:tr w:rsidR="0079495B" w14:paraId="1F7D4ADF" w14:textId="77777777" w:rsidTr="008E0049">
        <w:trPr>
          <w:trHeight w:val="313"/>
          <w:jc w:val="center"/>
        </w:trPr>
        <w:tc>
          <w:tcPr>
            <w:tcW w:w="377" w:type="pct"/>
            <w:shd w:val="clear" w:color="auto" w:fill="C6EFCE"/>
            <w:noWrap/>
            <w:vAlign w:val="center"/>
            <w:hideMark/>
          </w:tcPr>
          <w:p w14:paraId="0BCBEACF" w14:textId="77777777" w:rsidR="0079495B" w:rsidRDefault="003F2D1F">
            <w:pPr>
              <w:pStyle w:val="P68B1DB1-Normal11"/>
              <w:jc w:val="center"/>
              <w:rPr>
                <w:noProof/>
              </w:rPr>
            </w:pPr>
            <w:r>
              <w:rPr>
                <w:noProof/>
              </w:rPr>
              <w:t>M1C3-26</w:t>
            </w:r>
          </w:p>
        </w:tc>
        <w:tc>
          <w:tcPr>
            <w:tcW w:w="520" w:type="pct"/>
            <w:shd w:val="clear" w:color="auto" w:fill="C6EFCE"/>
            <w:noWrap/>
            <w:vAlign w:val="center"/>
            <w:hideMark/>
          </w:tcPr>
          <w:p w14:paraId="3F6FF5A2" w14:textId="398C8B80"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hideMark/>
          </w:tcPr>
          <w:p w14:paraId="452F0DAF" w14:textId="34C1587F" w:rsidR="0079495B" w:rsidRDefault="00186D2C">
            <w:pPr>
              <w:pStyle w:val="P68B1DB1-Normal11"/>
              <w:jc w:val="center"/>
              <w:rPr>
                <w:noProof/>
              </w:rPr>
            </w:pPr>
            <w:r>
              <w:rPr>
                <w:noProof/>
              </w:rPr>
              <w:t>Jalon</w:t>
            </w:r>
          </w:p>
        </w:tc>
        <w:tc>
          <w:tcPr>
            <w:tcW w:w="520" w:type="pct"/>
            <w:shd w:val="clear" w:color="auto" w:fill="C6EFCE"/>
            <w:noWrap/>
            <w:vAlign w:val="center"/>
            <w:hideMark/>
          </w:tcPr>
          <w:p w14:paraId="392CD781" w14:textId="77777777" w:rsidR="0079495B" w:rsidRDefault="003F2D1F">
            <w:pPr>
              <w:pStyle w:val="P68B1DB1-Normal11"/>
              <w:jc w:val="center"/>
              <w:rPr>
                <w:noProof/>
              </w:rPr>
            </w:pPr>
            <w:r>
              <w:rPr>
                <w:noProof/>
              </w:rPr>
              <w:t>Intrarea în vigoare a decretului de punere în aplicare privind creditul fiscal pentru reamenajarea spațiilor de cazare.</w:t>
            </w:r>
          </w:p>
        </w:tc>
        <w:tc>
          <w:tcPr>
            <w:tcW w:w="520" w:type="pct"/>
            <w:shd w:val="clear" w:color="auto" w:fill="C6EFCE"/>
            <w:noWrap/>
            <w:vAlign w:val="center"/>
            <w:hideMark/>
          </w:tcPr>
          <w:p w14:paraId="08543D0B" w14:textId="77777777" w:rsidR="0079495B" w:rsidRDefault="003F2D1F">
            <w:pPr>
              <w:pStyle w:val="P68B1DB1-Normal11"/>
              <w:jc w:val="center"/>
              <w:rPr>
                <w:noProof/>
              </w:rPr>
            </w:pPr>
            <w:r>
              <w:rPr>
                <w:noProof/>
              </w:rPr>
              <w:t>Dispoziție legală care indică data de intrare în vigoare a legii bugetare care permite creditele fiscale și prevederea în actele de punere în aplicare aferente care indică intrarea lor în vigoare</w:t>
            </w:r>
          </w:p>
        </w:tc>
        <w:tc>
          <w:tcPr>
            <w:tcW w:w="331" w:type="pct"/>
            <w:shd w:val="clear" w:color="auto" w:fill="C6EFCE"/>
            <w:noWrap/>
            <w:vAlign w:val="center"/>
            <w:hideMark/>
          </w:tcPr>
          <w:p w14:paraId="22B685EC" w14:textId="77777777" w:rsidR="0079495B" w:rsidRDefault="003F2D1F">
            <w:pPr>
              <w:pStyle w:val="P68B1DB1-Normal11"/>
              <w:jc w:val="center"/>
              <w:rPr>
                <w:noProof/>
              </w:rPr>
            </w:pPr>
            <w:r>
              <w:rPr>
                <w:noProof/>
              </w:rPr>
              <w:t>NU EXISTĂ</w:t>
            </w:r>
          </w:p>
        </w:tc>
        <w:tc>
          <w:tcPr>
            <w:tcW w:w="332" w:type="pct"/>
            <w:shd w:val="clear" w:color="auto" w:fill="C6EFCE"/>
            <w:noWrap/>
            <w:vAlign w:val="center"/>
            <w:hideMark/>
          </w:tcPr>
          <w:p w14:paraId="4F3C67AE" w14:textId="77777777" w:rsidR="0079495B" w:rsidRDefault="003F2D1F">
            <w:pPr>
              <w:pStyle w:val="P68B1DB1-Normal11"/>
              <w:jc w:val="center"/>
              <w:rPr>
                <w:noProof/>
              </w:rPr>
            </w:pPr>
            <w:r>
              <w:rPr>
                <w:noProof/>
              </w:rPr>
              <w:t>NU EXISTĂ</w:t>
            </w:r>
          </w:p>
        </w:tc>
        <w:tc>
          <w:tcPr>
            <w:tcW w:w="377" w:type="pct"/>
            <w:shd w:val="clear" w:color="auto" w:fill="C6EFCE"/>
            <w:noWrap/>
            <w:vAlign w:val="center"/>
            <w:hideMark/>
          </w:tcPr>
          <w:p w14:paraId="5B6259D9" w14:textId="77777777" w:rsidR="0079495B" w:rsidRDefault="003F2D1F">
            <w:pPr>
              <w:pStyle w:val="P68B1DB1-Normal11"/>
              <w:jc w:val="center"/>
              <w:rPr>
                <w:noProof/>
              </w:rPr>
            </w:pPr>
            <w:r>
              <w:rPr>
                <w:noProof/>
              </w:rPr>
              <w:t>NU EXISTĂ</w:t>
            </w:r>
          </w:p>
        </w:tc>
        <w:tc>
          <w:tcPr>
            <w:tcW w:w="379" w:type="pct"/>
            <w:shd w:val="clear" w:color="auto" w:fill="C6EFCE"/>
            <w:noWrap/>
            <w:vAlign w:val="center"/>
            <w:hideMark/>
          </w:tcPr>
          <w:p w14:paraId="671DB94A" w14:textId="7B351EE8"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7A5A3574" w14:textId="77777777" w:rsidR="0079495B" w:rsidRDefault="003F2D1F">
            <w:pPr>
              <w:pStyle w:val="P68B1DB1-Normal11"/>
              <w:jc w:val="center"/>
              <w:rPr>
                <w:noProof/>
              </w:rPr>
            </w:pPr>
            <w:r>
              <w:rPr>
                <w:noProof/>
              </w:rPr>
              <w:t>2021</w:t>
            </w:r>
          </w:p>
        </w:tc>
        <w:tc>
          <w:tcPr>
            <w:tcW w:w="1046" w:type="pct"/>
            <w:shd w:val="clear" w:color="auto" w:fill="C6EFCE"/>
            <w:noWrap/>
            <w:vAlign w:val="center"/>
            <w:hideMark/>
          </w:tcPr>
          <w:p w14:paraId="71C1A0B8" w14:textId="77777777" w:rsidR="0079495B" w:rsidRDefault="003F2D1F">
            <w:pPr>
              <w:pStyle w:val="P68B1DB1-Normal11"/>
              <w:rPr>
                <w:noProof/>
              </w:rPr>
            </w:pPr>
            <w:r>
              <w:rPr>
                <w:noProof/>
              </w:rPr>
              <w:t>Legislația de referință pentru acordarea creditului fiscal este Legea nr. 83 din 31 mai 2014, care a introdus recunoașterea unui credit fiscal pentru intervențiile de reamenajare a unităților de cazare turistică.</w:t>
            </w:r>
          </w:p>
          <w:p w14:paraId="2C3F9D2B" w14:textId="77777777" w:rsidR="0079495B" w:rsidRDefault="003F2D1F">
            <w:pPr>
              <w:pStyle w:val="P68B1DB1-Normal11"/>
              <w:rPr>
                <w:noProof/>
              </w:rPr>
            </w:pPr>
            <w:r>
              <w:rPr>
                <w:noProof/>
              </w:rPr>
              <w:t>Criterii de selecție/eligibilitate pentru conformitatea activelor/activităților sprijinite și a beneficiarilor cu Orientările tehnice privind principiul de „a nu aduce prejudicii semnificative” (2021/C58/01), care impun cel puțin utilizarea unei liste de excludere și respectarea acquis-ului de mediu relevant la nivelul UE și la nivel național al activelor/activităților sprijinite și al beneficiarilor, precum și asigurarea conformității.</w:t>
            </w:r>
          </w:p>
        </w:tc>
      </w:tr>
      <w:tr w:rsidR="0079495B" w14:paraId="553F6BD3" w14:textId="77777777" w:rsidTr="008E0049">
        <w:trPr>
          <w:trHeight w:val="313"/>
          <w:jc w:val="center"/>
        </w:trPr>
        <w:tc>
          <w:tcPr>
            <w:tcW w:w="377" w:type="pct"/>
            <w:shd w:val="clear" w:color="auto" w:fill="C6EFCE"/>
            <w:noWrap/>
            <w:vAlign w:val="center"/>
            <w:hideMark/>
          </w:tcPr>
          <w:p w14:paraId="24AE1518" w14:textId="77777777" w:rsidR="0079495B" w:rsidRDefault="003F2D1F">
            <w:pPr>
              <w:pStyle w:val="P68B1DB1-Normal11"/>
              <w:jc w:val="center"/>
              <w:rPr>
                <w:noProof/>
              </w:rPr>
            </w:pPr>
            <w:r>
              <w:rPr>
                <w:noProof/>
              </w:rPr>
              <w:t>M1C3-27</w:t>
            </w:r>
          </w:p>
        </w:tc>
        <w:tc>
          <w:tcPr>
            <w:tcW w:w="520" w:type="pct"/>
            <w:shd w:val="clear" w:color="auto" w:fill="C6EFCE"/>
            <w:noWrap/>
            <w:vAlign w:val="center"/>
            <w:hideMark/>
          </w:tcPr>
          <w:p w14:paraId="456C0984" w14:textId="77777777" w:rsidR="0079495B" w:rsidRDefault="003F2D1F">
            <w:pPr>
              <w:pStyle w:val="P68B1DB1-Normal11"/>
              <w:jc w:val="center"/>
              <w:rPr>
                <w:noProof/>
              </w:rPr>
            </w:pPr>
            <w:r>
              <w:rPr>
                <w:noProof/>
              </w:rPr>
              <w:t>Investiții – 4.3 Caput Mundi-Next Generation EU pentru evenimente turistice extraordinare</w:t>
            </w:r>
          </w:p>
        </w:tc>
        <w:tc>
          <w:tcPr>
            <w:tcW w:w="378" w:type="pct"/>
            <w:shd w:val="clear" w:color="auto" w:fill="C6EFCE"/>
            <w:noWrap/>
            <w:vAlign w:val="center"/>
            <w:hideMark/>
          </w:tcPr>
          <w:p w14:paraId="5CB5F7F3"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4BF60DCD" w14:textId="77777777" w:rsidR="0079495B" w:rsidRDefault="003F2D1F">
            <w:pPr>
              <w:pStyle w:val="P68B1DB1-Normal11"/>
              <w:jc w:val="center"/>
              <w:rPr>
                <w:noProof/>
              </w:rPr>
            </w:pPr>
            <w:r>
              <w:rPr>
                <w:noProof/>
              </w:rPr>
              <w:t>Numărul de</w:t>
            </w:r>
          </w:p>
          <w:p w14:paraId="729E13FF" w14:textId="453C95C3" w:rsidR="0079495B" w:rsidRDefault="003F2D1F">
            <w:pPr>
              <w:pStyle w:val="P68B1DB1-Normal11"/>
              <w:jc w:val="center"/>
              <w:rPr>
                <w:noProof/>
              </w:rPr>
            </w:pPr>
            <w:r>
              <w:rPr>
                <w:noProof/>
              </w:rPr>
              <w:t>situri culturale și turistice a căror recalificare a ajuns, în medie, la 50 % din Stato Avanzamento Lavori (SAL) (primul lot)</w:t>
            </w:r>
          </w:p>
        </w:tc>
        <w:tc>
          <w:tcPr>
            <w:tcW w:w="520" w:type="pct"/>
            <w:shd w:val="clear" w:color="auto" w:fill="C6EFCE"/>
            <w:noWrap/>
            <w:vAlign w:val="center"/>
            <w:hideMark/>
          </w:tcPr>
          <w:p w14:paraId="35720EEE"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73B38C83"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4A226571"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249A709A" w14:textId="77777777" w:rsidR="0079495B" w:rsidRDefault="003F2D1F">
            <w:pPr>
              <w:pStyle w:val="P68B1DB1-Normal11"/>
              <w:jc w:val="center"/>
              <w:rPr>
                <w:noProof/>
              </w:rPr>
            </w:pPr>
            <w:r>
              <w:rPr>
                <w:noProof/>
              </w:rPr>
              <w:t>100</w:t>
            </w:r>
          </w:p>
        </w:tc>
        <w:tc>
          <w:tcPr>
            <w:tcW w:w="379" w:type="pct"/>
            <w:shd w:val="clear" w:color="auto" w:fill="C6EFCE"/>
            <w:noWrap/>
            <w:vAlign w:val="center"/>
            <w:hideMark/>
          </w:tcPr>
          <w:p w14:paraId="53DE8189" w14:textId="65754AEF"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1A1C4A73" w14:textId="77777777" w:rsidR="0079495B" w:rsidRDefault="003F2D1F">
            <w:pPr>
              <w:pStyle w:val="P68B1DB1-Normal11"/>
              <w:jc w:val="center"/>
              <w:rPr>
                <w:noProof/>
              </w:rPr>
            </w:pPr>
            <w:r>
              <w:rPr>
                <w:noProof/>
              </w:rPr>
              <w:t>2024</w:t>
            </w:r>
          </w:p>
        </w:tc>
        <w:tc>
          <w:tcPr>
            <w:tcW w:w="1046" w:type="pct"/>
            <w:shd w:val="clear" w:color="auto" w:fill="C6EFCE"/>
            <w:noWrap/>
            <w:vAlign w:val="center"/>
            <w:hideMark/>
          </w:tcPr>
          <w:p w14:paraId="4A60E3E9" w14:textId="77777777" w:rsidR="0079495B" w:rsidRDefault="003F2D1F">
            <w:pPr>
              <w:pStyle w:val="P68B1DB1-Normal11"/>
              <w:rPr>
                <w:noProof/>
              </w:rPr>
            </w:pPr>
            <w:r>
              <w:rPr>
                <w:noProof/>
              </w:rPr>
              <w:t>Investiția include intervenții care vizează:</w:t>
            </w:r>
          </w:p>
          <w:p w14:paraId="02143C16" w14:textId="5CF930E1" w:rsidR="0079495B" w:rsidRDefault="003F2D1F">
            <w:pPr>
              <w:pStyle w:val="P68B1DB1-ListParagraph13"/>
              <w:numPr>
                <w:ilvl w:val="0"/>
                <w:numId w:val="86"/>
              </w:numPr>
              <w:jc w:val="left"/>
              <w:rPr>
                <w:noProof/>
              </w:rPr>
            </w:pPr>
            <w:r>
              <w:rPr>
                <w:noProof/>
              </w:rPr>
              <w:t xml:space="preserve"> regenerarea și restaurarea patrimoniului cultural și urban și a complexelor cu cea mai mare valoare istorică și arhitecturală a orașului Roma pentru linia de investiții „Patrimoniul cultural roman pentru noua generație a UE”;</w:t>
            </w:r>
            <w:r w:rsidR="00D8585F">
              <w:rPr>
                <w:noProof/>
              </w:rPr>
              <w:t xml:space="preserve"> </w:t>
            </w:r>
          </w:p>
          <w:p w14:paraId="5D51D4AF" w14:textId="0DBBE65C" w:rsidR="0079495B" w:rsidRDefault="003F2D1F">
            <w:pPr>
              <w:pStyle w:val="P68B1DB1-ListParagraph13"/>
              <w:numPr>
                <w:ilvl w:val="0"/>
                <w:numId w:val="86"/>
              </w:numPr>
              <w:tabs>
                <w:tab w:val="left" w:pos="1340"/>
                <w:tab w:val="left" w:pos="1341"/>
              </w:tabs>
              <w:ind w:right="-7"/>
              <w:jc w:val="left"/>
              <w:rPr>
                <w:noProof/>
              </w:rPr>
            </w:pPr>
            <w:r>
              <w:rPr>
                <w:noProof/>
              </w:rPr>
              <w:t>consolidarea, siguranța, consolidarea antiseismică, restaurarea locurilor și a clădirilor de interes istoric și căile arheologice pentru linia de investiții „Drumuri Jubilee”;</w:t>
            </w:r>
          </w:p>
          <w:p w14:paraId="27591C5D" w14:textId="77777777" w:rsidR="0079495B" w:rsidRDefault="003F2D1F">
            <w:pPr>
              <w:pStyle w:val="P68B1DB1-ListParagraph13"/>
              <w:numPr>
                <w:ilvl w:val="0"/>
                <w:numId w:val="86"/>
              </w:numPr>
              <w:tabs>
                <w:tab w:val="left" w:pos="1340"/>
                <w:tab w:val="left" w:pos="1341"/>
              </w:tabs>
              <w:ind w:right="-7"/>
              <w:jc w:val="left"/>
              <w:rPr>
                <w:noProof/>
              </w:rPr>
            </w:pPr>
            <w:r>
              <w:rPr>
                <w:noProof/>
              </w:rPr>
              <w:t>reamenajarea siturilor din zonele periferice pentru linia de investiții „#LaCittàCondivisa”;</w:t>
            </w:r>
          </w:p>
          <w:p w14:paraId="20A1DDA6" w14:textId="77777777" w:rsidR="0079495B" w:rsidRDefault="003F2D1F">
            <w:pPr>
              <w:pStyle w:val="P68B1DB1-ListParagraph13"/>
              <w:numPr>
                <w:ilvl w:val="0"/>
                <w:numId w:val="86"/>
              </w:numPr>
              <w:tabs>
                <w:tab w:val="left" w:pos="1340"/>
                <w:tab w:val="left" w:pos="1341"/>
              </w:tabs>
              <w:ind w:right="-7"/>
              <w:jc w:val="left"/>
              <w:rPr>
                <w:noProof/>
              </w:rPr>
            </w:pPr>
            <w:r>
              <w:rPr>
                <w:noProof/>
              </w:rPr>
              <w:t>intervenții pe parcuri, grădini istorice, sate și fântâni pentru linia de investiții #Mitingodiverde;</w:t>
            </w:r>
          </w:p>
          <w:p w14:paraId="7CC0F62D" w14:textId="77777777" w:rsidR="0079495B" w:rsidRDefault="003F2D1F">
            <w:pPr>
              <w:pStyle w:val="P68B1DB1-ListParagraph13"/>
              <w:numPr>
                <w:ilvl w:val="0"/>
                <w:numId w:val="86"/>
              </w:numPr>
              <w:tabs>
                <w:tab w:val="left" w:pos="1340"/>
                <w:tab w:val="left" w:pos="1341"/>
              </w:tabs>
              <w:ind w:right="-7"/>
              <w:jc w:val="left"/>
              <w:rPr>
                <w:noProof/>
              </w:rPr>
            </w:pPr>
            <w:r>
              <w:rPr>
                <w:noProof/>
              </w:rPr>
              <w:t>digitalizarea serviciilor culturale și dezvoltarea de aplicații pentru turiști sau linia de investiții #Roma 4.0;</w:t>
            </w:r>
          </w:p>
          <w:p w14:paraId="340C41A7" w14:textId="1E54446B" w:rsidR="0079495B" w:rsidRDefault="003F2D1F">
            <w:pPr>
              <w:pStyle w:val="P68B1DB1-ListParagraph13"/>
              <w:numPr>
                <w:ilvl w:val="0"/>
                <w:numId w:val="86"/>
              </w:numPr>
              <w:tabs>
                <w:tab w:val="left" w:pos="1340"/>
                <w:tab w:val="left" w:pos="1341"/>
              </w:tabs>
              <w:ind w:right="-7"/>
              <w:jc w:val="left"/>
              <w:rPr>
                <w:noProof/>
              </w:rPr>
            </w:pPr>
            <w:r>
              <w:rPr>
                <w:noProof/>
              </w:rPr>
              <w:t>Intervenții pentru creșterea ofertei culturale pentru periferii de integrare socială pentru linia de investiții #Amanotesa.</w:t>
            </w:r>
          </w:p>
        </w:tc>
      </w:tr>
      <w:tr w:rsidR="0079495B" w14:paraId="70BA11F3" w14:textId="77777777" w:rsidTr="008E0049">
        <w:trPr>
          <w:trHeight w:val="313"/>
          <w:jc w:val="center"/>
        </w:trPr>
        <w:tc>
          <w:tcPr>
            <w:tcW w:w="377" w:type="pct"/>
            <w:shd w:val="clear" w:color="auto" w:fill="C6EFCE"/>
            <w:noWrap/>
            <w:vAlign w:val="center"/>
            <w:hideMark/>
          </w:tcPr>
          <w:p w14:paraId="7D18546A" w14:textId="77777777" w:rsidR="0079495B" w:rsidRDefault="003F2D1F">
            <w:pPr>
              <w:pStyle w:val="P68B1DB1-Normal11"/>
              <w:jc w:val="center"/>
              <w:rPr>
                <w:noProof/>
              </w:rPr>
            </w:pPr>
            <w:r>
              <w:rPr>
                <w:noProof/>
              </w:rPr>
              <w:t>M1C3-28</w:t>
            </w:r>
          </w:p>
        </w:tc>
        <w:tc>
          <w:tcPr>
            <w:tcW w:w="520" w:type="pct"/>
            <w:shd w:val="clear" w:color="auto" w:fill="C6EFCE"/>
            <w:noWrap/>
            <w:vAlign w:val="center"/>
            <w:hideMark/>
          </w:tcPr>
          <w:p w14:paraId="1A444F5D" w14:textId="313F27AC"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hideMark/>
          </w:tcPr>
          <w:p w14:paraId="49A5689E"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570E0496" w14:textId="11E36953" w:rsidR="0079495B" w:rsidRDefault="003F2D1F">
            <w:pPr>
              <w:pStyle w:val="P68B1DB1-Normal11"/>
              <w:jc w:val="center"/>
              <w:rPr>
                <w:noProof/>
              </w:rPr>
            </w:pPr>
            <w:r>
              <w:rPr>
                <w:noProof/>
              </w:rPr>
              <w:t>Numărul de întreprinderi din domeniul turismului care beneficiază de un credit fiscal pentru infrastructuri și/sau servicii;</w:t>
            </w:r>
          </w:p>
        </w:tc>
        <w:tc>
          <w:tcPr>
            <w:tcW w:w="520" w:type="pct"/>
            <w:shd w:val="clear" w:color="auto" w:fill="C6EFCE"/>
            <w:noWrap/>
            <w:vAlign w:val="center"/>
            <w:hideMark/>
          </w:tcPr>
          <w:p w14:paraId="6530ECFB"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21003486"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1FEBBC44"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31A25066" w14:textId="2830CED0" w:rsidR="0079495B" w:rsidRDefault="003F2D1F">
            <w:pPr>
              <w:pStyle w:val="P68B1DB1-Normal11"/>
              <w:jc w:val="center"/>
              <w:rPr>
                <w:noProof/>
              </w:rPr>
            </w:pPr>
            <w:r>
              <w:rPr>
                <w:noProof/>
              </w:rPr>
              <w:t>3 500</w:t>
            </w:r>
          </w:p>
        </w:tc>
        <w:tc>
          <w:tcPr>
            <w:tcW w:w="379" w:type="pct"/>
            <w:shd w:val="clear" w:color="auto" w:fill="C6EFCE"/>
            <w:noWrap/>
            <w:vAlign w:val="center"/>
            <w:hideMark/>
          </w:tcPr>
          <w:p w14:paraId="3AF32EC6" w14:textId="2ED42462"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1E5633FB"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6C14D3B0" w14:textId="3EB7F92D" w:rsidR="0079495B" w:rsidRDefault="003F2D1F">
            <w:pPr>
              <w:pStyle w:val="P68B1DB1-Normal12"/>
              <w:rPr>
                <w:rFonts w:ascii="Arial Narrow" w:hAnsi="Arial Narrow"/>
                <w:noProof/>
              </w:rPr>
            </w:pPr>
            <w:r>
              <w:rPr>
                <w:rFonts w:ascii="Arial Narrow" w:hAnsi="Arial Narrow"/>
                <w:noProof/>
              </w:rPr>
              <w:t>Cel puțin 3</w:t>
            </w:r>
            <w:r>
              <w:rPr>
                <w:noProof/>
              </w:rPr>
              <w:t xml:space="preserve"> </w:t>
            </w:r>
            <w:r>
              <w:rPr>
                <w:rFonts w:ascii="Arial Narrow" w:hAnsi="Arial Narrow"/>
                <w:noProof/>
              </w:rPr>
              <w:t>500 de întreprinderi de turism sprijinite de creditul fiscal pentru infrastructuri și/sau servicii;</w:t>
            </w:r>
          </w:p>
          <w:p w14:paraId="7609E6EB" w14:textId="77777777" w:rsidR="0079495B" w:rsidRDefault="003F2D1F">
            <w:pPr>
              <w:pStyle w:val="P68B1DB1-Normal11"/>
              <w:rPr>
                <w:noProof/>
              </w:rPr>
            </w:pPr>
            <w:r>
              <w:rPr>
                <w:noProof/>
              </w:rPr>
              <w:t xml:space="preserve">Sprijinul acordat prin creditul fiscal crește calitatea ospitalității turistice prin: </w:t>
            </w:r>
          </w:p>
          <w:p w14:paraId="74ECB96F" w14:textId="77777777" w:rsidR="0079495B" w:rsidRDefault="003F2D1F">
            <w:pPr>
              <w:pStyle w:val="P68B1DB1-ListParagraph13"/>
              <w:numPr>
                <w:ilvl w:val="0"/>
                <w:numId w:val="88"/>
              </w:numPr>
              <w:ind w:left="310" w:hanging="310"/>
              <w:jc w:val="left"/>
              <w:rPr>
                <w:noProof/>
              </w:rPr>
            </w:pPr>
            <w:r>
              <w:rPr>
                <w:noProof/>
              </w:rPr>
              <w:t>investiții pentru durabilitatea mediului (surse regenerabile mai puțin consumatoare de energie)</w:t>
            </w:r>
          </w:p>
          <w:p w14:paraId="3892BF1A" w14:textId="77777777" w:rsidR="0079495B" w:rsidRDefault="003F2D1F">
            <w:pPr>
              <w:pStyle w:val="P68B1DB1-ListParagraph13"/>
              <w:numPr>
                <w:ilvl w:val="0"/>
                <w:numId w:val="88"/>
              </w:numPr>
              <w:ind w:left="310" w:hanging="310"/>
              <w:jc w:val="left"/>
              <w:rPr>
                <w:noProof/>
              </w:rPr>
            </w:pPr>
            <w:r>
              <w:rPr>
                <w:noProof/>
              </w:rPr>
              <w:t>redezvoltarea și îmbunătățirea standardelor de calitate ale centrelor de cazare din Italia </w:t>
            </w:r>
          </w:p>
        </w:tc>
      </w:tr>
      <w:tr w:rsidR="0079495B" w14:paraId="5BD8D19E" w14:textId="77777777" w:rsidTr="008E0049">
        <w:trPr>
          <w:trHeight w:val="313"/>
          <w:jc w:val="center"/>
        </w:trPr>
        <w:tc>
          <w:tcPr>
            <w:tcW w:w="377" w:type="pct"/>
            <w:shd w:val="clear" w:color="auto" w:fill="C6EFCE"/>
            <w:noWrap/>
            <w:vAlign w:val="center"/>
            <w:hideMark/>
          </w:tcPr>
          <w:p w14:paraId="2D4F7863" w14:textId="77777777" w:rsidR="0079495B" w:rsidRDefault="003F2D1F">
            <w:pPr>
              <w:pStyle w:val="P68B1DB1-Normal11"/>
              <w:jc w:val="center"/>
              <w:rPr>
                <w:noProof/>
              </w:rPr>
            </w:pPr>
            <w:r>
              <w:rPr>
                <w:noProof/>
              </w:rPr>
              <w:t>M1C3-29</w:t>
            </w:r>
          </w:p>
        </w:tc>
        <w:tc>
          <w:tcPr>
            <w:tcW w:w="520" w:type="pct"/>
            <w:shd w:val="clear" w:color="auto" w:fill="C6EFCE"/>
            <w:noWrap/>
            <w:vAlign w:val="center"/>
            <w:hideMark/>
          </w:tcPr>
          <w:p w14:paraId="2CBE44DB" w14:textId="182DB639"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hideMark/>
          </w:tcPr>
          <w:p w14:paraId="1A6454FC"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634D3C68" w14:textId="4974F7D5" w:rsidR="0079495B" w:rsidRDefault="003F2D1F">
            <w:pPr>
              <w:pStyle w:val="P68B1DB1-Normal11"/>
              <w:jc w:val="center"/>
              <w:rPr>
                <w:noProof/>
              </w:rPr>
            </w:pPr>
            <w:r>
              <w:rPr>
                <w:noProof/>
              </w:rPr>
              <w:t>Numărul de proiecte turistice care urmează să fie sprijinite prin fondurile tematice ale Băncii Europene de Investiții</w:t>
            </w:r>
          </w:p>
        </w:tc>
        <w:tc>
          <w:tcPr>
            <w:tcW w:w="520" w:type="pct"/>
            <w:shd w:val="clear" w:color="auto" w:fill="C6EFCE"/>
            <w:noWrap/>
            <w:vAlign w:val="center"/>
            <w:hideMark/>
          </w:tcPr>
          <w:p w14:paraId="7027BA4F"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3F234DA1"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4865E6BD"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43FC2032" w14:textId="7806EEE0" w:rsidR="0079495B" w:rsidRDefault="003F2D1F">
            <w:pPr>
              <w:pStyle w:val="P68B1DB1-Normal11"/>
              <w:jc w:val="center"/>
              <w:rPr>
                <w:noProof/>
              </w:rPr>
            </w:pPr>
            <w:r>
              <w:rPr>
                <w:noProof/>
              </w:rPr>
              <w:t>170</w:t>
            </w:r>
          </w:p>
        </w:tc>
        <w:tc>
          <w:tcPr>
            <w:tcW w:w="379" w:type="pct"/>
            <w:shd w:val="clear" w:color="auto" w:fill="C6EFCE"/>
            <w:noWrap/>
            <w:vAlign w:val="center"/>
            <w:hideMark/>
          </w:tcPr>
          <w:p w14:paraId="5B696C49" w14:textId="48E3B1DF"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2881F180" w14:textId="0701E3C6" w:rsidR="0079495B" w:rsidRDefault="003F2D1F">
            <w:pPr>
              <w:pStyle w:val="P68B1DB1-Normal11"/>
              <w:jc w:val="center"/>
              <w:rPr>
                <w:noProof/>
              </w:rPr>
            </w:pPr>
            <w:r>
              <w:rPr>
                <w:noProof/>
              </w:rPr>
              <w:t>2026</w:t>
            </w:r>
          </w:p>
        </w:tc>
        <w:tc>
          <w:tcPr>
            <w:tcW w:w="1046" w:type="pct"/>
            <w:shd w:val="clear" w:color="auto" w:fill="C6EFCE"/>
            <w:noWrap/>
            <w:vAlign w:val="center"/>
            <w:hideMark/>
          </w:tcPr>
          <w:p w14:paraId="1C1A944B" w14:textId="77777777" w:rsidR="0079495B" w:rsidRDefault="003F2D1F">
            <w:pPr>
              <w:pStyle w:val="P68B1DB1-Normal11"/>
              <w:rPr>
                <w:noProof/>
              </w:rPr>
            </w:pPr>
            <w:r>
              <w:rPr>
                <w:noProof/>
              </w:rPr>
              <w:t>Sprijinirea a cel puțin 170 de proiecte în domeniul turismului;</w:t>
            </w:r>
          </w:p>
          <w:p w14:paraId="42B7BE17" w14:textId="77777777" w:rsidR="0079495B" w:rsidRDefault="003F2D1F">
            <w:pPr>
              <w:pStyle w:val="P68B1DB1-Normal11"/>
              <w:rPr>
                <w:noProof/>
              </w:rPr>
            </w:pPr>
            <w:r>
              <w:rPr>
                <w:noProof/>
              </w:rPr>
              <w:t xml:space="preserve">Sprijinul acordat prin intermediul fondurilor tematice ale Băncii Europene de Investiții vizează: </w:t>
            </w:r>
          </w:p>
          <w:p w14:paraId="1E043EB7" w14:textId="77777777" w:rsidR="0079495B" w:rsidRDefault="003F2D1F">
            <w:pPr>
              <w:pStyle w:val="P68B1DB1-ListParagraph13"/>
              <w:numPr>
                <w:ilvl w:val="0"/>
                <w:numId w:val="106"/>
              </w:numPr>
              <w:jc w:val="left"/>
              <w:rPr>
                <w:noProof/>
              </w:rPr>
            </w:pPr>
            <w:r>
              <w:rPr>
                <w:noProof/>
              </w:rPr>
              <w:t>sprijinirea investițiilor inovatoare pentru tranziția digitală</w:t>
            </w:r>
          </w:p>
          <w:p w14:paraId="23E6BB76" w14:textId="77777777" w:rsidR="0079495B" w:rsidRDefault="003F2D1F">
            <w:pPr>
              <w:pStyle w:val="P68B1DB1-ListParagraph13"/>
              <w:numPr>
                <w:ilvl w:val="0"/>
                <w:numId w:val="106"/>
              </w:numPr>
              <w:jc w:val="left"/>
              <w:rPr>
                <w:noProof/>
              </w:rPr>
            </w:pPr>
            <w:r>
              <w:rPr>
                <w:noProof/>
              </w:rPr>
              <w:t>creșterea ofertei de servicii pentru turism</w:t>
            </w:r>
          </w:p>
          <w:p w14:paraId="0A2E71DC" w14:textId="77777777" w:rsidR="0079495B" w:rsidRDefault="003F2D1F">
            <w:pPr>
              <w:pStyle w:val="P68B1DB1-ListParagraph13"/>
              <w:numPr>
                <w:ilvl w:val="0"/>
                <w:numId w:val="106"/>
              </w:numPr>
              <w:jc w:val="left"/>
              <w:rPr>
                <w:noProof/>
              </w:rPr>
            </w:pPr>
            <w:r>
              <w:rPr>
                <w:noProof/>
              </w:rPr>
              <w:t>încurajarea proceselor de agregare a întreprinderilor</w:t>
            </w:r>
          </w:p>
          <w:p w14:paraId="32D2CB95" w14:textId="77777777" w:rsidR="0079495B" w:rsidRDefault="0079495B">
            <w:pPr>
              <w:rPr>
                <w:rFonts w:ascii="Arial Narrow" w:hAnsi="Arial Narrow"/>
                <w:noProof/>
                <w:color w:val="006100"/>
                <w:sz w:val="20"/>
              </w:rPr>
            </w:pPr>
          </w:p>
        </w:tc>
      </w:tr>
      <w:tr w:rsidR="0079495B" w14:paraId="0FB20534" w14:textId="77777777" w:rsidTr="008E0049">
        <w:trPr>
          <w:trHeight w:val="313"/>
          <w:jc w:val="center"/>
        </w:trPr>
        <w:tc>
          <w:tcPr>
            <w:tcW w:w="377" w:type="pct"/>
            <w:shd w:val="clear" w:color="auto" w:fill="C6EFCE"/>
            <w:noWrap/>
            <w:vAlign w:val="center"/>
          </w:tcPr>
          <w:p w14:paraId="27EE86F9" w14:textId="77777777" w:rsidR="0079495B" w:rsidRDefault="003F2D1F">
            <w:pPr>
              <w:pStyle w:val="P68B1DB1-Normal11"/>
              <w:jc w:val="center"/>
              <w:rPr>
                <w:noProof/>
              </w:rPr>
            </w:pPr>
            <w:r>
              <w:rPr>
                <w:noProof/>
              </w:rPr>
              <w:t>M1C3-30</w:t>
            </w:r>
          </w:p>
        </w:tc>
        <w:tc>
          <w:tcPr>
            <w:tcW w:w="520" w:type="pct"/>
            <w:shd w:val="clear" w:color="auto" w:fill="C6EFCE"/>
            <w:noWrap/>
            <w:vAlign w:val="center"/>
          </w:tcPr>
          <w:p w14:paraId="04BCB981" w14:textId="1F49BCDA" w:rsidR="0079495B" w:rsidRDefault="003F2D1F">
            <w:pPr>
              <w:pStyle w:val="P68B1DB1-Normal11"/>
              <w:jc w:val="center"/>
              <w:rPr>
                <w:noProof/>
              </w:rPr>
            </w:pPr>
            <w:r>
              <w:rPr>
                <w:noProof/>
              </w:rPr>
              <w:t>Investiția 4.2:</w:t>
            </w:r>
            <w:r w:rsidR="00D8585F">
              <w:rPr>
                <w:noProof/>
              </w:rPr>
              <w:t xml:space="preserve"> </w:t>
            </w:r>
            <w:r>
              <w:rPr>
                <w:noProof/>
              </w:rPr>
              <w:t>Fonduri pentru competitivitatea turismului</w:t>
            </w:r>
          </w:p>
          <w:p w14:paraId="5725426F" w14:textId="77777777" w:rsidR="0079495B" w:rsidRDefault="003F2D1F">
            <w:pPr>
              <w:pStyle w:val="P68B1DB1-Normal11"/>
              <w:jc w:val="center"/>
              <w:rPr>
                <w:noProof/>
              </w:rPr>
            </w:pPr>
            <w:r>
              <w:rPr>
                <w:noProof/>
              </w:rPr>
              <w:t>întreprinderi</w:t>
            </w:r>
          </w:p>
        </w:tc>
        <w:tc>
          <w:tcPr>
            <w:tcW w:w="378" w:type="pct"/>
            <w:shd w:val="clear" w:color="auto" w:fill="C6EFCE"/>
            <w:noWrap/>
            <w:vAlign w:val="center"/>
          </w:tcPr>
          <w:p w14:paraId="4B727B7C" w14:textId="77777777" w:rsidR="0079495B" w:rsidRDefault="003F2D1F">
            <w:pPr>
              <w:pStyle w:val="P68B1DB1-Normal11"/>
              <w:jc w:val="center"/>
              <w:rPr>
                <w:noProof/>
              </w:rPr>
            </w:pPr>
            <w:r>
              <w:rPr>
                <w:noProof/>
              </w:rPr>
              <w:t>Țintă</w:t>
            </w:r>
          </w:p>
        </w:tc>
        <w:tc>
          <w:tcPr>
            <w:tcW w:w="520" w:type="pct"/>
            <w:shd w:val="clear" w:color="auto" w:fill="C6EFCE"/>
            <w:noWrap/>
            <w:vAlign w:val="center"/>
          </w:tcPr>
          <w:p w14:paraId="01F811C0" w14:textId="77777777" w:rsidR="0079495B" w:rsidRDefault="003F2D1F">
            <w:pPr>
              <w:pStyle w:val="P68B1DB1-Normal11"/>
              <w:jc w:val="center"/>
              <w:rPr>
                <w:noProof/>
              </w:rPr>
            </w:pPr>
            <w:r>
              <w:rPr>
                <w:noProof/>
              </w:rPr>
              <w:t>Fondurile tematice ale Băncii Europene de Investiții:</w:t>
            </w:r>
          </w:p>
          <w:p w14:paraId="24CDB417" w14:textId="796EEAEC" w:rsidR="0079495B" w:rsidRDefault="003F2D1F">
            <w:pPr>
              <w:pStyle w:val="P68B1DB1-Normal12"/>
              <w:jc w:val="center"/>
              <w:rPr>
                <w:rFonts w:ascii="Arial Narrow" w:hAnsi="Arial Narrow"/>
                <w:noProof/>
              </w:rPr>
            </w:pPr>
            <w:r>
              <w:rPr>
                <w:rFonts w:ascii="Arial Narrow" w:hAnsi="Arial Narrow"/>
                <w:noProof/>
              </w:rPr>
              <w:t>Plata către fond a unei sume totale de 350 000</w:t>
            </w:r>
            <w:r>
              <w:rPr>
                <w:noProof/>
              </w:rPr>
              <w:t xml:space="preserve"> </w:t>
            </w:r>
            <w:r>
              <w:rPr>
                <w:rFonts w:ascii="Arial Narrow" w:hAnsi="Arial Narrow"/>
                <w:noProof/>
              </w:rPr>
              <w:t>000</w:t>
            </w:r>
            <w:r w:rsidR="00165B94">
              <w:rPr>
                <w:rFonts w:ascii="Arial Narrow" w:hAnsi="Arial Narrow"/>
                <w:noProof/>
              </w:rPr>
              <w:t xml:space="preserve"> EUR</w:t>
            </w:r>
          </w:p>
        </w:tc>
        <w:tc>
          <w:tcPr>
            <w:tcW w:w="520" w:type="pct"/>
            <w:shd w:val="clear" w:color="auto" w:fill="C6EFCE"/>
            <w:noWrap/>
            <w:vAlign w:val="center"/>
          </w:tcPr>
          <w:p w14:paraId="028298D3" w14:textId="77777777" w:rsidR="0079495B" w:rsidRDefault="003F2D1F">
            <w:pPr>
              <w:pStyle w:val="P68B1DB1-Normal11"/>
              <w:jc w:val="center"/>
              <w:rPr>
                <w:noProof/>
              </w:rPr>
            </w:pPr>
            <w:r>
              <w:rPr>
                <w:noProof/>
              </w:rPr>
              <w:t>NU EXISTĂ</w:t>
            </w:r>
          </w:p>
        </w:tc>
        <w:tc>
          <w:tcPr>
            <w:tcW w:w="331" w:type="pct"/>
            <w:shd w:val="clear" w:color="auto" w:fill="C6EFCE"/>
            <w:noWrap/>
            <w:vAlign w:val="center"/>
          </w:tcPr>
          <w:p w14:paraId="672D7F30" w14:textId="77777777" w:rsidR="0079495B" w:rsidRDefault="003F2D1F">
            <w:pPr>
              <w:pStyle w:val="P68B1DB1-Normal11"/>
              <w:jc w:val="center"/>
              <w:rPr>
                <w:noProof/>
              </w:rPr>
            </w:pPr>
            <w:r>
              <w:rPr>
                <w:noProof/>
              </w:rPr>
              <w:t>Numărul</w:t>
            </w:r>
          </w:p>
        </w:tc>
        <w:tc>
          <w:tcPr>
            <w:tcW w:w="332" w:type="pct"/>
            <w:shd w:val="clear" w:color="auto" w:fill="C6EFCE"/>
            <w:noWrap/>
            <w:vAlign w:val="center"/>
          </w:tcPr>
          <w:p w14:paraId="5775388B" w14:textId="77777777" w:rsidR="0079495B" w:rsidRDefault="003F2D1F">
            <w:pPr>
              <w:pStyle w:val="P68B1DB1-Normal11"/>
              <w:jc w:val="center"/>
              <w:rPr>
                <w:noProof/>
              </w:rPr>
            </w:pPr>
            <w:r>
              <w:rPr>
                <w:noProof/>
              </w:rPr>
              <w:t>0</w:t>
            </w:r>
          </w:p>
        </w:tc>
        <w:tc>
          <w:tcPr>
            <w:tcW w:w="377" w:type="pct"/>
            <w:shd w:val="clear" w:color="auto" w:fill="C6EFCE"/>
            <w:noWrap/>
            <w:vAlign w:val="center"/>
          </w:tcPr>
          <w:p w14:paraId="470710C0" w14:textId="695AD042" w:rsidR="0079495B" w:rsidRDefault="003F2D1F">
            <w:pPr>
              <w:pStyle w:val="P68B1DB1-Normal11"/>
              <w:jc w:val="center"/>
              <w:rPr>
                <w:noProof/>
              </w:rPr>
            </w:pPr>
            <w:r>
              <w:rPr>
                <w:noProof/>
              </w:rPr>
              <w:t>350 000 000</w:t>
            </w:r>
          </w:p>
        </w:tc>
        <w:tc>
          <w:tcPr>
            <w:tcW w:w="379" w:type="pct"/>
            <w:shd w:val="clear" w:color="auto" w:fill="C6EFCE"/>
            <w:noWrap/>
            <w:vAlign w:val="center"/>
          </w:tcPr>
          <w:p w14:paraId="751A70EF" w14:textId="3B1FDA09"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126B8334"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41951777" w14:textId="77777777" w:rsidR="0079495B" w:rsidRDefault="003F2D1F">
            <w:pPr>
              <w:pStyle w:val="P68B1DB1-Normal11"/>
              <w:rPr>
                <w:noProof/>
              </w:rPr>
            </w:pPr>
            <w:r>
              <w:rPr>
                <w:noProof/>
              </w:rPr>
              <w:t>Plata trebuie să fie în conformitate cu politica de investiții definită în etapa de referință.</w:t>
            </w:r>
          </w:p>
        </w:tc>
      </w:tr>
      <w:tr w:rsidR="0079495B" w14:paraId="6AC98B67" w14:textId="77777777" w:rsidTr="008E0049">
        <w:trPr>
          <w:trHeight w:val="313"/>
          <w:jc w:val="center"/>
        </w:trPr>
        <w:tc>
          <w:tcPr>
            <w:tcW w:w="377" w:type="pct"/>
            <w:shd w:val="clear" w:color="auto" w:fill="C6EFCE"/>
            <w:noWrap/>
            <w:vAlign w:val="center"/>
          </w:tcPr>
          <w:p w14:paraId="3B7E4E9E" w14:textId="77777777" w:rsidR="0079495B" w:rsidRDefault="003F2D1F">
            <w:pPr>
              <w:pStyle w:val="P68B1DB1-Normal11"/>
              <w:jc w:val="center"/>
              <w:rPr>
                <w:noProof/>
              </w:rPr>
            </w:pPr>
            <w:r>
              <w:rPr>
                <w:noProof/>
              </w:rPr>
              <w:t>M1C3-31</w:t>
            </w:r>
          </w:p>
        </w:tc>
        <w:tc>
          <w:tcPr>
            <w:tcW w:w="520" w:type="pct"/>
            <w:shd w:val="clear" w:color="auto" w:fill="C6EFCE"/>
            <w:noWrap/>
            <w:vAlign w:val="center"/>
          </w:tcPr>
          <w:p w14:paraId="0AFB20C7" w14:textId="7BE1932B"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tcPr>
          <w:p w14:paraId="5F25167B" w14:textId="77777777" w:rsidR="0079495B" w:rsidRDefault="003F2D1F">
            <w:pPr>
              <w:pStyle w:val="P68B1DB1-Normal11"/>
              <w:jc w:val="center"/>
              <w:rPr>
                <w:noProof/>
              </w:rPr>
            </w:pPr>
            <w:r>
              <w:rPr>
                <w:noProof/>
              </w:rPr>
              <w:t>Țintă</w:t>
            </w:r>
          </w:p>
        </w:tc>
        <w:tc>
          <w:tcPr>
            <w:tcW w:w="520" w:type="pct"/>
            <w:shd w:val="clear" w:color="auto" w:fill="C6EFCE"/>
            <w:noWrap/>
            <w:vAlign w:val="center"/>
          </w:tcPr>
          <w:p w14:paraId="2CDC629F" w14:textId="77777777" w:rsidR="0079495B" w:rsidRDefault="0079495B">
            <w:pPr>
              <w:jc w:val="center"/>
              <w:rPr>
                <w:rFonts w:ascii="Arial Narrow" w:hAnsi="Arial Narrow"/>
                <w:noProof/>
                <w:color w:val="006100"/>
                <w:sz w:val="20"/>
              </w:rPr>
            </w:pPr>
          </w:p>
          <w:p w14:paraId="1DC043DB" w14:textId="77777777" w:rsidR="0079495B" w:rsidRDefault="003F2D1F">
            <w:pPr>
              <w:pStyle w:val="P68B1DB1-Normal11"/>
              <w:jc w:val="center"/>
              <w:rPr>
                <w:noProof/>
              </w:rPr>
            </w:pPr>
            <w:r>
              <w:rPr>
                <w:noProof/>
              </w:rPr>
              <w:t>Fondul național pentru turism:</w:t>
            </w:r>
          </w:p>
          <w:p w14:paraId="73F7F715" w14:textId="2E653258" w:rsidR="0079495B" w:rsidRDefault="003F2D1F">
            <w:pPr>
              <w:pStyle w:val="P68B1DB1-Normal12"/>
              <w:jc w:val="center"/>
              <w:rPr>
                <w:rFonts w:ascii="Arial Narrow" w:hAnsi="Arial Narrow"/>
                <w:noProof/>
              </w:rPr>
            </w:pPr>
            <w:r>
              <w:rPr>
                <w:rFonts w:ascii="Arial Narrow" w:hAnsi="Arial Narrow"/>
                <w:noProof/>
              </w:rPr>
              <w:t>Plata către fond a unei sume totale de 150</w:t>
            </w:r>
            <w:r w:rsidR="00165B94">
              <w:rPr>
                <w:noProof/>
              </w:rPr>
              <w:t> </w:t>
            </w:r>
            <w:r>
              <w:rPr>
                <w:rFonts w:ascii="Arial Narrow" w:hAnsi="Arial Narrow"/>
                <w:noProof/>
              </w:rPr>
              <w:t>000</w:t>
            </w:r>
            <w:r w:rsidR="00165B94">
              <w:rPr>
                <w:rFonts w:ascii="Arial Narrow" w:hAnsi="Arial Narrow"/>
                <w:noProof/>
              </w:rPr>
              <w:t> </w:t>
            </w:r>
            <w:r>
              <w:rPr>
                <w:rFonts w:ascii="Arial Narrow" w:hAnsi="Arial Narrow"/>
                <w:noProof/>
              </w:rPr>
              <w:t>000 EUR</w:t>
            </w:r>
            <w:r w:rsidR="00165B94">
              <w:rPr>
                <w:rFonts w:ascii="Arial Narrow" w:hAnsi="Arial Narrow"/>
                <w:noProof/>
              </w:rPr>
              <w:t xml:space="preserve"> </w:t>
            </w:r>
            <w:r>
              <w:rPr>
                <w:rFonts w:ascii="Arial Narrow" w:hAnsi="Arial Narrow"/>
                <w:noProof/>
              </w:rPr>
              <w:t>pentru sprijin prin capitaluri proprii</w:t>
            </w:r>
          </w:p>
        </w:tc>
        <w:tc>
          <w:tcPr>
            <w:tcW w:w="520" w:type="pct"/>
            <w:shd w:val="clear" w:color="auto" w:fill="C6EFCE"/>
            <w:noWrap/>
            <w:vAlign w:val="center"/>
          </w:tcPr>
          <w:p w14:paraId="0ACEC842" w14:textId="77777777" w:rsidR="0079495B" w:rsidRDefault="003F2D1F">
            <w:pPr>
              <w:pStyle w:val="P68B1DB1-Normal11"/>
              <w:jc w:val="center"/>
              <w:rPr>
                <w:noProof/>
              </w:rPr>
            </w:pPr>
            <w:r>
              <w:rPr>
                <w:noProof/>
              </w:rPr>
              <w:t>NU EXISTĂ</w:t>
            </w:r>
          </w:p>
        </w:tc>
        <w:tc>
          <w:tcPr>
            <w:tcW w:w="331" w:type="pct"/>
            <w:shd w:val="clear" w:color="auto" w:fill="C6EFCE"/>
            <w:noWrap/>
            <w:vAlign w:val="center"/>
          </w:tcPr>
          <w:p w14:paraId="39E5478C" w14:textId="77777777" w:rsidR="0079495B" w:rsidRDefault="003F2D1F">
            <w:pPr>
              <w:pStyle w:val="P68B1DB1-Normal11"/>
              <w:jc w:val="center"/>
              <w:rPr>
                <w:noProof/>
              </w:rPr>
            </w:pPr>
            <w:r>
              <w:rPr>
                <w:noProof/>
              </w:rPr>
              <w:t>Numărul</w:t>
            </w:r>
          </w:p>
        </w:tc>
        <w:tc>
          <w:tcPr>
            <w:tcW w:w="332" w:type="pct"/>
            <w:shd w:val="clear" w:color="auto" w:fill="C6EFCE"/>
            <w:noWrap/>
            <w:vAlign w:val="center"/>
          </w:tcPr>
          <w:p w14:paraId="2BF688D9" w14:textId="77777777" w:rsidR="0079495B" w:rsidRDefault="003F2D1F">
            <w:pPr>
              <w:pStyle w:val="P68B1DB1-Normal11"/>
              <w:jc w:val="center"/>
              <w:rPr>
                <w:noProof/>
              </w:rPr>
            </w:pPr>
            <w:r>
              <w:rPr>
                <w:noProof/>
              </w:rPr>
              <w:t>0</w:t>
            </w:r>
          </w:p>
        </w:tc>
        <w:tc>
          <w:tcPr>
            <w:tcW w:w="377" w:type="pct"/>
            <w:shd w:val="clear" w:color="auto" w:fill="C6EFCE"/>
            <w:noWrap/>
            <w:vAlign w:val="center"/>
          </w:tcPr>
          <w:p w14:paraId="2BECAF25" w14:textId="226F9A9A" w:rsidR="0079495B" w:rsidRDefault="003F2D1F">
            <w:pPr>
              <w:pStyle w:val="P68B1DB1-Normal11"/>
              <w:jc w:val="center"/>
              <w:rPr>
                <w:noProof/>
              </w:rPr>
            </w:pPr>
            <w:r>
              <w:rPr>
                <w:noProof/>
              </w:rPr>
              <w:t>150 000 000</w:t>
            </w:r>
          </w:p>
        </w:tc>
        <w:tc>
          <w:tcPr>
            <w:tcW w:w="379" w:type="pct"/>
            <w:shd w:val="clear" w:color="auto" w:fill="C6EFCE"/>
            <w:noWrap/>
            <w:vAlign w:val="center"/>
          </w:tcPr>
          <w:p w14:paraId="3207EEC4" w14:textId="1D643B84"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tcPr>
          <w:p w14:paraId="755FA440" w14:textId="77777777" w:rsidR="0079495B" w:rsidRDefault="003F2D1F">
            <w:pPr>
              <w:pStyle w:val="P68B1DB1-Normal11"/>
              <w:jc w:val="center"/>
              <w:rPr>
                <w:noProof/>
              </w:rPr>
            </w:pPr>
            <w:r>
              <w:rPr>
                <w:noProof/>
              </w:rPr>
              <w:t>2022</w:t>
            </w:r>
          </w:p>
        </w:tc>
        <w:tc>
          <w:tcPr>
            <w:tcW w:w="1046" w:type="pct"/>
            <w:shd w:val="clear" w:color="auto" w:fill="C6EFCE"/>
            <w:noWrap/>
            <w:vAlign w:val="center"/>
          </w:tcPr>
          <w:p w14:paraId="712D1D4A" w14:textId="77777777" w:rsidR="0079495B" w:rsidRDefault="003F2D1F">
            <w:pPr>
              <w:pStyle w:val="P68B1DB1-Normal11"/>
              <w:rPr>
                <w:noProof/>
              </w:rPr>
            </w:pPr>
            <w:r>
              <w:rPr>
                <w:noProof/>
              </w:rPr>
              <w:t>Plata trebuie să fie în conformitate cu politica de investiții definită în etapa de referință.</w:t>
            </w:r>
          </w:p>
        </w:tc>
      </w:tr>
      <w:tr w:rsidR="0079495B" w14:paraId="693F78F4" w14:textId="77777777" w:rsidTr="008E0049">
        <w:trPr>
          <w:trHeight w:val="313"/>
          <w:jc w:val="center"/>
        </w:trPr>
        <w:tc>
          <w:tcPr>
            <w:tcW w:w="377" w:type="pct"/>
            <w:shd w:val="clear" w:color="auto" w:fill="C6EFCE"/>
            <w:noWrap/>
            <w:vAlign w:val="center"/>
            <w:hideMark/>
          </w:tcPr>
          <w:p w14:paraId="50F5E16F" w14:textId="77777777" w:rsidR="0079495B" w:rsidRDefault="003F2D1F">
            <w:pPr>
              <w:pStyle w:val="P68B1DB1-Normal11"/>
              <w:jc w:val="center"/>
              <w:rPr>
                <w:noProof/>
              </w:rPr>
            </w:pPr>
            <w:r>
              <w:rPr>
                <w:noProof/>
              </w:rPr>
              <w:t>M1C3-32</w:t>
            </w:r>
          </w:p>
        </w:tc>
        <w:tc>
          <w:tcPr>
            <w:tcW w:w="520" w:type="pct"/>
            <w:shd w:val="clear" w:color="auto" w:fill="C6EFCE"/>
            <w:noWrap/>
            <w:vAlign w:val="center"/>
            <w:hideMark/>
          </w:tcPr>
          <w:p w14:paraId="2C3656C4" w14:textId="4FB9DBFC" w:rsidR="0079495B" w:rsidRDefault="003F2D1F">
            <w:pPr>
              <w:pStyle w:val="P68B1DB1-Normal11"/>
              <w:jc w:val="center"/>
              <w:rPr>
                <w:noProof/>
              </w:rPr>
            </w:pPr>
            <w:r>
              <w:rPr>
                <w:noProof/>
              </w:rPr>
              <w:t>Investiția 4.2:</w:t>
            </w:r>
            <w:r w:rsidR="00D8585F">
              <w:rPr>
                <w:noProof/>
              </w:rPr>
              <w:t xml:space="preserve"> </w:t>
            </w:r>
            <w:r>
              <w:rPr>
                <w:noProof/>
              </w:rPr>
              <w:t>Fonduri pentru competitivitatea întreprinderilor din domeniul turismului</w:t>
            </w:r>
          </w:p>
        </w:tc>
        <w:tc>
          <w:tcPr>
            <w:tcW w:w="378" w:type="pct"/>
            <w:shd w:val="clear" w:color="auto" w:fill="C6EFCE"/>
            <w:noWrap/>
            <w:vAlign w:val="center"/>
            <w:hideMark/>
          </w:tcPr>
          <w:p w14:paraId="3C75AD7F" w14:textId="2B266E42" w:rsidR="0079495B" w:rsidRDefault="003F2D1F">
            <w:pPr>
              <w:pStyle w:val="P68B1DB1-Normal11"/>
              <w:jc w:val="center"/>
              <w:rPr>
                <w:noProof/>
              </w:rPr>
            </w:pPr>
            <w:r>
              <w:rPr>
                <w:noProof/>
              </w:rPr>
              <w:t>Țintă</w:t>
            </w:r>
          </w:p>
        </w:tc>
        <w:tc>
          <w:tcPr>
            <w:tcW w:w="520" w:type="pct"/>
            <w:shd w:val="clear" w:color="auto" w:fill="C6EFCE"/>
            <w:noWrap/>
            <w:vAlign w:val="center"/>
            <w:hideMark/>
          </w:tcPr>
          <w:p w14:paraId="098DAF24" w14:textId="77777777" w:rsidR="0079495B" w:rsidRDefault="0079495B">
            <w:pPr>
              <w:jc w:val="center"/>
              <w:rPr>
                <w:rFonts w:ascii="Arial Narrow" w:hAnsi="Arial Narrow"/>
                <w:noProof/>
                <w:color w:val="006100"/>
                <w:sz w:val="20"/>
              </w:rPr>
            </w:pPr>
          </w:p>
          <w:p w14:paraId="4C379270" w14:textId="3192D890" w:rsidR="0079495B" w:rsidRDefault="003F2D1F">
            <w:pPr>
              <w:pStyle w:val="P68B1DB1-Normal11"/>
              <w:jc w:val="center"/>
              <w:rPr>
                <w:noProof/>
              </w:rPr>
            </w:pPr>
            <w:r>
              <w:rPr>
                <w:noProof/>
              </w:rPr>
              <w:t>Numărul de întreprinderi din domeniul turismului care urmează să fie sprijinite prin Fondul de garantare pentru IMM-uri</w:t>
            </w:r>
          </w:p>
        </w:tc>
        <w:tc>
          <w:tcPr>
            <w:tcW w:w="520" w:type="pct"/>
            <w:shd w:val="clear" w:color="auto" w:fill="C6EFCE"/>
            <w:noWrap/>
            <w:vAlign w:val="center"/>
            <w:hideMark/>
          </w:tcPr>
          <w:p w14:paraId="283F9E80"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2BB05B3C"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27A8D242"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1296F011" w14:textId="1E1D11B3" w:rsidR="0079495B" w:rsidRDefault="003F2D1F">
            <w:pPr>
              <w:pStyle w:val="P68B1DB1-Normal11"/>
              <w:jc w:val="center"/>
              <w:rPr>
                <w:noProof/>
              </w:rPr>
            </w:pPr>
            <w:r>
              <w:rPr>
                <w:noProof/>
              </w:rPr>
              <w:t>1 000</w:t>
            </w:r>
          </w:p>
        </w:tc>
        <w:tc>
          <w:tcPr>
            <w:tcW w:w="379" w:type="pct"/>
            <w:shd w:val="clear" w:color="auto" w:fill="C6EFCE"/>
            <w:noWrap/>
            <w:vAlign w:val="center"/>
            <w:hideMark/>
          </w:tcPr>
          <w:p w14:paraId="43847798" w14:textId="610B6885"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4BECDDA2"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6AD42FED" w14:textId="5C3CB00E" w:rsidR="0079495B" w:rsidRDefault="003F2D1F">
            <w:pPr>
              <w:pStyle w:val="P68B1DB1-Normal11"/>
              <w:rPr>
                <w:noProof/>
              </w:rPr>
            </w:pPr>
            <w:r>
              <w:rPr>
                <w:noProof/>
              </w:rPr>
              <w:t>Cel puțin 1 000 de întreprinderi din domeniul turismului beneficiază de sprijin din Fondul de garantare pentru IMM-uri.</w:t>
            </w:r>
          </w:p>
        </w:tc>
      </w:tr>
      <w:tr w:rsidR="0079495B" w14:paraId="5B4D0286" w14:textId="77777777" w:rsidTr="008E0049">
        <w:trPr>
          <w:trHeight w:val="313"/>
          <w:jc w:val="center"/>
        </w:trPr>
        <w:tc>
          <w:tcPr>
            <w:tcW w:w="377" w:type="pct"/>
            <w:shd w:val="clear" w:color="auto" w:fill="C6EFCE"/>
            <w:noWrap/>
            <w:vAlign w:val="center"/>
            <w:hideMark/>
          </w:tcPr>
          <w:p w14:paraId="43100B2C" w14:textId="77777777" w:rsidR="0079495B" w:rsidRDefault="003F2D1F">
            <w:pPr>
              <w:pStyle w:val="P68B1DB1-Normal11"/>
              <w:jc w:val="center"/>
              <w:rPr>
                <w:noProof/>
              </w:rPr>
            </w:pPr>
            <w:r>
              <w:rPr>
                <w:noProof/>
              </w:rPr>
              <w:t>M1C3-33</w:t>
            </w:r>
          </w:p>
        </w:tc>
        <w:tc>
          <w:tcPr>
            <w:tcW w:w="520" w:type="pct"/>
            <w:shd w:val="clear" w:color="auto" w:fill="C6EFCE"/>
            <w:noWrap/>
            <w:vAlign w:val="center"/>
            <w:hideMark/>
          </w:tcPr>
          <w:p w14:paraId="07E849C5" w14:textId="41B37B25" w:rsidR="0079495B" w:rsidRDefault="003F2D1F">
            <w:pPr>
              <w:pStyle w:val="P68B1DB1-Normal11"/>
              <w:jc w:val="center"/>
              <w:rPr>
                <w:noProof/>
              </w:rPr>
            </w:pPr>
            <w:r>
              <w:rPr>
                <w:noProof/>
              </w:rPr>
              <w:t>Investiții 4.2 Fonduri pentru competitivitatea întreprinderilor din domeniul turismului</w:t>
            </w:r>
          </w:p>
        </w:tc>
        <w:tc>
          <w:tcPr>
            <w:tcW w:w="378" w:type="pct"/>
            <w:shd w:val="clear" w:color="auto" w:fill="C6EFCE"/>
            <w:noWrap/>
            <w:vAlign w:val="center"/>
            <w:hideMark/>
          </w:tcPr>
          <w:p w14:paraId="7562B785"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2CE51B9E" w14:textId="47107059" w:rsidR="0079495B" w:rsidRDefault="003F2D1F">
            <w:pPr>
              <w:pStyle w:val="P68B1DB1-Normal11"/>
              <w:jc w:val="center"/>
              <w:rPr>
                <w:noProof/>
              </w:rPr>
            </w:pPr>
            <w:r>
              <w:rPr>
                <w:noProof/>
              </w:rPr>
              <w:t>Numărul de întreprinderi care urmează să fie sprijinite prin rotația Fondo (primul lot)</w:t>
            </w:r>
          </w:p>
        </w:tc>
        <w:tc>
          <w:tcPr>
            <w:tcW w:w="520" w:type="pct"/>
            <w:shd w:val="clear" w:color="auto" w:fill="C6EFCE"/>
            <w:noWrap/>
            <w:vAlign w:val="center"/>
            <w:hideMark/>
          </w:tcPr>
          <w:p w14:paraId="6C614C45"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08DA4864" w14:textId="7418C54D" w:rsidR="0079495B" w:rsidRDefault="003F2D1F">
            <w:pPr>
              <w:pStyle w:val="P68B1DB1-Normal11"/>
              <w:jc w:val="center"/>
              <w:rPr>
                <w:noProof/>
              </w:rPr>
            </w:pPr>
            <w:r>
              <w:rPr>
                <w:noProof/>
              </w:rPr>
              <w:t>Numărul</w:t>
            </w:r>
          </w:p>
        </w:tc>
        <w:tc>
          <w:tcPr>
            <w:tcW w:w="332" w:type="pct"/>
            <w:shd w:val="clear" w:color="auto" w:fill="C6EFCE"/>
            <w:noWrap/>
            <w:vAlign w:val="center"/>
            <w:hideMark/>
          </w:tcPr>
          <w:p w14:paraId="6057A72F" w14:textId="10D0CF41" w:rsidR="0079495B" w:rsidRDefault="003F2D1F">
            <w:pPr>
              <w:pStyle w:val="P68B1DB1-Normal11"/>
              <w:jc w:val="center"/>
              <w:rPr>
                <w:noProof/>
              </w:rPr>
            </w:pPr>
            <w:r>
              <w:rPr>
                <w:noProof/>
              </w:rPr>
              <w:t>0</w:t>
            </w:r>
          </w:p>
        </w:tc>
        <w:tc>
          <w:tcPr>
            <w:tcW w:w="377" w:type="pct"/>
            <w:shd w:val="clear" w:color="auto" w:fill="C6EFCE"/>
            <w:noWrap/>
            <w:vAlign w:val="center"/>
            <w:hideMark/>
          </w:tcPr>
          <w:p w14:paraId="593C573B" w14:textId="7B490138" w:rsidR="0079495B" w:rsidRDefault="003F2D1F">
            <w:pPr>
              <w:pStyle w:val="P68B1DB1-Normal11"/>
              <w:jc w:val="center"/>
              <w:rPr>
                <w:noProof/>
              </w:rPr>
            </w:pPr>
            <w:r>
              <w:rPr>
                <w:noProof/>
              </w:rPr>
              <w:t>300</w:t>
            </w:r>
          </w:p>
        </w:tc>
        <w:tc>
          <w:tcPr>
            <w:tcW w:w="379" w:type="pct"/>
            <w:shd w:val="clear" w:color="auto" w:fill="C6EFCE"/>
            <w:noWrap/>
            <w:vAlign w:val="center"/>
            <w:hideMark/>
          </w:tcPr>
          <w:p w14:paraId="317218BD" w14:textId="09DDFAE8"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0A62E5C4" w14:textId="691F2515" w:rsidR="0079495B" w:rsidRDefault="003F2D1F">
            <w:pPr>
              <w:pStyle w:val="P68B1DB1-Normal11"/>
              <w:jc w:val="center"/>
              <w:rPr>
                <w:noProof/>
              </w:rPr>
            </w:pPr>
            <w:r>
              <w:rPr>
                <w:noProof/>
              </w:rPr>
              <w:t>2025</w:t>
            </w:r>
          </w:p>
        </w:tc>
        <w:tc>
          <w:tcPr>
            <w:tcW w:w="1046" w:type="pct"/>
            <w:shd w:val="clear" w:color="auto" w:fill="C6EFCE"/>
            <w:noWrap/>
            <w:vAlign w:val="center"/>
            <w:hideMark/>
          </w:tcPr>
          <w:p w14:paraId="0F153440" w14:textId="77777777" w:rsidR="0079495B" w:rsidRDefault="003F2D1F">
            <w:pPr>
              <w:pStyle w:val="P68B1DB1-Normal11"/>
              <w:rPr>
                <w:noProof/>
              </w:rPr>
            </w:pPr>
            <w:r>
              <w:rPr>
                <w:noProof/>
              </w:rPr>
              <w:t>Cel puțin 300 de întreprinderi sprijinite de Fondo Rotativo;</w:t>
            </w:r>
          </w:p>
          <w:p w14:paraId="3B822207" w14:textId="77777777" w:rsidR="0079495B" w:rsidRDefault="0079495B">
            <w:pPr>
              <w:rPr>
                <w:rFonts w:ascii="Arial Narrow" w:hAnsi="Arial Narrow"/>
                <w:noProof/>
                <w:color w:val="006100"/>
                <w:sz w:val="20"/>
              </w:rPr>
            </w:pPr>
          </w:p>
          <w:p w14:paraId="0A602D2B" w14:textId="77777777" w:rsidR="0079495B" w:rsidRDefault="003F2D1F">
            <w:pPr>
              <w:pStyle w:val="P68B1DB1-Normal11"/>
              <w:rPr>
                <w:noProof/>
              </w:rPr>
            </w:pPr>
            <w:r>
              <w:rPr>
                <w:noProof/>
              </w:rPr>
              <w:t>Intervențiile finanțate prin Fondo Rotativo includ:</w:t>
            </w:r>
          </w:p>
          <w:p w14:paraId="26B1727C" w14:textId="77777777" w:rsidR="0079495B" w:rsidRDefault="003F2D1F">
            <w:pPr>
              <w:pStyle w:val="P68B1DB1-ListParagraph13"/>
              <w:numPr>
                <w:ilvl w:val="0"/>
                <w:numId w:val="89"/>
              </w:numPr>
              <w:ind w:left="26" w:hanging="103"/>
              <w:jc w:val="left"/>
              <w:rPr>
                <w:noProof/>
              </w:rPr>
            </w:pPr>
            <w:r>
              <w:rPr>
                <w:noProof/>
              </w:rPr>
              <w:t>intervenții de recalificare energetică</w:t>
            </w:r>
          </w:p>
          <w:p w14:paraId="0081CACE" w14:textId="77777777" w:rsidR="0079495B" w:rsidRDefault="003F2D1F">
            <w:pPr>
              <w:pStyle w:val="P68B1DB1-ListParagraph13"/>
              <w:numPr>
                <w:ilvl w:val="0"/>
                <w:numId w:val="89"/>
              </w:numPr>
              <w:ind w:left="26" w:hanging="103"/>
              <w:jc w:val="left"/>
              <w:rPr>
                <w:noProof/>
              </w:rPr>
            </w:pPr>
            <w:r>
              <w:rPr>
                <w:noProof/>
              </w:rPr>
              <w:t>intervenții privind anvelopa clădirii și renovarea, în conformitate cu articolul 3 alineatul (1) litera (b) din DPR 380/2001 (text unic al dispozițiilor legislative și de reglementare privind clădirile)</w:t>
            </w:r>
          </w:p>
          <w:p w14:paraId="0E4DE674" w14:textId="77777777" w:rsidR="0079495B" w:rsidRDefault="003F2D1F">
            <w:pPr>
              <w:pStyle w:val="P68B1DB1-ListParagraph13"/>
              <w:numPr>
                <w:ilvl w:val="0"/>
                <w:numId w:val="89"/>
              </w:numPr>
              <w:ind w:left="26" w:hanging="103"/>
              <w:jc w:val="left"/>
              <w:rPr>
                <w:noProof/>
              </w:rPr>
            </w:pPr>
            <w:r>
              <w:rPr>
                <w:noProof/>
              </w:rPr>
              <w:t>intervenții pentru eliminarea barierelor arhitecturale.</w:t>
            </w:r>
          </w:p>
          <w:p w14:paraId="5D8EAAA9" w14:textId="77777777" w:rsidR="0079495B" w:rsidRDefault="003F2D1F">
            <w:pPr>
              <w:pStyle w:val="P68B1DB1-ListParagraph13"/>
              <w:numPr>
                <w:ilvl w:val="0"/>
                <w:numId w:val="89"/>
              </w:numPr>
              <w:ind w:left="26" w:hanging="103"/>
              <w:jc w:val="left"/>
              <w:rPr>
                <w:noProof/>
              </w:rPr>
            </w:pPr>
            <w:r>
              <w:rPr>
                <w:noProof/>
              </w:rPr>
              <w:t>intervenții de înlocuire totală sau parțială a sistemelor de climatizare.</w:t>
            </w:r>
          </w:p>
          <w:p w14:paraId="4535F56A" w14:textId="77777777" w:rsidR="0079495B" w:rsidRDefault="003F2D1F">
            <w:pPr>
              <w:pStyle w:val="P68B1DB1-ListParagraph13"/>
              <w:numPr>
                <w:ilvl w:val="0"/>
                <w:numId w:val="89"/>
              </w:numPr>
              <w:ind w:left="26" w:hanging="103"/>
              <w:jc w:val="left"/>
              <w:rPr>
                <w:noProof/>
              </w:rPr>
            </w:pPr>
            <w:r>
              <w:rPr>
                <w:noProof/>
              </w:rPr>
              <w:t>achiziționarea de mobilier și de piese de mobilier destinate exclusiv structurilor de cazare vizate de prezentul decret</w:t>
            </w:r>
          </w:p>
          <w:p w14:paraId="4214C7C3" w14:textId="77777777" w:rsidR="0079495B" w:rsidRDefault="003F2D1F">
            <w:pPr>
              <w:pStyle w:val="P68B1DB1-ListParagraph13"/>
              <w:numPr>
                <w:ilvl w:val="0"/>
                <w:numId w:val="89"/>
              </w:numPr>
              <w:ind w:left="26" w:hanging="103"/>
              <w:jc w:val="left"/>
              <w:rPr>
                <w:noProof/>
              </w:rPr>
            </w:pPr>
            <w:r>
              <w:rPr>
                <w:noProof/>
              </w:rPr>
              <w:t>intervenții pentru adoptarea de măsuri antiseismice</w:t>
            </w:r>
          </w:p>
          <w:p w14:paraId="32405F07" w14:textId="77777777" w:rsidR="0079495B" w:rsidRDefault="003F2D1F">
            <w:pPr>
              <w:pStyle w:val="P68B1DB1-ListParagraph13"/>
              <w:numPr>
                <w:ilvl w:val="0"/>
                <w:numId w:val="89"/>
              </w:numPr>
              <w:ind w:left="26" w:hanging="103"/>
              <w:jc w:val="left"/>
              <w:rPr>
                <w:noProof/>
              </w:rPr>
            </w:pPr>
            <w:r>
              <w:rPr>
                <w:noProof/>
              </w:rPr>
              <w:t>renovarea componentelor de mobilier.</w:t>
            </w:r>
          </w:p>
          <w:p w14:paraId="6A8A6B8D" w14:textId="77777777" w:rsidR="0079495B" w:rsidRPr="008E0049" w:rsidRDefault="003F2D1F">
            <w:pPr>
              <w:pStyle w:val="P68B1DB1-ListParagraph13"/>
              <w:numPr>
                <w:ilvl w:val="0"/>
                <w:numId w:val="89"/>
              </w:numPr>
              <w:ind w:left="26" w:hanging="103"/>
              <w:jc w:val="left"/>
              <w:rPr>
                <w:noProof/>
                <w:spacing w:val="-4"/>
              </w:rPr>
            </w:pPr>
            <w:r w:rsidRPr="008E0049">
              <w:rPr>
                <w:noProof/>
                <w:spacing w:val="-4"/>
              </w:rPr>
              <w:t>realizarea de centrale termice și achiziționarea de echipamente și aparate necesare pentru desfășurarea activităților balneare, precum și la târguri pentru reînnoirea structurilor expoziționale.</w:t>
            </w:r>
          </w:p>
        </w:tc>
      </w:tr>
      <w:tr w:rsidR="0079495B" w14:paraId="331691A9" w14:textId="77777777" w:rsidTr="008E0049">
        <w:trPr>
          <w:trHeight w:val="313"/>
          <w:jc w:val="center"/>
        </w:trPr>
        <w:tc>
          <w:tcPr>
            <w:tcW w:w="377" w:type="pct"/>
            <w:shd w:val="clear" w:color="auto" w:fill="C6EFCE"/>
            <w:noWrap/>
            <w:vAlign w:val="center"/>
            <w:hideMark/>
          </w:tcPr>
          <w:p w14:paraId="3466A3A6" w14:textId="77777777" w:rsidR="0079495B" w:rsidRDefault="003F2D1F">
            <w:pPr>
              <w:pStyle w:val="P68B1DB1-Normal11"/>
              <w:jc w:val="center"/>
              <w:rPr>
                <w:noProof/>
              </w:rPr>
            </w:pPr>
            <w:r>
              <w:rPr>
                <w:noProof/>
              </w:rPr>
              <w:t>M1C3-34</w:t>
            </w:r>
          </w:p>
        </w:tc>
        <w:tc>
          <w:tcPr>
            <w:tcW w:w="520" w:type="pct"/>
            <w:shd w:val="clear" w:color="auto" w:fill="C6EFCE"/>
            <w:noWrap/>
            <w:vAlign w:val="center"/>
            <w:hideMark/>
          </w:tcPr>
          <w:p w14:paraId="19332B69" w14:textId="1E47C1AF" w:rsidR="0079495B" w:rsidRDefault="003F2D1F">
            <w:pPr>
              <w:pStyle w:val="P68B1DB1-Normal11"/>
              <w:jc w:val="center"/>
              <w:rPr>
                <w:noProof/>
              </w:rPr>
            </w:pPr>
            <w:r>
              <w:rPr>
                <w:noProof/>
              </w:rPr>
              <w:t>Investiții 4.2 Fonduri pentru competitivitatea întreprinderilor din domeniul turismului</w:t>
            </w:r>
          </w:p>
        </w:tc>
        <w:tc>
          <w:tcPr>
            <w:tcW w:w="378" w:type="pct"/>
            <w:shd w:val="clear" w:color="auto" w:fill="C6EFCE"/>
            <w:noWrap/>
            <w:vAlign w:val="center"/>
            <w:hideMark/>
          </w:tcPr>
          <w:p w14:paraId="523AB74B" w14:textId="749C780E" w:rsidR="0079495B" w:rsidRDefault="003F2D1F">
            <w:pPr>
              <w:pStyle w:val="P68B1DB1-Normal11"/>
              <w:jc w:val="center"/>
              <w:rPr>
                <w:noProof/>
              </w:rPr>
            </w:pPr>
            <w:r>
              <w:rPr>
                <w:noProof/>
              </w:rPr>
              <w:t>Țintă</w:t>
            </w:r>
          </w:p>
        </w:tc>
        <w:tc>
          <w:tcPr>
            <w:tcW w:w="520" w:type="pct"/>
            <w:shd w:val="clear" w:color="auto" w:fill="C6EFCE"/>
            <w:noWrap/>
            <w:vAlign w:val="center"/>
            <w:hideMark/>
          </w:tcPr>
          <w:p w14:paraId="02719F4A" w14:textId="43785402" w:rsidR="0079495B" w:rsidRDefault="003F2D1F">
            <w:pPr>
              <w:pStyle w:val="P68B1DB1-Normal11"/>
              <w:jc w:val="center"/>
              <w:rPr>
                <w:noProof/>
              </w:rPr>
            </w:pPr>
            <w:r>
              <w:rPr>
                <w:noProof/>
              </w:rPr>
              <w:t>Numărul de proprietăți imobiliare reamenajate pentru turism de către Fondul Național pentru Turism</w:t>
            </w:r>
          </w:p>
        </w:tc>
        <w:tc>
          <w:tcPr>
            <w:tcW w:w="520" w:type="pct"/>
            <w:shd w:val="clear" w:color="auto" w:fill="C6EFCE"/>
            <w:noWrap/>
            <w:vAlign w:val="center"/>
            <w:hideMark/>
          </w:tcPr>
          <w:p w14:paraId="5BF88A96" w14:textId="77777777" w:rsidR="0079495B" w:rsidRDefault="0079495B">
            <w:pPr>
              <w:jc w:val="center"/>
              <w:rPr>
                <w:rFonts w:ascii="Arial Narrow" w:hAnsi="Arial Narrow"/>
                <w:noProof/>
                <w:color w:val="006100"/>
                <w:sz w:val="20"/>
              </w:rPr>
            </w:pPr>
          </w:p>
        </w:tc>
        <w:tc>
          <w:tcPr>
            <w:tcW w:w="331" w:type="pct"/>
            <w:shd w:val="clear" w:color="auto" w:fill="C6EFCE"/>
            <w:noWrap/>
            <w:vAlign w:val="center"/>
            <w:hideMark/>
          </w:tcPr>
          <w:p w14:paraId="68E978E1"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5FCF3F28"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79D19696" w14:textId="26F485D0" w:rsidR="0079495B" w:rsidRDefault="003F2D1F">
            <w:pPr>
              <w:pStyle w:val="P68B1DB1-Normal11"/>
              <w:jc w:val="center"/>
              <w:rPr>
                <w:noProof/>
              </w:rPr>
            </w:pPr>
            <w:r>
              <w:rPr>
                <w:noProof/>
              </w:rPr>
              <w:t>12</w:t>
            </w:r>
          </w:p>
        </w:tc>
        <w:tc>
          <w:tcPr>
            <w:tcW w:w="379" w:type="pct"/>
            <w:shd w:val="clear" w:color="auto" w:fill="C6EFCE"/>
            <w:noWrap/>
            <w:vAlign w:val="center"/>
            <w:hideMark/>
          </w:tcPr>
          <w:p w14:paraId="788AE5E2" w14:textId="2B8924B2" w:rsidR="0079495B" w:rsidRDefault="00223C59">
            <w:pPr>
              <w:pStyle w:val="P68B1DB1-Normal11"/>
              <w:jc w:val="center"/>
              <w:rPr>
                <w:noProof/>
              </w:rPr>
            </w:pPr>
            <w:r>
              <w:rPr>
                <w:noProof/>
              </w:rPr>
              <w:t xml:space="preserve">T </w:t>
            </w:r>
            <w:r w:rsidR="003F2D1F">
              <w:rPr>
                <w:noProof/>
              </w:rPr>
              <w:t>4</w:t>
            </w:r>
          </w:p>
        </w:tc>
        <w:tc>
          <w:tcPr>
            <w:tcW w:w="220" w:type="pct"/>
            <w:shd w:val="clear" w:color="auto" w:fill="C6EFCE"/>
            <w:noWrap/>
            <w:vAlign w:val="center"/>
            <w:hideMark/>
          </w:tcPr>
          <w:p w14:paraId="03A216CD" w14:textId="77777777" w:rsidR="0079495B" w:rsidRDefault="003F2D1F">
            <w:pPr>
              <w:pStyle w:val="P68B1DB1-Normal11"/>
              <w:jc w:val="center"/>
              <w:rPr>
                <w:noProof/>
              </w:rPr>
            </w:pPr>
            <w:r>
              <w:rPr>
                <w:noProof/>
              </w:rPr>
              <w:t>2025</w:t>
            </w:r>
          </w:p>
        </w:tc>
        <w:tc>
          <w:tcPr>
            <w:tcW w:w="1046" w:type="pct"/>
            <w:shd w:val="clear" w:color="auto" w:fill="C6EFCE"/>
            <w:noWrap/>
            <w:vAlign w:val="center"/>
            <w:hideMark/>
          </w:tcPr>
          <w:p w14:paraId="7C516826" w14:textId="77777777" w:rsidR="0079495B" w:rsidRDefault="003F2D1F">
            <w:pPr>
              <w:pStyle w:val="P68B1DB1-Normal11"/>
              <w:rPr>
                <w:noProof/>
              </w:rPr>
            </w:pPr>
            <w:r>
              <w:rPr>
                <w:noProof/>
              </w:rPr>
              <w:t>Cel puțin 12 de proprietăți imobiliare au fost redezvoltate pentru turism de către Fondul național pentru turism, care ar putea ajunge la 17 de proprietăți imobiliare, având în vedere efectul de pârghie.</w:t>
            </w:r>
          </w:p>
          <w:p w14:paraId="5A15640D" w14:textId="77777777" w:rsidR="0079495B" w:rsidRDefault="003F2D1F">
            <w:pPr>
              <w:pStyle w:val="P68B1DB1-ListParagraph13"/>
              <w:ind w:left="26"/>
              <w:jc w:val="left"/>
              <w:rPr>
                <w:noProof/>
              </w:rPr>
            </w:pPr>
            <w:r>
              <w:rPr>
                <w:noProof/>
              </w:rPr>
              <w:t xml:space="preserve">Sprijinul din partea Fondului Național pentru Turism vizează: </w:t>
            </w:r>
          </w:p>
          <w:p w14:paraId="01AC3672" w14:textId="77777777" w:rsidR="0079495B" w:rsidRDefault="003F2D1F">
            <w:pPr>
              <w:pStyle w:val="P68B1DB1-ListParagraph13"/>
              <w:numPr>
                <w:ilvl w:val="0"/>
                <w:numId w:val="89"/>
              </w:numPr>
              <w:ind w:left="26" w:hanging="103"/>
              <w:jc w:val="left"/>
              <w:rPr>
                <w:noProof/>
              </w:rPr>
            </w:pPr>
            <w:r>
              <w:rPr>
                <w:noProof/>
              </w:rPr>
              <w:t>Investiții în inovarea în materie de produse, procese și management pentru a stimula transformarea digitală a ofertei de servicii turistice;</w:t>
            </w:r>
          </w:p>
          <w:p w14:paraId="46B16039" w14:textId="77777777" w:rsidR="0079495B" w:rsidRDefault="003F2D1F">
            <w:pPr>
              <w:pStyle w:val="P68B1DB1-ListParagraph13"/>
              <w:numPr>
                <w:ilvl w:val="0"/>
                <w:numId w:val="89"/>
              </w:numPr>
              <w:ind w:left="26" w:hanging="103"/>
              <w:jc w:val="left"/>
              <w:rPr>
                <w:noProof/>
              </w:rPr>
            </w:pPr>
            <w:r>
              <w:rPr>
                <w:noProof/>
              </w:rPr>
              <w:t xml:space="preserve">Investițiile asigură calitatea standardelor de ospitalitate turistică </w:t>
            </w:r>
          </w:p>
          <w:p w14:paraId="5695276E" w14:textId="74012F20" w:rsidR="0079495B" w:rsidRDefault="003F2D1F">
            <w:pPr>
              <w:pStyle w:val="P68B1DB1-ListParagraph13"/>
              <w:numPr>
                <w:ilvl w:val="0"/>
                <w:numId w:val="89"/>
              </w:numPr>
              <w:ind w:left="26" w:hanging="103"/>
              <w:jc w:val="left"/>
              <w:rPr>
                <w:noProof/>
              </w:rPr>
            </w:pPr>
            <w:r>
              <w:rPr>
                <w:noProof/>
              </w:rPr>
              <w:t>promovarea agregărilor și a dezvoltării rețelelor de afaceri.</w:t>
            </w:r>
          </w:p>
        </w:tc>
      </w:tr>
      <w:tr w:rsidR="0079495B" w14:paraId="1A41421D" w14:textId="77777777" w:rsidTr="008E0049">
        <w:trPr>
          <w:trHeight w:val="313"/>
          <w:jc w:val="center"/>
        </w:trPr>
        <w:tc>
          <w:tcPr>
            <w:tcW w:w="377" w:type="pct"/>
            <w:shd w:val="clear" w:color="auto" w:fill="C6EFCE"/>
            <w:noWrap/>
            <w:vAlign w:val="center"/>
            <w:hideMark/>
          </w:tcPr>
          <w:p w14:paraId="03DECD0D" w14:textId="77777777" w:rsidR="0079495B" w:rsidRDefault="003F2D1F">
            <w:pPr>
              <w:pStyle w:val="P68B1DB1-Normal11"/>
              <w:jc w:val="center"/>
              <w:rPr>
                <w:noProof/>
              </w:rPr>
            </w:pPr>
            <w:r>
              <w:rPr>
                <w:noProof/>
              </w:rPr>
              <w:t>M1C3-35</w:t>
            </w:r>
          </w:p>
        </w:tc>
        <w:tc>
          <w:tcPr>
            <w:tcW w:w="520" w:type="pct"/>
            <w:shd w:val="clear" w:color="auto" w:fill="C6EFCE"/>
            <w:noWrap/>
            <w:vAlign w:val="center"/>
            <w:hideMark/>
          </w:tcPr>
          <w:p w14:paraId="156D183C" w14:textId="77777777" w:rsidR="0079495B" w:rsidRDefault="003F2D1F">
            <w:pPr>
              <w:pStyle w:val="P68B1DB1-Normal11"/>
              <w:jc w:val="center"/>
              <w:rPr>
                <w:noProof/>
              </w:rPr>
            </w:pPr>
            <w:r>
              <w:rPr>
                <w:noProof/>
              </w:rPr>
              <w:t>Investiții – 4.3 Caput Mundi-Next Generation EU pentru evenimente turistice extraordinare</w:t>
            </w:r>
          </w:p>
        </w:tc>
        <w:tc>
          <w:tcPr>
            <w:tcW w:w="378" w:type="pct"/>
            <w:shd w:val="clear" w:color="auto" w:fill="C6EFCE"/>
            <w:noWrap/>
            <w:vAlign w:val="center"/>
            <w:hideMark/>
          </w:tcPr>
          <w:p w14:paraId="1547653B" w14:textId="029CE160" w:rsidR="0079495B" w:rsidRDefault="00186D2C">
            <w:pPr>
              <w:pStyle w:val="P68B1DB1-Normal11"/>
              <w:jc w:val="center"/>
              <w:rPr>
                <w:noProof/>
              </w:rPr>
            </w:pPr>
            <w:r>
              <w:rPr>
                <w:noProof/>
              </w:rPr>
              <w:t>Jalon</w:t>
            </w:r>
          </w:p>
        </w:tc>
        <w:tc>
          <w:tcPr>
            <w:tcW w:w="520" w:type="pct"/>
            <w:shd w:val="clear" w:color="auto" w:fill="C6EFCE"/>
            <w:noWrap/>
            <w:vAlign w:val="center"/>
            <w:hideMark/>
          </w:tcPr>
          <w:p w14:paraId="6F033B15" w14:textId="77777777" w:rsidR="0079495B" w:rsidRDefault="003F2D1F">
            <w:pPr>
              <w:pStyle w:val="P68B1DB1-Normal11"/>
              <w:jc w:val="center"/>
              <w:rPr>
                <w:noProof/>
              </w:rPr>
            </w:pPr>
            <w:r>
              <w:rPr>
                <w:noProof/>
              </w:rPr>
              <w:t>Semnarea fiecărui acord pentru șase proiecte între un minister al turismului și beneficiari/organisme de implementare</w:t>
            </w:r>
          </w:p>
        </w:tc>
        <w:tc>
          <w:tcPr>
            <w:tcW w:w="520" w:type="pct"/>
            <w:shd w:val="clear" w:color="auto" w:fill="C6EFCE"/>
            <w:noWrap/>
            <w:vAlign w:val="center"/>
            <w:hideMark/>
          </w:tcPr>
          <w:p w14:paraId="656A0F17" w14:textId="1CA18EE2" w:rsidR="0079495B" w:rsidRDefault="003F2D1F">
            <w:pPr>
              <w:pStyle w:val="P68B1DB1-Normal11"/>
              <w:jc w:val="center"/>
              <w:rPr>
                <w:noProof/>
              </w:rPr>
            </w:pPr>
            <w:r>
              <w:rPr>
                <w:noProof/>
              </w:rPr>
              <w:t>Publicarea acordului de program între Ministerul Turismului, municipalitatea capitalei Roma și ceilalți actori implicați</w:t>
            </w:r>
          </w:p>
        </w:tc>
        <w:tc>
          <w:tcPr>
            <w:tcW w:w="331" w:type="pct"/>
            <w:shd w:val="clear" w:color="auto" w:fill="C6EFCE"/>
            <w:noWrap/>
            <w:vAlign w:val="center"/>
            <w:hideMark/>
          </w:tcPr>
          <w:p w14:paraId="30D1DCCB" w14:textId="77777777" w:rsidR="0079495B" w:rsidRDefault="003F2D1F">
            <w:pPr>
              <w:pStyle w:val="P68B1DB1-Normal11"/>
              <w:jc w:val="center"/>
              <w:rPr>
                <w:noProof/>
              </w:rPr>
            </w:pPr>
            <w:r>
              <w:rPr>
                <w:noProof/>
              </w:rPr>
              <w:t>NU EXISTĂ</w:t>
            </w:r>
          </w:p>
        </w:tc>
        <w:tc>
          <w:tcPr>
            <w:tcW w:w="332" w:type="pct"/>
            <w:shd w:val="clear" w:color="auto" w:fill="C6EFCE"/>
            <w:noWrap/>
            <w:vAlign w:val="center"/>
            <w:hideMark/>
          </w:tcPr>
          <w:p w14:paraId="7E101FC0" w14:textId="77777777" w:rsidR="0079495B" w:rsidRDefault="003F2D1F">
            <w:pPr>
              <w:pStyle w:val="P68B1DB1-Normal11"/>
              <w:jc w:val="center"/>
              <w:rPr>
                <w:noProof/>
              </w:rPr>
            </w:pPr>
            <w:r>
              <w:rPr>
                <w:noProof/>
              </w:rPr>
              <w:t>NU EXISTĂ</w:t>
            </w:r>
          </w:p>
        </w:tc>
        <w:tc>
          <w:tcPr>
            <w:tcW w:w="377" w:type="pct"/>
            <w:shd w:val="clear" w:color="auto" w:fill="C6EFCE"/>
            <w:noWrap/>
            <w:vAlign w:val="center"/>
            <w:hideMark/>
          </w:tcPr>
          <w:p w14:paraId="4B9EF7F1" w14:textId="77777777" w:rsidR="0079495B" w:rsidRDefault="003F2D1F">
            <w:pPr>
              <w:pStyle w:val="P68B1DB1-Normal11"/>
              <w:jc w:val="center"/>
              <w:rPr>
                <w:noProof/>
              </w:rPr>
            </w:pPr>
            <w:r>
              <w:rPr>
                <w:noProof/>
              </w:rPr>
              <w:t>NU EXISTĂ</w:t>
            </w:r>
          </w:p>
        </w:tc>
        <w:tc>
          <w:tcPr>
            <w:tcW w:w="379" w:type="pct"/>
            <w:shd w:val="clear" w:color="auto" w:fill="C6EFCE"/>
            <w:noWrap/>
            <w:vAlign w:val="center"/>
            <w:hideMark/>
          </w:tcPr>
          <w:p w14:paraId="2C9AC7AC" w14:textId="1FE08134"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48EAD345" w14:textId="77777777" w:rsidR="0079495B" w:rsidRDefault="003F2D1F">
            <w:pPr>
              <w:pStyle w:val="P68B1DB1-Normal11"/>
              <w:jc w:val="center"/>
              <w:rPr>
                <w:noProof/>
              </w:rPr>
            </w:pPr>
            <w:r>
              <w:rPr>
                <w:noProof/>
              </w:rPr>
              <w:t>2022</w:t>
            </w:r>
          </w:p>
        </w:tc>
        <w:tc>
          <w:tcPr>
            <w:tcW w:w="1046" w:type="pct"/>
            <w:shd w:val="clear" w:color="auto" w:fill="C6EFCE"/>
            <w:noWrap/>
            <w:vAlign w:val="center"/>
            <w:hideMark/>
          </w:tcPr>
          <w:p w14:paraId="73B7EA56" w14:textId="77777777" w:rsidR="0079495B" w:rsidRDefault="0079495B">
            <w:pPr>
              <w:rPr>
                <w:rFonts w:ascii="Arial Narrow" w:hAnsi="Arial Narrow"/>
                <w:noProof/>
                <w:color w:val="006100"/>
                <w:sz w:val="20"/>
              </w:rPr>
            </w:pPr>
          </w:p>
          <w:p w14:paraId="71A5D123" w14:textId="77777777" w:rsidR="0079495B" w:rsidRDefault="003F2D1F">
            <w:pPr>
              <w:pStyle w:val="P68B1DB1-Normal10"/>
              <w:rPr>
                <w:noProof/>
                <w:color w:val="006100"/>
                <w:sz w:val="20"/>
              </w:rPr>
            </w:pPr>
            <w:r>
              <w:rPr>
                <w:noProof/>
                <w:color w:val="006100"/>
                <w:sz w:val="20"/>
              </w:rPr>
              <w:t>Acordurile se semnează pentru cele 6 proiecte:</w:t>
            </w:r>
            <w:r>
              <w:rPr>
                <w:noProof/>
              </w:rPr>
              <w:t xml:space="preserve"> </w:t>
            </w:r>
            <w:r>
              <w:rPr>
                <w:noProof/>
              </w:rPr>
              <w:br/>
            </w:r>
            <w:r>
              <w:rPr>
                <w:noProof/>
                <w:color w:val="006100"/>
                <w:sz w:val="20"/>
              </w:rPr>
              <w:t xml:space="preserve"> 1) patrimoniul cultural roman pentru Next Generation EU; 2) de la Pagan Roma la creștin Roma – Jubilee; 3) #Lacittàcondivisa; 4) #Mitingodiverde; 5) romi 4.0; 6) #Amanotesa</w:t>
            </w:r>
          </w:p>
          <w:p w14:paraId="01551B23" w14:textId="77777777" w:rsidR="0079495B" w:rsidRDefault="0079495B">
            <w:pPr>
              <w:rPr>
                <w:rFonts w:ascii="Arial Narrow" w:hAnsi="Arial Narrow"/>
                <w:noProof/>
                <w:color w:val="006100"/>
                <w:sz w:val="20"/>
              </w:rPr>
            </w:pPr>
          </w:p>
          <w:p w14:paraId="38FEC516" w14:textId="3396CD14" w:rsidR="0079495B" w:rsidRDefault="003F2D1F">
            <w:pPr>
              <w:pStyle w:val="P68B1DB1-Normal11"/>
              <w:rPr>
                <w:noProof/>
              </w:rPr>
            </w:pPr>
            <w:r>
              <w:rPr>
                <w:noProof/>
              </w:rPr>
              <w:t>Lista beneficiarilor/organismelor de punere în aplicare include: Capitala Roma; Supravegherea arheologică a patrimoniului cultural, de mediu și peisagistic din Roma (MIC); Parcul arheologic din Colosseum;</w:t>
            </w:r>
            <w:r w:rsidR="00D8585F">
              <w:rPr>
                <w:noProof/>
              </w:rPr>
              <w:t xml:space="preserve"> </w:t>
            </w:r>
            <w:r>
              <w:rPr>
                <w:noProof/>
              </w:rPr>
              <w:t>Parcul arheologic Appia Antica; Dioceza Romei; Ministerul Turismului; Regiunea Lazio.</w:t>
            </w:r>
          </w:p>
          <w:p w14:paraId="20DBBFC0" w14:textId="77777777" w:rsidR="0079495B" w:rsidRDefault="0079495B">
            <w:pPr>
              <w:rPr>
                <w:rFonts w:ascii="Arial Narrow" w:hAnsi="Arial Narrow"/>
                <w:noProof/>
                <w:color w:val="006100"/>
                <w:sz w:val="20"/>
              </w:rPr>
            </w:pPr>
          </w:p>
          <w:p w14:paraId="2957F720" w14:textId="77777777" w:rsidR="0079495B" w:rsidRDefault="003F2D1F">
            <w:pPr>
              <w:pStyle w:val="P68B1DB1-Normal11"/>
              <w:rPr>
                <w:noProof/>
              </w:rPr>
            </w:pPr>
            <w:r>
              <w:rPr>
                <w:noProof/>
              </w:rPr>
              <w:t>Înainte de cererea de oferte, criteriile de selecție și de atribuire, precum și particularitățile proiectelor sunt definite cu resursele aferente.</w:t>
            </w:r>
          </w:p>
          <w:p w14:paraId="2EB06051" w14:textId="77777777" w:rsidR="0079495B" w:rsidRDefault="0079495B">
            <w:pPr>
              <w:rPr>
                <w:rFonts w:ascii="Arial Narrow" w:hAnsi="Arial Narrow"/>
                <w:noProof/>
                <w:color w:val="006100"/>
                <w:sz w:val="20"/>
              </w:rPr>
            </w:pPr>
          </w:p>
          <w:p w14:paraId="1A787585" w14:textId="078B4D60" w:rsidR="0079495B" w:rsidRDefault="003F2D1F">
            <w:pPr>
              <w:pStyle w:val="P68B1DB1-Normal11"/>
              <w:rPr>
                <w:noProof/>
              </w:rPr>
            </w:pPr>
            <w:r>
              <w:rPr>
                <w:noProof/>
              </w:rPr>
              <w:t>Atribuirea contractelor proiectelor selectate în cadrul cererilor competitive de propuneri respectă Orientările tehnice de „a nu prejudicia în mod semnificativ” (2021/C58/01) prin utilizarea unei liste de excludere și a cerinței de conformitate cu legislația UE și națională relevantă în materie de mediu.</w:t>
            </w:r>
          </w:p>
        </w:tc>
      </w:tr>
      <w:tr w:rsidR="0079495B" w14:paraId="7F2DBCD5" w14:textId="77777777" w:rsidTr="008E0049">
        <w:trPr>
          <w:trHeight w:val="313"/>
          <w:jc w:val="center"/>
        </w:trPr>
        <w:tc>
          <w:tcPr>
            <w:tcW w:w="377" w:type="pct"/>
            <w:shd w:val="clear" w:color="auto" w:fill="C6EFCE"/>
            <w:noWrap/>
            <w:vAlign w:val="center"/>
            <w:hideMark/>
          </w:tcPr>
          <w:p w14:paraId="5492215C" w14:textId="77777777" w:rsidR="0079495B" w:rsidRDefault="003F2D1F">
            <w:pPr>
              <w:pStyle w:val="P68B1DB1-Normal11"/>
              <w:jc w:val="center"/>
              <w:rPr>
                <w:noProof/>
              </w:rPr>
            </w:pPr>
            <w:r>
              <w:rPr>
                <w:noProof/>
              </w:rPr>
              <w:t>M1C3-36</w:t>
            </w:r>
          </w:p>
        </w:tc>
        <w:tc>
          <w:tcPr>
            <w:tcW w:w="520" w:type="pct"/>
            <w:shd w:val="clear" w:color="auto" w:fill="C6EFCE"/>
            <w:noWrap/>
            <w:vAlign w:val="center"/>
            <w:hideMark/>
          </w:tcPr>
          <w:p w14:paraId="0516A390" w14:textId="77777777" w:rsidR="0079495B" w:rsidRDefault="003F2D1F">
            <w:pPr>
              <w:pStyle w:val="P68B1DB1-Normal11"/>
              <w:jc w:val="center"/>
              <w:rPr>
                <w:noProof/>
              </w:rPr>
            </w:pPr>
            <w:r>
              <w:rPr>
                <w:noProof/>
              </w:rPr>
              <w:t>Investiții – 4.3 Caput Mundi-Next Generation EU pentru evenimente turistice extraordinare</w:t>
            </w:r>
          </w:p>
        </w:tc>
        <w:tc>
          <w:tcPr>
            <w:tcW w:w="378" w:type="pct"/>
            <w:shd w:val="clear" w:color="auto" w:fill="C6EFCE"/>
            <w:noWrap/>
            <w:vAlign w:val="center"/>
            <w:hideMark/>
          </w:tcPr>
          <w:p w14:paraId="508D7652" w14:textId="77777777" w:rsidR="0079495B" w:rsidRDefault="003F2D1F">
            <w:pPr>
              <w:pStyle w:val="P68B1DB1-Normal11"/>
              <w:jc w:val="center"/>
              <w:rPr>
                <w:noProof/>
              </w:rPr>
            </w:pPr>
            <w:r>
              <w:rPr>
                <w:noProof/>
              </w:rPr>
              <w:t>Țintă</w:t>
            </w:r>
          </w:p>
        </w:tc>
        <w:tc>
          <w:tcPr>
            <w:tcW w:w="520" w:type="pct"/>
            <w:shd w:val="clear" w:color="auto" w:fill="C6EFCE"/>
            <w:noWrap/>
            <w:vAlign w:val="center"/>
            <w:hideMark/>
          </w:tcPr>
          <w:p w14:paraId="77CD1EA1" w14:textId="4C04C1E6" w:rsidR="0079495B" w:rsidRDefault="003F2D1F">
            <w:pPr>
              <w:pStyle w:val="P68B1DB1-Normal11"/>
              <w:jc w:val="center"/>
              <w:rPr>
                <w:noProof/>
              </w:rPr>
            </w:pPr>
            <w:r>
              <w:rPr>
                <w:noProof/>
              </w:rPr>
              <w:t>Numărul siturilor culturale și turistice a căror recalificare se încheie</w:t>
            </w:r>
          </w:p>
        </w:tc>
        <w:tc>
          <w:tcPr>
            <w:tcW w:w="520" w:type="pct"/>
            <w:shd w:val="clear" w:color="auto" w:fill="C6EFCE"/>
            <w:noWrap/>
            <w:vAlign w:val="center"/>
            <w:hideMark/>
          </w:tcPr>
          <w:p w14:paraId="131D06EB" w14:textId="77777777" w:rsidR="0079495B" w:rsidRDefault="003F2D1F">
            <w:pPr>
              <w:pStyle w:val="P68B1DB1-Normal11"/>
              <w:jc w:val="center"/>
              <w:rPr>
                <w:noProof/>
              </w:rPr>
            </w:pPr>
            <w:r>
              <w:rPr>
                <w:noProof/>
              </w:rPr>
              <w:t>NU EXISTĂ</w:t>
            </w:r>
          </w:p>
        </w:tc>
        <w:tc>
          <w:tcPr>
            <w:tcW w:w="331" w:type="pct"/>
            <w:shd w:val="clear" w:color="auto" w:fill="C6EFCE"/>
            <w:noWrap/>
            <w:vAlign w:val="center"/>
            <w:hideMark/>
          </w:tcPr>
          <w:p w14:paraId="5B9F25BC" w14:textId="77777777" w:rsidR="0079495B" w:rsidRDefault="003F2D1F">
            <w:pPr>
              <w:pStyle w:val="P68B1DB1-Normal11"/>
              <w:jc w:val="center"/>
              <w:rPr>
                <w:noProof/>
              </w:rPr>
            </w:pPr>
            <w:r>
              <w:rPr>
                <w:noProof/>
              </w:rPr>
              <w:t>Numărul</w:t>
            </w:r>
          </w:p>
        </w:tc>
        <w:tc>
          <w:tcPr>
            <w:tcW w:w="332" w:type="pct"/>
            <w:shd w:val="clear" w:color="auto" w:fill="C6EFCE"/>
            <w:noWrap/>
            <w:vAlign w:val="center"/>
            <w:hideMark/>
          </w:tcPr>
          <w:p w14:paraId="03777844" w14:textId="77777777" w:rsidR="0079495B" w:rsidRDefault="003F2D1F">
            <w:pPr>
              <w:pStyle w:val="P68B1DB1-Normal11"/>
              <w:jc w:val="center"/>
              <w:rPr>
                <w:noProof/>
              </w:rPr>
            </w:pPr>
            <w:r>
              <w:rPr>
                <w:noProof/>
              </w:rPr>
              <w:t>0</w:t>
            </w:r>
          </w:p>
        </w:tc>
        <w:tc>
          <w:tcPr>
            <w:tcW w:w="377" w:type="pct"/>
            <w:shd w:val="clear" w:color="auto" w:fill="C6EFCE"/>
            <w:noWrap/>
            <w:vAlign w:val="center"/>
            <w:hideMark/>
          </w:tcPr>
          <w:p w14:paraId="194D6973" w14:textId="77777777" w:rsidR="0079495B" w:rsidRDefault="003F2D1F">
            <w:pPr>
              <w:pStyle w:val="P68B1DB1-Normal11"/>
              <w:jc w:val="center"/>
              <w:rPr>
                <w:noProof/>
              </w:rPr>
            </w:pPr>
            <w:r>
              <w:rPr>
                <w:noProof/>
              </w:rPr>
              <w:t>200</w:t>
            </w:r>
          </w:p>
        </w:tc>
        <w:tc>
          <w:tcPr>
            <w:tcW w:w="379" w:type="pct"/>
            <w:shd w:val="clear" w:color="auto" w:fill="C6EFCE"/>
            <w:noWrap/>
            <w:vAlign w:val="center"/>
            <w:hideMark/>
          </w:tcPr>
          <w:p w14:paraId="49D322B7" w14:textId="02D40A8A" w:rsidR="0079495B" w:rsidRDefault="00223C59">
            <w:pPr>
              <w:pStyle w:val="P68B1DB1-Normal11"/>
              <w:jc w:val="center"/>
              <w:rPr>
                <w:noProof/>
              </w:rPr>
            </w:pPr>
            <w:r>
              <w:rPr>
                <w:noProof/>
              </w:rPr>
              <w:t xml:space="preserve">T </w:t>
            </w:r>
            <w:r w:rsidR="003F2D1F">
              <w:rPr>
                <w:noProof/>
              </w:rPr>
              <w:t>2</w:t>
            </w:r>
          </w:p>
        </w:tc>
        <w:tc>
          <w:tcPr>
            <w:tcW w:w="220" w:type="pct"/>
            <w:shd w:val="clear" w:color="auto" w:fill="C6EFCE"/>
            <w:noWrap/>
            <w:vAlign w:val="center"/>
            <w:hideMark/>
          </w:tcPr>
          <w:p w14:paraId="43E79A53" w14:textId="77777777" w:rsidR="0079495B" w:rsidRDefault="003F2D1F">
            <w:pPr>
              <w:pStyle w:val="P68B1DB1-Normal11"/>
              <w:jc w:val="center"/>
              <w:rPr>
                <w:noProof/>
              </w:rPr>
            </w:pPr>
            <w:r>
              <w:rPr>
                <w:noProof/>
              </w:rPr>
              <w:t>2026</w:t>
            </w:r>
          </w:p>
        </w:tc>
        <w:tc>
          <w:tcPr>
            <w:tcW w:w="1046" w:type="pct"/>
            <w:shd w:val="clear" w:color="auto" w:fill="C6EFCE"/>
            <w:noWrap/>
            <w:vAlign w:val="center"/>
            <w:hideMark/>
          </w:tcPr>
          <w:p w14:paraId="271845CF" w14:textId="77777777" w:rsidR="0079495B" w:rsidRDefault="003F2D1F">
            <w:pPr>
              <w:pStyle w:val="P68B1DB1-Normal11"/>
              <w:rPr>
                <w:noProof/>
              </w:rPr>
            </w:pPr>
            <w:r>
              <w:rPr>
                <w:noProof/>
              </w:rPr>
              <w:t>Investiția include intervenții care vizează:</w:t>
            </w:r>
          </w:p>
          <w:p w14:paraId="693AE000" w14:textId="12CE92BC" w:rsidR="0079495B" w:rsidRDefault="003F2D1F">
            <w:pPr>
              <w:pStyle w:val="P68B1DB1-ListParagraph13"/>
              <w:numPr>
                <w:ilvl w:val="0"/>
                <w:numId w:val="87"/>
              </w:numPr>
              <w:ind w:left="599"/>
              <w:jc w:val="left"/>
              <w:rPr>
                <w:noProof/>
              </w:rPr>
            </w:pPr>
            <w:r>
              <w:rPr>
                <w:noProof/>
              </w:rPr>
              <w:t>regenerarea și restaurarea patrimoniului cultural și urban și a complexelor cu cea mai mare valoare istorică și arhitecturală a orașului Roma pentru linia de investiții „Patrimoniul cultural roman pentru noua generație a UE”;</w:t>
            </w:r>
            <w:r w:rsidR="00D8585F">
              <w:rPr>
                <w:noProof/>
              </w:rPr>
              <w:t xml:space="preserve"> </w:t>
            </w:r>
          </w:p>
          <w:p w14:paraId="12B05CFC" w14:textId="7EFEA00B" w:rsidR="0079495B" w:rsidRDefault="003F2D1F">
            <w:pPr>
              <w:pStyle w:val="P68B1DB1-ListParagraph13"/>
              <w:numPr>
                <w:ilvl w:val="0"/>
                <w:numId w:val="87"/>
              </w:numPr>
              <w:tabs>
                <w:tab w:val="left" w:pos="1340"/>
                <w:tab w:val="left" w:pos="1341"/>
              </w:tabs>
              <w:spacing w:after="0"/>
              <w:ind w:left="599"/>
              <w:jc w:val="left"/>
              <w:rPr>
                <w:noProof/>
              </w:rPr>
            </w:pPr>
            <w:r>
              <w:rPr>
                <w:noProof/>
              </w:rPr>
              <w:t>consolidarea, siguranța, consolidarea antiseismică, restaurarea locurilor și a clădirilor de interes istoric și căile arheologice pentru linia de investiții „Drumuri Jubilee”;</w:t>
            </w:r>
          </w:p>
          <w:p w14:paraId="12EBE220" w14:textId="77777777" w:rsidR="0079495B" w:rsidRDefault="003F2D1F">
            <w:pPr>
              <w:pStyle w:val="P68B1DB1-ListParagraph13"/>
              <w:numPr>
                <w:ilvl w:val="0"/>
                <w:numId w:val="87"/>
              </w:numPr>
              <w:tabs>
                <w:tab w:val="left" w:pos="1340"/>
                <w:tab w:val="left" w:pos="1341"/>
              </w:tabs>
              <w:spacing w:after="0"/>
              <w:ind w:left="599"/>
              <w:jc w:val="left"/>
              <w:rPr>
                <w:noProof/>
              </w:rPr>
            </w:pPr>
            <w:r>
              <w:rPr>
                <w:noProof/>
              </w:rPr>
              <w:t>reamenajarea siturilor din zonele periferice pentru linia de investiții „#LaCittàCondivisa”;</w:t>
            </w:r>
          </w:p>
          <w:p w14:paraId="7E4EB066" w14:textId="77777777" w:rsidR="0079495B" w:rsidRDefault="003F2D1F">
            <w:pPr>
              <w:pStyle w:val="P68B1DB1-ListParagraph13"/>
              <w:numPr>
                <w:ilvl w:val="0"/>
                <w:numId w:val="87"/>
              </w:numPr>
              <w:tabs>
                <w:tab w:val="left" w:pos="1340"/>
                <w:tab w:val="left" w:pos="1341"/>
              </w:tabs>
              <w:spacing w:after="0"/>
              <w:ind w:left="599"/>
              <w:jc w:val="left"/>
              <w:rPr>
                <w:noProof/>
              </w:rPr>
            </w:pPr>
            <w:r>
              <w:rPr>
                <w:noProof/>
              </w:rPr>
              <w:t>intervenții pe parcuri, grădini istorice, sate și fântâni pentru linia de investiții #Mitingodiverde;</w:t>
            </w:r>
          </w:p>
          <w:p w14:paraId="2BD243E6" w14:textId="77777777" w:rsidR="0079495B" w:rsidRDefault="003F2D1F">
            <w:pPr>
              <w:pStyle w:val="P68B1DB1-ListParagraph13"/>
              <w:numPr>
                <w:ilvl w:val="0"/>
                <w:numId w:val="87"/>
              </w:numPr>
              <w:tabs>
                <w:tab w:val="left" w:pos="1340"/>
                <w:tab w:val="left" w:pos="1341"/>
              </w:tabs>
              <w:spacing w:after="0"/>
              <w:ind w:left="599"/>
              <w:jc w:val="left"/>
              <w:rPr>
                <w:noProof/>
              </w:rPr>
            </w:pPr>
            <w:r>
              <w:rPr>
                <w:noProof/>
              </w:rPr>
              <w:t>digitalizarea serviciilor culturale și dezvoltarea de aplicații pentru turiști sau linia de investiții #Roma 4.0;</w:t>
            </w:r>
          </w:p>
          <w:p w14:paraId="3C83985C" w14:textId="77777777" w:rsidR="0079495B" w:rsidRDefault="003F2D1F">
            <w:pPr>
              <w:pStyle w:val="P68B1DB1-ListParagraph13"/>
              <w:numPr>
                <w:ilvl w:val="0"/>
                <w:numId w:val="87"/>
              </w:numPr>
              <w:tabs>
                <w:tab w:val="left" w:pos="1340"/>
                <w:tab w:val="left" w:pos="1341"/>
              </w:tabs>
              <w:spacing w:after="0"/>
              <w:ind w:left="599"/>
              <w:jc w:val="left"/>
              <w:rPr>
                <w:noProof/>
              </w:rPr>
            </w:pPr>
            <w:r>
              <w:rPr>
                <w:noProof/>
              </w:rPr>
              <w:t>intervenții pentru creșterea ofertei culturale pentru periferii de integrare socială pentru linia de investiții #Amanotesa.</w:t>
            </w:r>
          </w:p>
          <w:p w14:paraId="1F78D80B" w14:textId="77777777" w:rsidR="0079495B" w:rsidRDefault="0079495B">
            <w:pPr>
              <w:pStyle w:val="ListParagraph"/>
              <w:tabs>
                <w:tab w:val="left" w:pos="1340"/>
                <w:tab w:val="left" w:pos="1341"/>
              </w:tabs>
              <w:spacing w:after="0"/>
              <w:jc w:val="left"/>
              <w:rPr>
                <w:rFonts w:ascii="Arial Narrow" w:hAnsi="Arial Narrow"/>
                <w:noProof/>
                <w:color w:val="006100"/>
                <w:sz w:val="20"/>
              </w:rPr>
            </w:pPr>
          </w:p>
          <w:p w14:paraId="7A04D092" w14:textId="77777777" w:rsidR="0079495B" w:rsidRDefault="003F2D1F">
            <w:pPr>
              <w:pStyle w:val="P68B1DB1-Normal11"/>
              <w:rPr>
                <w:noProof/>
              </w:rPr>
            </w:pPr>
            <w:r>
              <w:rPr>
                <w:noProof/>
              </w:rPr>
              <w:t xml:space="preserve">Investiția include acțiuni de recalificare care au loc în cel puțin 5 de situri arheologice/culturale pentru linia de investiții „Patrimoniul cultural roman pentru noua generație a UE”, cel puțin 125 de situri arheologice/culturale pentru „Căile Jubilee”; cel puțin 50 situri arheologice/culturale pentru #Lacittàcondivisa; cel puțin 15 de situri arheologice/culturale pentru #Mitingodiverde, cel puțin 5 de situri arheologice/culturale pentru romi 4.0 </w:t>
            </w:r>
          </w:p>
          <w:p w14:paraId="25C2622F" w14:textId="77777777" w:rsidR="0079495B" w:rsidRDefault="0079495B">
            <w:pPr>
              <w:rPr>
                <w:rFonts w:ascii="Arial Narrow" w:hAnsi="Arial Narrow"/>
                <w:noProof/>
                <w:color w:val="006100"/>
                <w:sz w:val="20"/>
              </w:rPr>
            </w:pPr>
          </w:p>
          <w:p w14:paraId="2718D846" w14:textId="466E18C0" w:rsidR="0079495B" w:rsidRDefault="003F2D1F">
            <w:pPr>
              <w:pStyle w:val="P68B1DB1-Normal11"/>
              <w:rPr>
                <w:noProof/>
              </w:rPr>
            </w:pPr>
            <w:r>
              <w:rPr>
                <w:noProof/>
              </w:rPr>
              <w:t>Îndeplinirea satisfăcătoare a obiectivului depinde, de asemenea, de finalizarea tuturor proiectelor de la linia de investiții „#Amanotesa” și de punerea la dispoziția publicului a aplicației „CaputMand – Roma4U”.</w:t>
            </w:r>
          </w:p>
        </w:tc>
      </w:tr>
    </w:tbl>
    <w:p w14:paraId="18B23B8E" w14:textId="77777777" w:rsidR="0079495B" w:rsidRDefault="0079495B">
      <w:pPr>
        <w:rPr>
          <w:b/>
          <w:noProof/>
        </w:rPr>
      </w:pPr>
    </w:p>
    <w:p w14:paraId="08A379F3" w14:textId="77777777" w:rsidR="0079495B" w:rsidRDefault="0079495B">
      <w:pPr>
        <w:rPr>
          <w:b/>
          <w:noProof/>
        </w:rPr>
      </w:pPr>
    </w:p>
    <w:p w14:paraId="028A1E12" w14:textId="77777777" w:rsidR="0079495B" w:rsidRDefault="0079495B">
      <w:pPr>
        <w:spacing w:before="120" w:after="120"/>
        <w:jc w:val="both"/>
        <w:rPr>
          <w:noProof/>
        </w:rPr>
        <w:sectPr w:rsidR="0079495B"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79495B" w:rsidRDefault="003F2D1F">
      <w:pPr>
        <w:pStyle w:val="Heading2"/>
        <w:numPr>
          <w:ilvl w:val="0"/>
          <w:numId w:val="0"/>
        </w:numPr>
        <w:ind w:left="850" w:hanging="850"/>
        <w:rPr>
          <w:noProof/>
        </w:rPr>
      </w:pPr>
      <w:r>
        <w:rPr>
          <w:noProof/>
        </w:rPr>
        <w:t>D. MISIUNEA 2, COMPONENTA 1: Economia circulară, sectorul agroalimentar și tranziția verde</w:t>
      </w:r>
    </w:p>
    <w:p w14:paraId="37220E22" w14:textId="705B0F23" w:rsidR="0079495B" w:rsidRDefault="003F2D1F">
      <w:pPr>
        <w:spacing w:before="120" w:after="120"/>
        <w:jc w:val="both"/>
        <w:rPr>
          <w:noProof/>
        </w:rPr>
      </w:pPr>
      <w:r>
        <w:rPr>
          <w:noProof/>
        </w:rPr>
        <w:t>Această componentă a planului italian de redresare și reziliență acoperă investițiile și reformele în gestionarea deșeurilor, economia circulară, sprijinul pentru lanțurile valorice agroalimentare și tranziția verde. Aceste reforme și investiții sunt completate de reforme menite să sporească concurența în domeniul gestionării deșeurilor și al serviciilor publice locale în cadrul componentei de reformă a „mediului de afaceri” și să îmbunătățească consumul de apă pentru agricultură. Această componentă răspunde recomandărilor specifice fiecărei țări de a concentra investițiile în tranziția verde, inclusiv în economia circulară.</w:t>
      </w:r>
      <w:r w:rsidR="00D8585F">
        <w:rPr>
          <w:noProof/>
        </w:rPr>
        <w:t xml:space="preserve"> </w:t>
      </w:r>
    </w:p>
    <w:p w14:paraId="308508F1" w14:textId="77777777" w:rsidR="0079495B" w:rsidRDefault="003F2D1F">
      <w:pPr>
        <w:spacing w:before="120" w:after="120"/>
        <w:jc w:val="both"/>
        <w:rPr>
          <w:noProof/>
        </w:rPr>
      </w:pPr>
      <w:r>
        <w:rPr>
          <w:noProof/>
        </w:rPr>
        <w:t>Investițiile și reformele din cadrul acestei componente contribuie la punerea în aplicare a recomandărilor specifice fiecărei țări adresate Italiei în 2020 și 2019 cu privire la necesitatea de a „concentra investițiile asupra tranziției verzi și digitale, în special asupra [...] gestionării deșeurilor și a apei” (CSR 3, 2020) și de a „concentra politica economică legată de investiții asupra [...] și asupra calității infrastructurii, având în vedere, de asemenea, disparitățile regionale” (recomandările 3 și 2019 specifice fiecărei țări).</w:t>
      </w:r>
    </w:p>
    <w:p w14:paraId="7AB4D02D" w14:textId="48377A76" w:rsidR="0079495B" w:rsidRDefault="003F2D1F">
      <w:pPr>
        <w:spacing w:before="120" w:after="120"/>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r w:rsidR="00D8585F">
        <w:rPr>
          <w:noProof/>
        </w:rPr>
        <w:t xml:space="preserve"> </w:t>
      </w:r>
    </w:p>
    <w:p w14:paraId="43D35804" w14:textId="77777777" w:rsidR="0079495B" w:rsidRDefault="003F2D1F">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ab/>
      </w:r>
      <w:r>
        <w:rPr>
          <w:b/>
          <w:i w:val="0"/>
          <w:noProof/>
          <w:u w:val="single"/>
        </w:rPr>
        <w:t xml:space="preserve">Descrierea reformelor și a investițiilor pentru sprijinul financiar nerambursabil </w:t>
      </w:r>
    </w:p>
    <w:p w14:paraId="05A34B42" w14:textId="1F84C702" w:rsidR="0079495B" w:rsidRDefault="003F2D1F">
      <w:pPr>
        <w:pStyle w:val="Axistitle"/>
        <w:ind w:left="0"/>
        <w:rPr>
          <w:noProof/>
        </w:rPr>
      </w:pPr>
      <w:r>
        <w:rPr>
          <w:noProof/>
        </w:rPr>
        <w:t xml:space="preserve">Economia circulară </w:t>
      </w:r>
    </w:p>
    <w:p w14:paraId="648ACEA8" w14:textId="77777777" w:rsidR="0079495B" w:rsidRDefault="003F2D1F">
      <w:pPr>
        <w:pStyle w:val="P68B1DB1-Normal2"/>
        <w:spacing w:before="120" w:after="120"/>
        <w:jc w:val="both"/>
        <w:rPr>
          <w:noProof/>
        </w:rPr>
      </w:pPr>
      <w:r>
        <w:rPr>
          <w:noProof/>
        </w:rPr>
        <w:t>Reforma 1.1 – Strategia națională pentru economia circulară</w:t>
      </w:r>
    </w:p>
    <w:p w14:paraId="3C26FF43" w14:textId="0B814230" w:rsidR="0079495B" w:rsidRDefault="003F2D1F">
      <w:pPr>
        <w:spacing w:before="120" w:after="120"/>
        <w:jc w:val="both"/>
        <w:rPr>
          <w:noProof/>
        </w:rPr>
      </w:pPr>
      <w:r>
        <w:rPr>
          <w:noProof/>
        </w:rPr>
        <w:t>Această reformă constă în adoptarea unei ample strategii naționale pentru economia circulară, care acoperă un nou sistem digital de trasabilitate a deșeurilor, stimulente fiscale pentru a sprijini activitățile de reciclare și utilizarea materiilor prime secundare, o revizuire a taxelor de mediu, dreptul la reutilizare și reparare, reforma sistemului de răspundere extinsă a producătorilor (răspunderea extinsă a producătorilor) și a sistemului de consorții, sprijinirea instrumentelor de reglementare existente (cum ar fi legislația privind eliminarea deșeurilor și criteriile minime de mediu în cadrul achizițiilor publice ecologice) și sprijinirea proiectului de simbioză industrială. Reforma REP și a sistemului de consorții abordează, de asemenea, necesitatea unei utilizări mai eficiente a contribuției de mediu pentru a asigura aplicarea unor criterii transparente și nediscriminatorii. Se creează un organism de supraveghere specific cu scopul de a monitoriza funcționarea și eficacitatea sistemelor consorțiilor, sub președinția Ministerului Tranziției Ecologice (MITE). Măsura se adresează tuturor consorțiilor (nu numai sistemului de ambalare CONAI).</w:t>
      </w:r>
    </w:p>
    <w:p w14:paraId="3F1B8D53" w14:textId="77777777" w:rsidR="0079495B" w:rsidRDefault="003F2D1F">
      <w:pPr>
        <w:pStyle w:val="P68B1DB1-Normal2"/>
        <w:spacing w:before="120" w:after="120"/>
        <w:jc w:val="both"/>
        <w:rPr>
          <w:noProof/>
        </w:rPr>
      </w:pPr>
      <w:r>
        <w:rPr>
          <w:noProof/>
        </w:rPr>
        <w:t>Reforma 1.3 – Sprijin tehnic pentru autoritățile locale</w:t>
      </w:r>
    </w:p>
    <w:p w14:paraId="1F0976C8" w14:textId="77777777" w:rsidR="0079495B" w:rsidRDefault="003F2D1F">
      <w:pPr>
        <w:spacing w:before="120" w:after="120"/>
        <w:jc w:val="both"/>
        <w:rPr>
          <w:noProof/>
        </w:rPr>
      </w:pPr>
      <w:r>
        <w:rPr>
          <w:noProof/>
        </w:rPr>
        <w:t>Această reformă constă în acordarea de sprijin tehnic autorităților locale de către guvern pentru punerea în aplicare a reglementărilor UE și naționale în domeniul mediului, elaborarea de planuri și proiecte privind gestionarea deșeurilor și procedurile de licitație. Sprijinul pentru procedurile de licitație asigură faptul că concesiunile în domeniul gestionării deșeurilor sunt acordate într-un mod transparent și nediscriminatoriu, sporind procesele competitive pentru a atinge standarde mai bune pentru serviciile publice. Prin urmare, această reformă sprijină punerea în aplicare a reformelor privind gestionarea deșeurilor propuse în cadrul componentei de reformă a mediului de afaceri. Sprijinul tehnic acoperă, de asemenea, achizițiile publice verzi.</w:t>
      </w:r>
    </w:p>
    <w:p w14:paraId="491E9106" w14:textId="77777777" w:rsidR="0079495B" w:rsidRDefault="003F2D1F">
      <w:pPr>
        <w:pStyle w:val="P68B1DB1-Normal2"/>
        <w:spacing w:before="120" w:after="120"/>
        <w:jc w:val="both"/>
        <w:rPr>
          <w:noProof/>
        </w:rPr>
      </w:pPr>
      <w:r>
        <w:rPr>
          <w:noProof/>
        </w:rPr>
        <w:t>Investiția 2.1 – Plan logistic pentru sectorul agroalimentar, al pescuitului și acvaculturii, al silviculturii, al floriculturii și al pepinierelor de plante</w:t>
      </w:r>
    </w:p>
    <w:p w14:paraId="34AE8020" w14:textId="77777777" w:rsidR="0079495B" w:rsidRDefault="003F2D1F">
      <w:pPr>
        <w:spacing w:before="120" w:after="120"/>
        <w:jc w:val="both"/>
        <w:rPr>
          <w:noProof/>
        </w:rPr>
      </w:pPr>
      <w:r>
        <w:rPr>
          <w:noProof/>
        </w:rPr>
        <w:t xml:space="preserve">Această măsură constă în acordarea de sprijin pentru investiții tangibile și intangibile (cum ar fi instalațiile de depozitare a materiilor prime agricole, transformarea și conservarea materiilor prime, digitalizarea logisticii și intervențiile în materie de infrastructură pe piețele alimentare), investiții în transportul și logistica alimentară pentru a reduce costurile de mediu și economice și inovarea proceselor de producție, agricultura de precizie și trasabilitatea (cum ar fi tehnologia blockchain). Criteriile de selecție trebuie să fie coerente cu evaluarea nevoilor elaborată în cadrul planului strategic al politicii agricole comune de către Ministerul Politicilor Agricole, Alimentare și Forestiere. Măsura urmărește să încurajeze reducerea emisiilor în etapele de transport și logistică din sectorul agroalimentar, prin intermediul vehiculelor electrice și al sistemelor de transport și prin stimularea digitalizării sectorului și a utilizării energiei din surse regenerabile. </w:t>
      </w:r>
    </w:p>
    <w:p w14:paraId="25762983" w14:textId="77777777" w:rsidR="0079495B" w:rsidRDefault="003F2D1F">
      <w:pPr>
        <w:pStyle w:val="P68B1DB1-Normal2"/>
        <w:spacing w:before="120" w:after="120"/>
        <w:jc w:val="both"/>
        <w:rPr>
          <w:noProof/>
        </w:rPr>
      </w:pPr>
      <w:r>
        <w:rPr>
          <w:noProof/>
        </w:rPr>
        <w:t>Investiția 2.2 – Parcul agrosolar</w:t>
      </w:r>
    </w:p>
    <w:p w14:paraId="412350EB" w14:textId="77777777" w:rsidR="0079495B" w:rsidRDefault="003F2D1F">
      <w:pPr>
        <w:spacing w:before="120" w:after="120"/>
        <w:jc w:val="both"/>
        <w:rPr>
          <w:noProof/>
        </w:rPr>
      </w:pPr>
      <w:r>
        <w:rPr>
          <w:noProof/>
        </w:rPr>
        <w:t xml:space="preserve">Această măsură constă în acordarea de sprijin pentru investiții în structurile de producție din sectorul agricol, zootehnic și agroindustrial, pentru a elimina și a elimina acoperișul existent și pentru construirea unui nou acoperiș izolat, pentru a crea sisteme automatizate de ventilație și/sau răcire și pentru a instala panouri solare, gestionarea inteligentă a fluxurilor și acumulatorilor. </w:t>
      </w:r>
    </w:p>
    <w:p w14:paraId="02E42868" w14:textId="77777777" w:rsidR="0079495B" w:rsidRDefault="003F2D1F">
      <w:pPr>
        <w:pStyle w:val="P68B1DB1-Normal2"/>
        <w:spacing w:before="120" w:after="120"/>
        <w:jc w:val="both"/>
        <w:rPr>
          <w:noProof/>
        </w:rPr>
      </w:pPr>
      <w:r>
        <w:rPr>
          <w:noProof/>
        </w:rPr>
        <w:t>Investiția 2.3 – Inovarea și mecanizarea în sectoarele agricol și alimentar</w:t>
      </w:r>
    </w:p>
    <w:p w14:paraId="05EED9E1" w14:textId="77777777" w:rsidR="0079495B" w:rsidRDefault="003F2D1F">
      <w:pPr>
        <w:spacing w:before="120" w:after="120"/>
        <w:jc w:val="both"/>
        <w:rPr>
          <w:noProof/>
        </w:rPr>
      </w:pPr>
      <w:r>
        <w:rPr>
          <w:noProof/>
        </w:rPr>
        <w:t>Această măsură constă în acordarea de sprijin pentru investiții în active corporale și necorporale care vizează:</w:t>
      </w:r>
    </w:p>
    <w:p w14:paraId="372933C7" w14:textId="77777777" w:rsidR="0079495B" w:rsidRDefault="003F2D1F">
      <w:pPr>
        <w:numPr>
          <w:ilvl w:val="0"/>
          <w:numId w:val="63"/>
        </w:numPr>
        <w:spacing w:before="120" w:after="120" w:line="259" w:lineRule="auto"/>
        <w:ind w:left="360"/>
        <w:contextualSpacing/>
        <w:jc w:val="both"/>
        <w:rPr>
          <w:noProof/>
        </w:rPr>
      </w:pPr>
      <w:r>
        <w:rPr>
          <w:noProof/>
        </w:rPr>
        <w:t>inovarea și mecanizarea în agricultură, în special utilajele de teren;</w:t>
      </w:r>
    </w:p>
    <w:p w14:paraId="42B43C1D" w14:textId="77777777" w:rsidR="0079495B" w:rsidRDefault="003F2D1F">
      <w:pPr>
        <w:numPr>
          <w:ilvl w:val="0"/>
          <w:numId w:val="63"/>
        </w:numPr>
        <w:spacing w:before="120" w:after="120" w:line="259" w:lineRule="auto"/>
        <w:ind w:left="360"/>
        <w:contextualSpacing/>
        <w:jc w:val="both"/>
        <w:rPr>
          <w:i/>
          <w:noProof/>
        </w:rPr>
      </w:pPr>
      <w:r>
        <w:rPr>
          <w:noProof/>
        </w:rPr>
        <w:t>inovarea în procesele de transformare, depozitare și ambalare a uleiului de măsline extravirgin.</w:t>
      </w:r>
    </w:p>
    <w:p w14:paraId="1773057F" w14:textId="2B7AAA27" w:rsidR="0079495B" w:rsidRDefault="003F2D1F">
      <w:pPr>
        <w:spacing w:before="120" w:after="120" w:line="259" w:lineRule="auto"/>
        <w:contextualSpacing/>
        <w:jc w:val="both"/>
        <w:rPr>
          <w:noProof/>
        </w:rPr>
      </w:pPr>
      <w:r>
        <w:rPr>
          <w:noProof/>
        </w:rPr>
        <w:t>Echipamentele de teren trebuie să aibă emisii zero sau să funcționeze exclusiv cu biometan care respectă criteriile stabilite în Directiva 2018/2001 (Directiva RED II). Producătorii de biocarburanți și de biometan și de biocarburanți trebuie să furnizeze certificate (Dovada durabilității) eliberate de evaluatori independenți, astfel cum se prevede în Directiva 2018/2001. Operatorul achiziționează certificate de garanție de origine proporționale cu consumul preconizat de combustibil.</w:t>
      </w:r>
      <w:r w:rsidR="00D8585F">
        <w:rPr>
          <w:noProof/>
        </w:rPr>
        <w:t xml:space="preserve"> </w:t>
      </w:r>
    </w:p>
    <w:p w14:paraId="32A68E43" w14:textId="77777777" w:rsidR="0079495B" w:rsidRDefault="003F2D1F">
      <w:pPr>
        <w:pStyle w:val="P68B1DB1-Normal2"/>
        <w:spacing w:before="120" w:after="120"/>
        <w:jc w:val="both"/>
        <w:rPr>
          <w:noProof/>
        </w:rPr>
      </w:pPr>
      <w:r>
        <w:rPr>
          <w:noProof/>
        </w:rPr>
        <w:t>Investiția 3.3 – Cultura și sensibilizarea cu privire la subiecte și provocări legate de mediu</w:t>
      </w:r>
    </w:p>
    <w:p w14:paraId="3B0D4B32" w14:textId="77777777" w:rsidR="0079495B" w:rsidRDefault="003F2D1F">
      <w:pPr>
        <w:spacing w:before="120" w:after="120"/>
        <w:jc w:val="both"/>
        <w:rPr>
          <w:noProof/>
        </w:rPr>
        <w:sectPr w:rsidR="0079495B">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Această investiție constă în proiectarea și producția de conținut digital pentru a sensibiliza publicul cu privire la provocările de mediu și climatice. Conținutul digital constă în podcasturi, lecții video școlare, materiale video și articole. Se creează o platformă online, fără abonamente, cu scopul de a deveni cel mai cuprinzător „registru” de materiale educaționale și recreative pe teme legate de mediu. Se preconizează că producția de conținut digital va implica influențatori principali. Exemple de subiecte abordate prin diferite canale pot fi: normele privind tranziția, mixul energetic și rolul surselor regenerabile de energie, schimbările climatice, sustenabilitatea atmosferei și temperaturile globale, rolul ascuns al oceanelor, rezervele de apă, amprenta ecologică individuală și organizațională, economia circulară și noua agricultură.</w:t>
      </w:r>
    </w:p>
    <w:p w14:paraId="1668DC05" w14:textId="28AB3EA4" w:rsidR="0079495B" w:rsidRDefault="003F2D1F">
      <w:pPr>
        <w:pStyle w:val="Heading3"/>
        <w:numPr>
          <w:ilvl w:val="0"/>
          <w:numId w:val="0"/>
        </w:numPr>
        <w:ind w:left="850" w:hanging="850"/>
        <w:rPr>
          <w:b/>
          <w:i w:val="0"/>
          <w:noProof/>
          <w:u w:val="single"/>
        </w:rPr>
      </w:pPr>
      <w:r>
        <w:rPr>
          <w:b/>
          <w:i w:val="0"/>
          <w:noProof/>
          <w:u w:val="single"/>
        </w:rPr>
        <w:t xml:space="preserve">D.2.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205"/>
        <w:gridCol w:w="1134"/>
        <w:gridCol w:w="680"/>
        <w:gridCol w:w="2443"/>
      </w:tblGrid>
      <w:tr w:rsidR="0079495B" w14:paraId="51206506" w14:textId="77777777" w:rsidTr="008E4E9E">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79495B" w:rsidRDefault="003F2D1F">
            <w:pPr>
              <w:pStyle w:val="P68B1DB1-Normal9"/>
              <w:jc w:val="center"/>
              <w:rPr>
                <w:noProof/>
              </w:rPr>
            </w:pPr>
            <w:r>
              <w:rPr>
                <w:noProof/>
              </w:rPr>
              <w:t>Număr secvențial</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79495B" w:rsidRDefault="003F2D1F">
            <w:pPr>
              <w:pStyle w:val="P68B1DB1-Normal9"/>
              <w:jc w:val="center"/>
              <w:rPr>
                <w:noProof/>
              </w:rPr>
            </w:pPr>
            <w:r>
              <w:rPr>
                <w:noProof/>
              </w:rPr>
              <w:t>Măsură conexă (reformă sau investiție)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2072DB9B" w:rsidR="0079495B" w:rsidRDefault="00186D2C">
            <w:pPr>
              <w:pStyle w:val="P68B1DB1-Normal9"/>
              <w:jc w:val="center"/>
              <w:rPr>
                <w:noProof/>
              </w:rPr>
            </w:pPr>
            <w:r>
              <w:rPr>
                <w:noProof/>
              </w:rPr>
              <w:t>Jalon/Țintă</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79495B" w:rsidRDefault="003F2D1F">
            <w:pPr>
              <w:pStyle w:val="P68B1DB1-Normal9"/>
              <w:jc w:val="center"/>
              <w:rPr>
                <w:noProof/>
              </w:rPr>
            </w:pPr>
            <w:r>
              <w:rPr>
                <w:noProof/>
              </w:rPr>
              <w:t>Nume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049A50CE"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544"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435065CA"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14"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79495B" w:rsidRDefault="003F2D1F">
            <w:pPr>
              <w:pStyle w:val="P68B1DB1-Normal9"/>
              <w:jc w:val="center"/>
              <w:rPr>
                <w:noProof/>
              </w:rPr>
            </w:pPr>
            <w:r>
              <w:rPr>
                <w:noProof/>
              </w:rPr>
              <w:t>Calendar orientativ pentru finalizare</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015F9E95" w:rsidR="0079495B" w:rsidRDefault="003F2D1F">
            <w:pPr>
              <w:pStyle w:val="P68B1DB1-Normal9"/>
              <w:rPr>
                <w:noProof/>
              </w:rPr>
            </w:pPr>
            <w:r>
              <w:rPr>
                <w:noProof/>
              </w:rPr>
              <w:t xml:space="preserve">Descrierea fiecărui </w:t>
            </w:r>
            <w:r w:rsidR="00186D2C">
              <w:rPr>
                <w:noProof/>
              </w:rPr>
              <w:t xml:space="preserve">jalon </w:t>
            </w:r>
            <w:r>
              <w:rPr>
                <w:noProof/>
              </w:rPr>
              <w:t>și a fiecărei ținte</w:t>
            </w:r>
          </w:p>
        </w:tc>
      </w:tr>
      <w:tr w:rsidR="0079495B" w14:paraId="482C0B3E" w14:textId="77777777" w:rsidTr="008E4E9E">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79495B" w:rsidRDefault="0079495B">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79495B" w:rsidRDefault="0079495B">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79495B" w:rsidRDefault="0079495B">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79495B" w:rsidRDefault="0079495B">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7DFE415" w14:textId="77777777" w:rsidR="0079495B" w:rsidRDefault="0079495B">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79495B" w:rsidRDefault="003F2D1F">
            <w:pPr>
              <w:pStyle w:val="P68B1DB1-Normal9"/>
              <w:jc w:val="center"/>
              <w:rPr>
                <w:noProof/>
              </w:rPr>
            </w:pPr>
            <w:r>
              <w:rPr>
                <w:noProof/>
              </w:rPr>
              <w:t>Unitate de măsură</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79495B" w:rsidRDefault="003F2D1F">
            <w:pPr>
              <w:pStyle w:val="P68B1DB1-Normal9"/>
              <w:jc w:val="center"/>
              <w:rPr>
                <w:noProof/>
              </w:rPr>
            </w:pPr>
            <w:r>
              <w:rPr>
                <w:noProof/>
              </w:rPr>
              <w:t>Situația de referință</w:t>
            </w:r>
          </w:p>
        </w:tc>
        <w:tc>
          <w:tcPr>
            <w:tcW w:w="1205" w:type="dxa"/>
            <w:tcBorders>
              <w:top w:val="nil"/>
              <w:left w:val="nil"/>
              <w:bottom w:val="single" w:sz="4" w:space="0" w:color="auto"/>
              <w:right w:val="single" w:sz="4" w:space="0" w:color="auto"/>
            </w:tcBorders>
            <w:shd w:val="clear" w:color="auto" w:fill="BDD7EE"/>
            <w:vAlign w:val="center"/>
            <w:hideMark/>
          </w:tcPr>
          <w:p w14:paraId="01A232BA" w14:textId="77777777" w:rsidR="0079495B" w:rsidRDefault="003F2D1F">
            <w:pPr>
              <w:pStyle w:val="P68B1DB1-Normal9"/>
              <w:jc w:val="center"/>
              <w:rPr>
                <w:noProof/>
              </w:rPr>
            </w:pPr>
            <w:r>
              <w:rPr>
                <w:noProof/>
              </w:rPr>
              <w:t>Obiectiv</w:t>
            </w:r>
          </w:p>
        </w:tc>
        <w:tc>
          <w:tcPr>
            <w:tcW w:w="1134" w:type="dxa"/>
            <w:tcBorders>
              <w:top w:val="nil"/>
              <w:left w:val="nil"/>
              <w:bottom w:val="single" w:sz="4" w:space="0" w:color="auto"/>
              <w:right w:val="single" w:sz="4" w:space="0" w:color="auto"/>
            </w:tcBorders>
            <w:shd w:val="clear" w:color="auto" w:fill="BDD7EE"/>
            <w:vAlign w:val="center"/>
            <w:hideMark/>
          </w:tcPr>
          <w:p w14:paraId="4680B208" w14:textId="0EB718D2" w:rsidR="0079495B" w:rsidRDefault="003F2D1F">
            <w:pPr>
              <w:pStyle w:val="P68B1DB1-Normal9"/>
              <w:jc w:val="center"/>
              <w:rPr>
                <w:noProof/>
              </w:rPr>
            </w:pPr>
            <w:r>
              <w:rPr>
                <w:noProof/>
              </w:rPr>
              <w:t>Trimestru</w:t>
            </w:r>
            <w:r w:rsidR="008E4E9E">
              <w:rPr>
                <w:noProof/>
              </w:rPr>
              <w:t>l</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79495B" w:rsidRDefault="003F2D1F">
            <w:pPr>
              <w:pStyle w:val="P68B1DB1-Normal9"/>
              <w:jc w:val="center"/>
              <w:rPr>
                <w:noProof/>
              </w:rPr>
            </w:pPr>
            <w:r>
              <w:rPr>
                <w:noProof/>
              </w:rPr>
              <w:t>Anul</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79495B" w:rsidRDefault="0079495B">
            <w:pPr>
              <w:rPr>
                <w:rFonts w:ascii="Arial Narrow" w:hAnsi="Arial Narrow"/>
                <w:b/>
                <w:noProof/>
                <w:sz w:val="20"/>
              </w:rPr>
            </w:pPr>
          </w:p>
        </w:tc>
      </w:tr>
      <w:tr w:rsidR="0079495B" w14:paraId="146B1C23"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79495B" w:rsidRDefault="003F2D1F">
            <w:pPr>
              <w:pStyle w:val="P68B1DB1-Normal11"/>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79495B" w:rsidRDefault="003F2D1F">
            <w:pPr>
              <w:pStyle w:val="P68B1DB1-Normal11"/>
              <w:spacing w:line="276" w:lineRule="auto"/>
              <w:jc w:val="center"/>
              <w:rPr>
                <w:noProof/>
              </w:rPr>
            </w:pPr>
            <w:r>
              <w:rPr>
                <w:noProof/>
              </w:rPr>
              <w:t>Reforma 1.1 – Strategia națională pentru economia circulară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397FA8D" w:rsidR="0079495B" w:rsidRDefault="00186D2C">
            <w:pPr>
              <w:pStyle w:val="P68B1DB1-Normal11"/>
              <w:spacing w:line="276" w:lineRule="auto"/>
              <w:jc w:val="center"/>
              <w:rPr>
                <w:noProof/>
              </w:rPr>
            </w:pPr>
            <w:r>
              <w:rPr>
                <w:noProof/>
              </w:rPr>
              <w:t>Jalon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79495B" w:rsidRDefault="003F2D1F">
            <w:pPr>
              <w:pStyle w:val="P68B1DB1-Normal11"/>
              <w:spacing w:line="276" w:lineRule="auto"/>
              <w:jc w:val="center"/>
              <w:rPr>
                <w:noProof/>
              </w:rPr>
            </w:pPr>
            <w:r>
              <w:rPr>
                <w:noProof/>
              </w:rPr>
              <w:t>Intrarea în vigoare a Decretului ministerial pentru adoptarea Strategiei naționale pentru economia circulară</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79495B" w:rsidRDefault="003F2D1F">
            <w:pPr>
              <w:pStyle w:val="P68B1DB1-Normal11"/>
              <w:spacing w:line="276" w:lineRule="auto"/>
              <w:jc w:val="center"/>
              <w:rPr>
                <w:noProof/>
              </w:rPr>
            </w:pPr>
            <w:r>
              <w:rPr>
                <w:noProof/>
              </w:rPr>
              <w:t>Dispoziție din decretul ministerial care indică data de intrare în vigoare</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79495B" w:rsidRDefault="003F2D1F">
            <w:pPr>
              <w:pStyle w:val="P68B1DB1-Normal11"/>
              <w:spacing w:line="276" w:lineRule="auto"/>
              <w:jc w:val="center"/>
              <w:rPr>
                <w:noProof/>
              </w:rPr>
            </w:pPr>
            <w:r>
              <w:rPr>
                <w:noProof/>
              </w:rPr>
              <w:t>NU EXISTĂ</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79495B" w:rsidRDefault="003F2D1F">
            <w:pPr>
              <w:pStyle w:val="P68B1DB1-Normal11"/>
              <w:spacing w:line="276" w:lineRule="auto"/>
              <w:jc w:val="center"/>
              <w:rPr>
                <w:noProof/>
              </w:rPr>
            </w:pPr>
            <w:r>
              <w:rPr>
                <w:noProof/>
              </w:rPr>
              <w:t>NU EXISTĂ</w:t>
            </w:r>
          </w:p>
        </w:tc>
        <w:tc>
          <w:tcPr>
            <w:tcW w:w="120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79495B" w:rsidRDefault="003F2D1F">
            <w:pPr>
              <w:pStyle w:val="P68B1DB1-Normal11"/>
              <w:spacing w:line="276" w:lineRule="auto"/>
              <w:jc w:val="center"/>
              <w:rPr>
                <w:noProof/>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23494EB3"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79495B" w:rsidRDefault="003F2D1F">
            <w:pPr>
              <w:pStyle w:val="P68B1DB1-Normal11"/>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79495B" w:rsidRDefault="003F2D1F">
            <w:pPr>
              <w:pStyle w:val="P68B1DB1-Normal11"/>
              <w:spacing w:before="120" w:after="120" w:line="276" w:lineRule="auto"/>
              <w:rPr>
                <w:noProof/>
              </w:rPr>
            </w:pPr>
            <w:r>
              <w:rPr>
                <w:noProof/>
              </w:rPr>
              <w:t>Decretul ministerial de adoptare a Strategiei naționale pentru economia circulară conține cel puțin următoarele măsuri:</w:t>
            </w:r>
          </w:p>
          <w:p w14:paraId="3A0DEAC0" w14:textId="77777777" w:rsidR="0079495B" w:rsidRDefault="003F2D1F">
            <w:pPr>
              <w:pStyle w:val="P68B1DB1-Normal11"/>
              <w:numPr>
                <w:ilvl w:val="0"/>
                <w:numId w:val="58"/>
              </w:numPr>
              <w:spacing w:before="120" w:line="276" w:lineRule="auto"/>
              <w:ind w:left="244" w:hanging="357"/>
              <w:rPr>
                <w:noProof/>
              </w:rPr>
            </w:pPr>
            <w:r>
              <w:rPr>
                <w:noProof/>
              </w:rPr>
              <w:t>un nou sistem digital de trasabilitate a deșeurilor care să sprijine, pe de o parte, dezvoltarea pieței secundare a materiilor prime (prin oferirea unui cadru clar pentru aprovizionarea cu materii prime secundare), pe de altă parte, autoritățile de control în prevenirea și combaterea gestionării ilegale a deșeurilor.</w:t>
            </w:r>
          </w:p>
          <w:p w14:paraId="42F39AEC" w14:textId="77777777" w:rsidR="0079495B" w:rsidRDefault="003F2D1F">
            <w:pPr>
              <w:pStyle w:val="P68B1DB1-Normal11"/>
              <w:numPr>
                <w:ilvl w:val="0"/>
                <w:numId w:val="58"/>
              </w:numPr>
              <w:spacing w:before="120" w:line="276" w:lineRule="auto"/>
              <w:ind w:left="244" w:hanging="357"/>
              <w:rPr>
                <w:noProof/>
              </w:rPr>
            </w:pPr>
            <w:r>
              <w:rPr>
                <w:noProof/>
              </w:rPr>
              <w:t>stimulente fiscale pentru sprijinirea activităților de reciclare și a utilizării materiilor prime secundare;</w:t>
            </w:r>
          </w:p>
          <w:p w14:paraId="168B1B0A" w14:textId="77777777" w:rsidR="0079495B" w:rsidRDefault="003F2D1F">
            <w:pPr>
              <w:pStyle w:val="P68B1DB1-Normal11"/>
              <w:numPr>
                <w:ilvl w:val="0"/>
                <w:numId w:val="58"/>
              </w:numPr>
              <w:spacing w:before="120" w:line="276" w:lineRule="auto"/>
              <w:ind w:left="244" w:hanging="357"/>
              <w:rPr>
                <w:noProof/>
              </w:rPr>
            </w:pPr>
            <w:r>
              <w:rPr>
                <w:noProof/>
              </w:rPr>
              <w:t>o revizuire a sistemului de taxe de mediu pentru deșeuri, pentru a face reciclarea mai convenabilă decât depozitarea și incinerarea pe teritoriul național;</w:t>
            </w:r>
          </w:p>
          <w:p w14:paraId="71991729" w14:textId="77777777" w:rsidR="0079495B" w:rsidRDefault="003F2D1F">
            <w:pPr>
              <w:pStyle w:val="P68B1DB1-Normal11"/>
              <w:numPr>
                <w:ilvl w:val="0"/>
                <w:numId w:val="58"/>
              </w:numPr>
              <w:spacing w:before="120" w:line="276" w:lineRule="auto"/>
              <w:ind w:left="244" w:hanging="357"/>
              <w:rPr>
                <w:noProof/>
              </w:rPr>
            </w:pPr>
            <w:r>
              <w:rPr>
                <w:noProof/>
              </w:rPr>
              <w:t>dreptul la reutilizare și reparare;</w:t>
            </w:r>
          </w:p>
          <w:p w14:paraId="191A7981" w14:textId="77777777" w:rsidR="0079495B" w:rsidRDefault="003F2D1F">
            <w:pPr>
              <w:pStyle w:val="P68B1DB1-Normal11"/>
              <w:numPr>
                <w:ilvl w:val="0"/>
                <w:numId w:val="58"/>
              </w:numPr>
              <w:spacing w:before="120" w:line="276" w:lineRule="auto"/>
              <w:ind w:left="244" w:hanging="357"/>
              <w:rPr>
                <w:noProof/>
              </w:rPr>
            </w:pPr>
            <w:r>
              <w:rPr>
                <w:noProof/>
              </w:rPr>
              <w:t>reforma sistemului de răspundere extinsă a producătorilor (răspunderea extinsă a producătorilor) și a sistemului de consorții pentru a sprijini realizarea obiectivelor UE prin crearea unui organism de supraveghere specific, sub președinția MITE, cu scopul de a monitoriza funcționarea și eficacitatea sistemelor consorțiilor;</w:t>
            </w:r>
          </w:p>
          <w:p w14:paraId="27B41C36" w14:textId="77777777" w:rsidR="0079495B" w:rsidRDefault="003F2D1F">
            <w:pPr>
              <w:pStyle w:val="P68B1DB1-Normal11"/>
              <w:numPr>
                <w:ilvl w:val="0"/>
                <w:numId w:val="58"/>
              </w:numPr>
              <w:spacing w:before="120" w:line="276" w:lineRule="auto"/>
              <w:ind w:left="244" w:hanging="357"/>
              <w:rPr>
                <w:noProof/>
              </w:rPr>
            </w:pPr>
            <w:r>
              <w:rPr>
                <w:noProof/>
              </w:rPr>
              <w:t>sprijin pentru instrumentele de reglementare existente: Eliminarea legislației privind deșeurile (națională și regională), Criterii minime de mediu (CAM) în cadrul achizițiilor publice ecologice. Dezvoltarea/actualizarea EOW și CAM vizează în mod specific construcțiile, textilele, materialele plastice, deșeurile de echipamente electrice și electronice (DEEE).</w:t>
            </w:r>
          </w:p>
          <w:p w14:paraId="43AB0EFF" w14:textId="77777777" w:rsidR="0079495B" w:rsidRDefault="003F2D1F">
            <w:pPr>
              <w:pStyle w:val="P68B1DB1-Normal11"/>
              <w:numPr>
                <w:ilvl w:val="0"/>
                <w:numId w:val="58"/>
              </w:numPr>
              <w:spacing w:before="120" w:line="276" w:lineRule="auto"/>
              <w:ind w:left="244" w:hanging="357"/>
              <w:rPr>
                <w:noProof/>
              </w:rPr>
            </w:pPr>
            <w:r>
              <w:rPr>
                <w:noProof/>
              </w:rPr>
              <w:t>sprijin pentru proiectul de simbioză industrială prin instrumente de reglementare și financiare.)</w:t>
            </w:r>
          </w:p>
        </w:tc>
      </w:tr>
      <w:tr w:rsidR="0079495B" w14:paraId="1349EF45"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79495B" w:rsidRDefault="003F2D1F">
            <w:pPr>
              <w:pStyle w:val="P68B1DB1-Normal11"/>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79495B" w:rsidRDefault="003F2D1F">
            <w:pPr>
              <w:pStyle w:val="P68B1DB1-Normal11"/>
              <w:spacing w:line="276" w:lineRule="auto"/>
              <w:jc w:val="center"/>
              <w:rPr>
                <w:noProof/>
              </w:rPr>
            </w:pPr>
            <w:r>
              <w:rPr>
                <w:noProof/>
              </w:rPr>
              <w:t>Reforma 1.3 – Sprijin tehnic pentru autoritățile locale</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01D01FA0" w:rsidR="0079495B" w:rsidRDefault="00186D2C">
            <w:pPr>
              <w:pStyle w:val="P68B1DB1-Normal11"/>
              <w:spacing w:line="276" w:lineRule="auto"/>
              <w:jc w:val="center"/>
              <w:rPr>
                <w:noProof/>
              </w:rPr>
            </w:pPr>
            <w:r>
              <w:rPr>
                <w:noProof/>
              </w:rPr>
              <w:t>Jalon</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79495B" w:rsidRDefault="003F2D1F">
            <w:pPr>
              <w:pStyle w:val="P68B1DB1-Normal11"/>
              <w:spacing w:line="276" w:lineRule="auto"/>
              <w:jc w:val="center"/>
              <w:rPr>
                <w:noProof/>
              </w:rPr>
            </w:pPr>
            <w:r>
              <w:rPr>
                <w:noProof/>
              </w:rPr>
              <w:t>Aprobarea acordului de dezvoltare a planului de acțiune privind consolidarea capacităților pentru sprijinirea autorităților publice locale</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79495B" w:rsidRDefault="003F2D1F">
            <w:pPr>
              <w:pStyle w:val="P68B1DB1-Normal11"/>
              <w:spacing w:line="276" w:lineRule="auto"/>
              <w:jc w:val="center"/>
              <w:rPr>
                <w:noProof/>
              </w:rPr>
            </w:pPr>
            <w:r>
              <w:rPr>
                <w:noProof/>
              </w:rPr>
              <w:t>Publicarea acordului aprobat pe site-ul web al ministerului</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79495B" w:rsidRDefault="003F2D1F">
            <w:pPr>
              <w:pStyle w:val="P68B1DB1-Normal11"/>
              <w:spacing w:line="276" w:lineRule="auto"/>
              <w:jc w:val="center"/>
              <w:rPr>
                <w:noProof/>
              </w:rPr>
            </w:pPr>
            <w:r>
              <w:rPr>
                <w:noProof/>
              </w:rPr>
              <w:t>NU EXISTĂ</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79495B" w:rsidRDefault="003F2D1F">
            <w:pPr>
              <w:pStyle w:val="P68B1DB1-Normal11"/>
              <w:spacing w:line="276" w:lineRule="auto"/>
              <w:jc w:val="center"/>
              <w:rPr>
                <w:noProof/>
              </w:rPr>
            </w:pPr>
            <w:r>
              <w:rPr>
                <w:noProof/>
              </w:rPr>
              <w:t>NU EXISTĂ</w:t>
            </w:r>
          </w:p>
        </w:tc>
        <w:tc>
          <w:tcPr>
            <w:tcW w:w="1205"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79495B" w:rsidRDefault="003F2D1F">
            <w:pPr>
              <w:pStyle w:val="P68B1DB1-Normal11"/>
              <w:spacing w:line="276" w:lineRule="auto"/>
              <w:jc w:val="center"/>
              <w:rPr>
                <w:noProof/>
              </w:rPr>
            </w:pPr>
            <w:r>
              <w:rPr>
                <w:noProof/>
              </w:rPr>
              <w:t>NU EXISTĂ</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5E4172FA"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79495B" w:rsidRDefault="003F2D1F">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79495B" w:rsidRDefault="003F2D1F">
            <w:pPr>
              <w:pStyle w:val="P68B1DB1-Normal11"/>
              <w:spacing w:before="120" w:after="120" w:line="276" w:lineRule="auto"/>
              <w:rPr>
                <w:noProof/>
              </w:rPr>
            </w:pPr>
            <w:r>
              <w:rPr>
                <w:noProof/>
              </w:rPr>
              <w:t>Se aprobă acordul de dezvoltare a planului de acțiune privind capacitățile de construcție pentru a sprijini autoritățile publice locale în punerea în aplicare, în cadrul procedurilor de licitație, a criteriilor minime de mediu (CAM) stabilite prin lege (Decretul legislativ nr. 50/2016 privind licitațiile publice) în cadrul achizițiilor publice ecologice (APE) și începerea acțiunii de sprijin.</w:t>
            </w:r>
          </w:p>
          <w:p w14:paraId="02141048" w14:textId="77777777" w:rsidR="0079495B" w:rsidRDefault="003F2D1F">
            <w:pPr>
              <w:pStyle w:val="P68B1DB1-Normal11"/>
              <w:suppressAutoHyphens/>
              <w:spacing w:line="276" w:lineRule="auto"/>
              <w:rPr>
                <w:noProof/>
              </w:rPr>
            </w:pPr>
            <w:r>
              <w:rPr>
                <w:noProof/>
              </w:rPr>
              <w:t>Sprijinul tehnic pentru autoritățile locale (regiuni, provincii și municipalități) este asigurat de guvern (Ministerul Tranziției Ecologice, Ministerul Dezvoltării Economice și alte entități relevante) prin intermediul întreprinderilor interne. Asistența tehnică acoperă următoarele:</w:t>
            </w:r>
          </w:p>
          <w:p w14:paraId="56C143E4" w14:textId="77777777" w:rsidR="0079495B" w:rsidRDefault="003F2D1F">
            <w:pPr>
              <w:pStyle w:val="P68B1DB1-Normal11"/>
              <w:numPr>
                <w:ilvl w:val="0"/>
                <w:numId w:val="58"/>
              </w:numPr>
              <w:suppressAutoHyphens/>
              <w:spacing w:before="120" w:line="276" w:lineRule="auto"/>
              <w:contextualSpacing/>
              <w:rPr>
                <w:noProof/>
              </w:rPr>
            </w:pPr>
            <w:r>
              <w:rPr>
                <w:noProof/>
              </w:rPr>
              <w:t>asistență tehnică pentru punerea în aplicare a reglementărilor UE și naționale în domeniul mediului;</w:t>
            </w:r>
          </w:p>
          <w:p w14:paraId="4F566256" w14:textId="77777777" w:rsidR="0079495B" w:rsidRDefault="003F2D1F">
            <w:pPr>
              <w:pStyle w:val="P68B1DB1-Normal11"/>
              <w:numPr>
                <w:ilvl w:val="0"/>
                <w:numId w:val="58"/>
              </w:numPr>
              <w:suppressAutoHyphens/>
              <w:spacing w:before="120" w:line="276" w:lineRule="auto"/>
              <w:contextualSpacing/>
              <w:rPr>
                <w:noProof/>
              </w:rPr>
            </w:pPr>
            <w:r>
              <w:rPr>
                <w:noProof/>
              </w:rPr>
              <w:t>sprijin pentru elaborarea de planuri și proiecte privind gestionarea deșeurilor;</w:t>
            </w:r>
          </w:p>
          <w:p w14:paraId="40076C49" w14:textId="77777777" w:rsidR="0079495B" w:rsidRDefault="003F2D1F">
            <w:pPr>
              <w:pStyle w:val="P68B1DB1-Normal11"/>
              <w:numPr>
                <w:ilvl w:val="0"/>
                <w:numId w:val="58"/>
              </w:numPr>
              <w:suppressAutoHyphens/>
              <w:spacing w:before="120" w:line="276" w:lineRule="auto"/>
              <w:contextualSpacing/>
              <w:rPr>
                <w:noProof/>
              </w:rPr>
            </w:pPr>
            <w:r>
              <w:rPr>
                <w:noProof/>
              </w:rPr>
              <w:t>sprijin pentru procedurile de licitație, inclusiv pentru a se asigura că concesiunile în domeniul gestionării deșeurilor sunt acordate într-un mod transparent și nediscriminatoriu, sporind procesele competitive în vederea atingerii unor standarde mai bune pentru serviciile publice.</w:t>
            </w:r>
          </w:p>
          <w:p w14:paraId="77D20DB3" w14:textId="77777777" w:rsidR="0079495B" w:rsidRDefault="0079495B">
            <w:pPr>
              <w:suppressAutoHyphens/>
              <w:spacing w:line="276" w:lineRule="auto"/>
              <w:rPr>
                <w:rFonts w:ascii="Arial Narrow" w:hAnsi="Arial Narrow"/>
                <w:noProof/>
                <w:color w:val="006100"/>
                <w:sz w:val="20"/>
              </w:rPr>
            </w:pPr>
          </w:p>
          <w:p w14:paraId="3A060065" w14:textId="4A47491C" w:rsidR="0079495B" w:rsidRDefault="003F2D1F">
            <w:pPr>
              <w:pStyle w:val="P68B1DB1-Normal11"/>
              <w:suppressAutoHyphens/>
              <w:spacing w:line="276" w:lineRule="auto"/>
              <w:rPr>
                <w:noProof/>
              </w:rPr>
            </w:pPr>
            <w:r>
              <w:rPr>
                <w:noProof/>
              </w:rPr>
              <w:t>Ministerul Tranziției Ecologice elaborează un plan de acțiune specific pentru consolidarea capacităților pentru a sprijini autoritățile publice locale și achizitorii publici profesioniști să aplice procedurilor de licitație criteriile minime de mediu (CAM) stabilite prin lege (Decretul legislativ nr. 50/2016 privind licitațiile publice) în cadrul achizițiilor publice ecologice (APE).</w:t>
            </w:r>
          </w:p>
        </w:tc>
      </w:tr>
      <w:tr w:rsidR="0079495B" w14:paraId="77B3D194"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79495B" w:rsidRDefault="003F2D1F">
            <w:pPr>
              <w:pStyle w:val="P68B1DB1-Normal11"/>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79495B" w:rsidRDefault="003F2D1F">
            <w:pPr>
              <w:pStyle w:val="P68B1DB1-Normal11"/>
              <w:spacing w:line="276" w:lineRule="auto"/>
              <w:jc w:val="center"/>
              <w:rPr>
                <w:noProof/>
              </w:rPr>
            </w:pPr>
            <w:r>
              <w:rPr>
                <w:noProof/>
              </w:rPr>
              <w:t>Investiția 2.1: Plan logistic pentru sectorul agroalimentar, al pescuitului și acvaculturii, al silviculturii, al floriculturii și al pepinierelor de plante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1B5C4D8C" w:rsidR="0079495B" w:rsidRDefault="00186D2C">
            <w:pPr>
              <w:pStyle w:val="P68B1DB1-Normal11"/>
              <w:spacing w:line="276" w:lineRule="auto"/>
              <w:jc w:val="center"/>
              <w:rPr>
                <w:noProof/>
              </w:rPr>
            </w:pPr>
            <w:r>
              <w:rPr>
                <w:noProof/>
              </w:rPr>
              <w:t>Jalon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79495B" w:rsidRDefault="003F2D1F">
            <w:pPr>
              <w:pStyle w:val="P68B1DB1-Normal11"/>
              <w:spacing w:line="276" w:lineRule="auto"/>
              <w:jc w:val="center"/>
              <w:rPr>
                <w:noProof/>
              </w:rPr>
            </w:pPr>
            <w:r>
              <w:rPr>
                <w:noProof/>
              </w:rPr>
              <w:t>Publicarea clasificării finale în cadrul sistemului de stimulente logistice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79495B" w:rsidRDefault="003F2D1F">
            <w:pPr>
              <w:pStyle w:val="P68B1DB1-Normal11"/>
              <w:spacing w:line="276" w:lineRule="auto"/>
              <w:jc w:val="center"/>
              <w:rPr>
                <w:noProof/>
              </w:rPr>
            </w:pPr>
            <w:r>
              <w:rPr>
                <w:noProof/>
              </w:rPr>
              <w:t>Publicarea pe site-ul web al ministerului sau pe orice alt canal de asistență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79495B" w:rsidRDefault="003F2D1F">
            <w:pPr>
              <w:pStyle w:val="P68B1DB1-Normal11"/>
              <w:spacing w:line="276" w:lineRule="auto"/>
              <w:jc w:val="center"/>
              <w:rPr>
                <w:noProof/>
              </w:rPr>
            </w:pPr>
            <w:r>
              <w:rPr>
                <w:noProof/>
              </w:rPr>
              <w:t>NU EXISTĂ</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79495B" w:rsidRDefault="003F2D1F">
            <w:pPr>
              <w:pStyle w:val="P68B1DB1-Normal11"/>
              <w:spacing w:line="276" w:lineRule="auto"/>
              <w:jc w:val="center"/>
              <w:rPr>
                <w:noProof/>
              </w:rPr>
            </w:pPr>
            <w:r>
              <w:rPr>
                <w:noProof/>
              </w:rPr>
              <w:t>NU EXISTĂ</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79495B" w:rsidRDefault="003F2D1F">
            <w:pPr>
              <w:pStyle w:val="P68B1DB1-Normal11"/>
              <w:spacing w:line="276" w:lineRule="auto"/>
              <w:jc w:val="center"/>
              <w:rPr>
                <w:noProof/>
              </w:rPr>
            </w:pPr>
            <w:r>
              <w:rPr>
                <w:noProof/>
              </w:rPr>
              <w:t>NU EXISTĂ</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C7545EB" w14:textId="5951C398" w:rsidR="0079495B" w:rsidRDefault="00223C59">
            <w:pPr>
              <w:pStyle w:val="P68B1DB1-Normal11"/>
              <w:spacing w:line="276" w:lineRule="auto"/>
              <w:jc w:val="center"/>
              <w:rPr>
                <w:noProof/>
              </w:rPr>
            </w:pPr>
            <w:r>
              <w:rPr>
                <w:noProof/>
              </w:rPr>
              <w:t xml:space="preserve">T </w:t>
            </w:r>
            <w:r w:rsidR="003F2D1F">
              <w:rPr>
                <w:noProof/>
              </w:rPr>
              <w: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79495B" w:rsidRDefault="003F2D1F">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79495B" w:rsidRDefault="003F2D1F">
            <w:pPr>
              <w:pStyle w:val="P68B1DB1-Normal11"/>
              <w:spacing w:line="276" w:lineRule="auto"/>
              <w:rPr>
                <w:noProof/>
              </w:rPr>
            </w:pPr>
            <w:r>
              <w:rPr>
                <w:noProof/>
              </w:rPr>
              <w:t>Decretul de aprobare definește clasamentul final.</w:t>
            </w:r>
          </w:p>
          <w:p w14:paraId="3C8C26C3" w14:textId="77777777" w:rsidR="0079495B" w:rsidRDefault="0079495B">
            <w:pPr>
              <w:spacing w:line="276" w:lineRule="auto"/>
              <w:rPr>
                <w:rFonts w:ascii="Arial Narrow" w:hAnsi="Arial Narrow"/>
                <w:noProof/>
                <w:color w:val="006100"/>
                <w:sz w:val="20"/>
              </w:rPr>
            </w:pPr>
          </w:p>
          <w:p w14:paraId="138C8C63" w14:textId="77777777" w:rsidR="0079495B" w:rsidRDefault="003F2D1F">
            <w:pPr>
              <w:pStyle w:val="P68B1DB1-paragraph25"/>
              <w:spacing w:before="0" w:beforeAutospacing="0" w:after="0" w:afterAutospacing="0" w:line="276" w:lineRule="auto"/>
              <w:textAlignment w:val="baseline"/>
              <w:rPr>
                <w:noProof/>
              </w:rPr>
            </w:pPr>
            <w:r>
              <w:rPr>
                <w:noProof/>
              </w:rPr>
              <w:t>Sistemul de stimulente logistice include următoarele:</w:t>
            </w:r>
          </w:p>
          <w:p w14:paraId="11F26DD6" w14:textId="77777777" w:rsidR="0079495B" w:rsidRDefault="003F2D1F">
            <w:pPr>
              <w:pStyle w:val="P68B1DB1-paragraph25"/>
              <w:spacing w:before="0" w:beforeAutospacing="0" w:after="0" w:afterAutospacing="0" w:line="276" w:lineRule="auto"/>
              <w:textAlignment w:val="baseline"/>
              <w:rPr>
                <w:noProof/>
              </w:rPr>
            </w:pPr>
            <w:r>
              <w:rPr>
                <w:noProof/>
              </w:rPr>
              <w:t>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1C6C633E" w14:textId="77777777" w:rsidR="0079495B" w:rsidRDefault="003F2D1F">
            <w:pPr>
              <w:pStyle w:val="P68B1DB1-paragraph25"/>
              <w:spacing w:before="0" w:beforeAutospacing="0" w:after="0" w:afterAutospacing="0" w:line="276" w:lineRule="auto"/>
              <w:textAlignment w:val="baseline"/>
              <w:rPr>
                <w:noProof/>
              </w:rPr>
            </w:pPr>
            <w:r>
              <w:rPr>
                <w:noProof/>
              </w:rPr>
              <w:t>b) Angajamentul conform căruia contribuția investiției la schimbările climatice, în conformitate cu metodologia din anexa VI la Regulamentul (UE) 2021/241, trebuie să reprezinte cel puțin 32 % din costul total al investiției sprijinite de MRR.</w:t>
            </w:r>
          </w:p>
          <w:p w14:paraId="0527F35B" w14:textId="77777777" w:rsidR="0079495B" w:rsidRDefault="003F2D1F">
            <w:pPr>
              <w:pStyle w:val="P68B1DB1-Normal11"/>
              <w:spacing w:line="276" w:lineRule="auto"/>
              <w:rPr>
                <w:noProof/>
              </w:rPr>
            </w:pPr>
            <w:r>
              <w:rPr>
                <w:noProof/>
              </w:rPr>
              <w:t>c) Angajamentul conform căruia contribuția digitală a investiției, în conformitate cu metodologia din anexa VII la Regulamentul (UE) 2021/241, trebuie să reprezinte cel puțin 27 % din costul total al investiției sprijinite de MRR.</w:t>
            </w:r>
          </w:p>
          <w:p w14:paraId="4DCE2024" w14:textId="284899A3" w:rsidR="0079495B" w:rsidRDefault="003F2D1F">
            <w:pPr>
              <w:pStyle w:val="P68B1DB1-Normal11"/>
              <w:spacing w:line="276" w:lineRule="auto"/>
              <w:rPr>
                <w:noProof/>
              </w:rPr>
            </w:pPr>
            <w:r>
              <w:rPr>
                <w:noProof/>
              </w:rPr>
              <w:t>d) Angajamentul de a raporta cu privire la punerea în aplicare a măsurii la jumătatea duratei de viață a schemei și la sfârșitul schemei.</w:t>
            </w:r>
          </w:p>
        </w:tc>
      </w:tr>
      <w:tr w:rsidR="0079495B" w14:paraId="3A178DBF"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79495B" w:rsidRDefault="003F2D1F">
            <w:pPr>
              <w:pStyle w:val="P68B1DB1-Normal11"/>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79495B" w:rsidRDefault="003F2D1F">
            <w:pPr>
              <w:pStyle w:val="P68B1DB1-Normal11"/>
              <w:spacing w:line="276" w:lineRule="auto"/>
              <w:jc w:val="center"/>
              <w:rPr>
                <w:noProof/>
              </w:rPr>
            </w:pPr>
            <w:r>
              <w:rPr>
                <w:noProof/>
              </w:rPr>
              <w:t>Investiția 2.2: Parcul agrosolar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79495B" w:rsidRDefault="003F2D1F">
            <w:pPr>
              <w:pStyle w:val="P68B1DB1-Normal11"/>
              <w:spacing w:line="276" w:lineRule="auto"/>
              <w:jc w:val="center"/>
              <w:rPr>
                <w:noProof/>
              </w:rPr>
            </w:pPr>
            <w:r>
              <w:rPr>
                <w:noProof/>
              </w:rPr>
              <w:t>Alocarea resurselor către beneficiari ca% din totalul resurselor financiare alocate investiției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79495B" w:rsidRDefault="003F2D1F">
            <w:pPr>
              <w:pStyle w:val="P68B1DB1-Normal11"/>
              <w:spacing w:line="276" w:lineRule="auto"/>
              <w:jc w:val="center"/>
              <w:rPr>
                <w:noProof/>
              </w:rPr>
            </w:pPr>
            <w:r>
              <w:rPr>
                <w:noProof/>
              </w:rPr>
              <w:t>Procent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79495B" w:rsidRDefault="003F2D1F">
            <w:pPr>
              <w:pStyle w:val="P68B1DB1-Normal11"/>
              <w:spacing w:line="276" w:lineRule="auto"/>
              <w:jc w:val="center"/>
              <w:rPr>
                <w:noProof/>
              </w:rPr>
            </w:pPr>
            <w:r>
              <w:rPr>
                <w:noProof/>
              </w:rPr>
              <w:t>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79495B" w:rsidRDefault="003F2D1F">
            <w:pPr>
              <w:pStyle w:val="P68B1DB1-Normal11"/>
              <w:spacing w:line="276" w:lineRule="auto"/>
              <w:jc w:val="center"/>
              <w:rPr>
                <w:noProof/>
              </w:rPr>
            </w:pPr>
            <w:r>
              <w:rPr>
                <w:noProof/>
              </w:rPr>
              <w:t>30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5D2944E" w14:textId="3D68999A" w:rsidR="0079495B" w:rsidRDefault="00223C59">
            <w:pPr>
              <w:pStyle w:val="P68B1DB1-Normal11"/>
              <w:spacing w:line="276" w:lineRule="auto"/>
              <w:jc w:val="center"/>
              <w:rPr>
                <w:noProof/>
              </w:rPr>
            </w:pPr>
            <w:r>
              <w:rPr>
                <w:noProof/>
              </w:rPr>
              <w:t xml:space="preserve">T </w:t>
            </w:r>
            <w:r w:rsidR="003F2D1F">
              <w:rPr>
                <w:noProof/>
              </w:rPr>
              <w: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79495B" w:rsidRDefault="003F2D1F">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79495B" w:rsidRDefault="003F2D1F">
            <w:pPr>
              <w:pStyle w:val="P68B1DB1-Normal11"/>
              <w:spacing w:line="276" w:lineRule="auto"/>
              <w:rPr>
                <w:noProof/>
              </w:rPr>
            </w:pPr>
            <w:r>
              <w:rPr>
                <w:noProof/>
              </w:rPr>
              <w:t>Identificarea proiectelor beneficiare a căror valoare totală reprezintă cel puțin 30 % din resursele financiare totale alocate investiției. Investiția este pusă în aplicare prin două proceduri diferite care există deja și este refinanțată. Aceste proceduri prevăd plata împrumuturilor către societățile care îndeplinesc cerințele și depun cererea.</w:t>
            </w:r>
          </w:p>
        </w:tc>
      </w:tr>
      <w:tr w:rsidR="0079495B" w14:paraId="422D9EF8"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79495B" w:rsidRDefault="003F2D1F">
            <w:pPr>
              <w:pStyle w:val="P68B1DB1-Normal11"/>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79495B" w:rsidRDefault="003F2D1F">
            <w:pPr>
              <w:pStyle w:val="P68B1DB1-Normal11"/>
              <w:spacing w:line="276" w:lineRule="auto"/>
              <w:jc w:val="center"/>
              <w:rPr>
                <w:noProof/>
              </w:rPr>
            </w:pPr>
            <w:r>
              <w:rPr>
                <w:noProof/>
              </w:rPr>
              <w:t>Investiția 2.2: Parcul agrosolar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79495B" w:rsidRDefault="003F2D1F">
            <w:pPr>
              <w:pStyle w:val="P68B1DB1-Normal11"/>
              <w:spacing w:line="276" w:lineRule="auto"/>
              <w:jc w:val="center"/>
              <w:rPr>
                <w:noProof/>
              </w:rPr>
            </w:pPr>
            <w:r>
              <w:rPr>
                <w:noProof/>
              </w:rPr>
              <w:t>Alocarea resurselor către beneficiari ca% din totalul resurselor financiare alocate investiției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79495B" w:rsidRDefault="003F2D1F">
            <w:pPr>
              <w:pStyle w:val="P68B1DB1-Normal11"/>
              <w:spacing w:line="276" w:lineRule="auto"/>
              <w:jc w:val="center"/>
              <w:rPr>
                <w:noProof/>
              </w:rPr>
            </w:pPr>
            <w:r>
              <w:rPr>
                <w:noProof/>
              </w:rPr>
              <w:t>Procent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79495B" w:rsidRDefault="003F2D1F">
            <w:pPr>
              <w:pStyle w:val="P68B1DB1-Normal11"/>
              <w:spacing w:line="276" w:lineRule="auto"/>
              <w:jc w:val="center"/>
              <w:rPr>
                <w:noProof/>
              </w:rPr>
            </w:pPr>
            <w:r>
              <w:rPr>
                <w:noProof/>
              </w:rPr>
              <w:t>19</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79495B" w:rsidRDefault="003F2D1F">
            <w:pPr>
              <w:pStyle w:val="P68B1DB1-Normal11"/>
              <w:spacing w:line="276" w:lineRule="auto"/>
              <w:jc w:val="center"/>
              <w:rPr>
                <w:noProof/>
              </w:rPr>
            </w:pPr>
            <w:r>
              <w:rPr>
                <w:noProof/>
              </w:rPr>
              <w:t>32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79F561" w14:textId="640AE439" w:rsidR="0079495B" w:rsidRDefault="00223C59">
            <w:pPr>
              <w:pStyle w:val="P68B1DB1-Normal11"/>
              <w:spacing w:line="276" w:lineRule="auto"/>
              <w:jc w:val="center"/>
              <w:rPr>
                <w:noProof/>
              </w:rPr>
            </w:pPr>
            <w:r>
              <w:rPr>
                <w:noProof/>
              </w:rPr>
              <w:t xml:space="preserve">T </w:t>
            </w:r>
            <w:r w:rsidR="003F2D1F">
              <w:rPr>
                <w:noProof/>
              </w:rPr>
              <w: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79495B" w:rsidRDefault="003F2D1F">
            <w:pPr>
              <w:pStyle w:val="P68B1DB1-Normal11"/>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79495B" w:rsidRDefault="003F2D1F">
            <w:pPr>
              <w:pStyle w:val="P68B1DB1-Normal11"/>
              <w:spacing w:line="276" w:lineRule="auto"/>
              <w:rPr>
                <w:noProof/>
              </w:rPr>
            </w:pPr>
            <w:r>
              <w:rPr>
                <w:noProof/>
              </w:rPr>
              <w:t>Se identifică proiectele beneficiare a căror valoare totală este de cel puțin 32 % din resursele financiare totale alocate investiției. Procedura de atribuire prevede plata granturilor sau a altor stimulente pentru întreprinderile care îndeplinesc cerințele și depun cererea.</w:t>
            </w:r>
          </w:p>
        </w:tc>
      </w:tr>
      <w:tr w:rsidR="0079495B" w14:paraId="2CC7532A"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79495B" w:rsidRDefault="003F2D1F">
            <w:pPr>
              <w:pStyle w:val="P68B1DB1-Normal11"/>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79495B" w:rsidRDefault="003F2D1F">
            <w:pPr>
              <w:pStyle w:val="P68B1DB1-Normal11"/>
              <w:spacing w:line="276" w:lineRule="auto"/>
              <w:jc w:val="center"/>
              <w:rPr>
                <w:noProof/>
              </w:rPr>
            </w:pPr>
            <w:r>
              <w:rPr>
                <w:noProof/>
              </w:rPr>
              <w:t>Investiția 2.2: Parcul agrosolar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79495B" w:rsidRDefault="003F2D1F">
            <w:pPr>
              <w:pStyle w:val="P68B1DB1-Normal11"/>
              <w:spacing w:line="276" w:lineRule="auto"/>
              <w:jc w:val="center"/>
              <w:rPr>
                <w:noProof/>
              </w:rPr>
            </w:pPr>
            <w:r>
              <w:rPr>
                <w:noProof/>
              </w:rPr>
              <w:t>Alocarea resurselor către beneficiari ca% din totalul resurselor financiare alocate investiției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79495B" w:rsidRDefault="003F2D1F">
            <w:pPr>
              <w:pStyle w:val="P68B1DB1-Normal11"/>
              <w:spacing w:line="276" w:lineRule="auto"/>
              <w:jc w:val="center"/>
              <w:rPr>
                <w:noProof/>
              </w:rPr>
            </w:pPr>
            <w:r>
              <w:rPr>
                <w:noProof/>
              </w:rPr>
              <w:t>Procent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79495B" w:rsidRDefault="003F2D1F">
            <w:pPr>
              <w:pStyle w:val="P68B1DB1-Normal11"/>
              <w:spacing w:line="276" w:lineRule="auto"/>
              <w:jc w:val="center"/>
              <w:rPr>
                <w:noProof/>
              </w:rPr>
            </w:pPr>
            <w:r>
              <w:rPr>
                <w:noProof/>
              </w:rPr>
              <w:t>32</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79495B" w:rsidRDefault="003F2D1F">
            <w:pPr>
              <w:pStyle w:val="P68B1DB1-Normal11"/>
              <w:spacing w:line="276" w:lineRule="auto"/>
              <w:jc w:val="center"/>
              <w:rPr>
                <w:noProof/>
              </w:rPr>
            </w:pPr>
            <w:r>
              <w:rPr>
                <w:noProof/>
              </w:rPr>
              <w:t>63.5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1DAE61C" w14:textId="552C7BAA"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79495B" w:rsidRDefault="003F2D1F">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12D0C370" w:rsidR="0079495B" w:rsidRDefault="003F2D1F">
            <w:pPr>
              <w:pStyle w:val="P68B1DB1-Normal11"/>
              <w:spacing w:line="276" w:lineRule="auto"/>
              <w:rPr>
                <w:noProof/>
              </w:rPr>
            </w:pPr>
            <w:r>
              <w:rPr>
                <w:noProof/>
              </w:rPr>
              <w:t>Identificarea proiectelor beneficiare a căror valoare totală reprezintă cel puțin 63,5 % din resursele financiare totale alocate investiției.</w:t>
            </w:r>
            <w:r w:rsidR="00D8585F">
              <w:rPr>
                <w:noProof/>
              </w:rPr>
              <w:t xml:space="preserve"> </w:t>
            </w:r>
            <w:r>
              <w:rPr>
                <w:noProof/>
              </w:rPr>
              <w:t>Procedura de atribuire prevede plata granturilor sau a altor stimulente pentru întreprinderile care îndeplinesc cerințele și depun cererea.</w:t>
            </w:r>
          </w:p>
        </w:tc>
      </w:tr>
      <w:tr w:rsidR="0079495B" w14:paraId="14A9BE13"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79495B" w:rsidRDefault="003F2D1F">
            <w:pPr>
              <w:pStyle w:val="P68B1DB1-Normal11"/>
              <w:spacing w:line="276" w:lineRule="auto"/>
              <w:jc w:val="center"/>
              <w:rPr>
                <w:noProof/>
              </w:rPr>
            </w:pPr>
            <w:r>
              <w:rPr>
                <w:noProof/>
              </w:rPr>
              <w:t>M2C1-6a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79495B" w:rsidRDefault="003F2D1F">
            <w:pPr>
              <w:pStyle w:val="P68B1DB1-Normal11"/>
              <w:spacing w:line="276" w:lineRule="auto"/>
              <w:jc w:val="center"/>
              <w:rPr>
                <w:noProof/>
              </w:rPr>
            </w:pPr>
            <w:r>
              <w:rPr>
                <w:noProof/>
              </w:rPr>
              <w:t>Investiția 2.2: Parcul agrosolar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79495B" w:rsidRDefault="003F2D1F">
            <w:pPr>
              <w:pStyle w:val="P68B1DB1-Normal11"/>
              <w:spacing w:line="276" w:lineRule="auto"/>
              <w:jc w:val="center"/>
              <w:rPr>
                <w:noProof/>
              </w:rPr>
            </w:pPr>
            <w:r>
              <w:rPr>
                <w:noProof/>
              </w:rPr>
              <w:t>Alocarea resurselor către beneficiari ca% din totalul resurselor financiare alocate investiției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79495B" w:rsidRDefault="003F2D1F">
            <w:pPr>
              <w:pStyle w:val="P68B1DB1-Normal11"/>
              <w:spacing w:line="276" w:lineRule="auto"/>
              <w:jc w:val="center"/>
              <w:rPr>
                <w:noProof/>
              </w:rPr>
            </w:pPr>
            <w:r>
              <w:rPr>
                <w:noProof/>
              </w:rPr>
              <w:t>Procent</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79495B" w:rsidRDefault="003F2D1F">
            <w:pPr>
              <w:pStyle w:val="P68B1DB1-Normal11"/>
              <w:spacing w:line="276" w:lineRule="auto"/>
              <w:jc w:val="center"/>
              <w:rPr>
                <w:noProof/>
              </w:rPr>
            </w:pPr>
            <w:r>
              <w:rPr>
                <w:noProof/>
              </w:rPr>
              <w:t>63.5</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79495B" w:rsidRDefault="003F2D1F">
            <w:pPr>
              <w:pStyle w:val="P68B1DB1-Normal11"/>
              <w:spacing w:line="276" w:lineRule="auto"/>
              <w:jc w:val="center"/>
              <w:rPr>
                <w:noProof/>
              </w:rPr>
            </w:pPr>
            <w:r>
              <w:rPr>
                <w:noProof/>
              </w:rPr>
              <w:t>100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FDF1B36" w14:textId="245CB669" w:rsidR="0079495B" w:rsidRDefault="00223C59">
            <w:pPr>
              <w:pStyle w:val="P68B1DB1-Normal11"/>
              <w:spacing w:line="276" w:lineRule="auto"/>
              <w:jc w:val="center"/>
              <w:rPr>
                <w:noProof/>
              </w:rPr>
            </w:pPr>
            <w:r>
              <w:rPr>
                <w:noProof/>
              </w:rPr>
              <w:t xml:space="preserve">T </w:t>
            </w:r>
            <w:r w:rsidR="003F2D1F">
              <w:rPr>
                <w:noProof/>
              </w:rPr>
              <w: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79495B" w:rsidRDefault="003F2D1F">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79495B" w:rsidRDefault="003F2D1F">
            <w:pPr>
              <w:pStyle w:val="P68B1DB1-Normal11"/>
              <w:spacing w:line="276" w:lineRule="auto"/>
              <w:rPr>
                <w:noProof/>
              </w:rPr>
            </w:pPr>
            <w:r>
              <w:rPr>
                <w:noProof/>
              </w:rPr>
              <w:t>Identificarea proiectelor beneficiare a căror valoare totală reprezintă cel puțin 100 % din resursele financiare suplimentare alocate investiției. Procedura de atribuire prevede plata granturilor sau a altor stimulente pentru întreprinderile care îndeplinesc cerințele și depun cererea.</w:t>
            </w:r>
          </w:p>
        </w:tc>
      </w:tr>
      <w:tr w:rsidR="0079495B" w14:paraId="0512D932"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79495B" w:rsidRDefault="003F2D1F">
            <w:pPr>
              <w:pStyle w:val="P68B1DB1-Normal11"/>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79495B" w:rsidRDefault="003F2D1F">
            <w:pPr>
              <w:pStyle w:val="P68B1DB1-Normal11"/>
              <w:spacing w:line="276" w:lineRule="auto"/>
              <w:jc w:val="center"/>
              <w:rPr>
                <w:noProof/>
              </w:rPr>
            </w:pPr>
            <w:r>
              <w:rPr>
                <w:noProof/>
              </w:rPr>
              <w:t>Investiția 2.3: Inovarea și mecanizarea în sectoarele agricol și alimentar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79495B" w:rsidRDefault="003F2D1F">
            <w:pPr>
              <w:pStyle w:val="P68B1DB1-Normal11"/>
              <w:spacing w:line="276" w:lineRule="auto"/>
              <w:jc w:val="center"/>
              <w:rPr>
                <w:noProof/>
              </w:rPr>
            </w:pPr>
            <w:r>
              <w:rPr>
                <w:noProof/>
              </w:rPr>
              <w:t>Publicarea clasificărilor finale cu identificarea destinatarilor finali.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79495B" w:rsidRDefault="003F2D1F">
            <w:pPr>
              <w:pStyle w:val="P68B1DB1-Normal11"/>
              <w:spacing w:line="276" w:lineRule="auto"/>
              <w:jc w:val="center"/>
              <w:rPr>
                <w:noProof/>
              </w:rPr>
            </w:pPr>
            <w:r>
              <w:rPr>
                <w:noProof/>
              </w:rPr>
              <w:t>Numărul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79495B" w:rsidRDefault="003F2D1F">
            <w:pPr>
              <w:pStyle w:val="P68B1DB1-Normal11"/>
              <w:spacing w:line="276" w:lineRule="auto"/>
              <w:jc w:val="center"/>
              <w:rPr>
                <w:noProof/>
              </w:rPr>
            </w:pPr>
            <w:r>
              <w:rPr>
                <w:noProof/>
              </w:rPr>
              <w:t>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79495B" w:rsidRDefault="003F2D1F">
            <w:pPr>
              <w:pStyle w:val="P68B1DB1-Normal11"/>
              <w:spacing w:line="276" w:lineRule="auto"/>
              <w:jc w:val="center"/>
              <w:rPr>
                <w:noProof/>
              </w:rPr>
            </w:pPr>
            <w:r>
              <w:rPr>
                <w:noProof/>
              </w:rPr>
              <w:t>10 000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870F7EC" w14:textId="79B3B50C" w:rsidR="0079495B" w:rsidRDefault="00223C59">
            <w:pPr>
              <w:pStyle w:val="P68B1DB1-Normal11"/>
              <w:spacing w:line="276" w:lineRule="auto"/>
              <w:jc w:val="center"/>
              <w:rPr>
                <w:noProof/>
              </w:rPr>
            </w:pPr>
            <w:r>
              <w:rPr>
                <w:noProof/>
              </w:rPr>
              <w:t xml:space="preserve">T </w:t>
            </w:r>
            <w:r w:rsidR="003F2D1F">
              <w:rPr>
                <w:noProof/>
              </w:rPr>
              <w:t>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79495B" w:rsidRDefault="003F2D1F">
            <w:pPr>
              <w:pStyle w:val="P68B1DB1-Normal11"/>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79495B" w:rsidRDefault="003F2D1F">
            <w:pPr>
              <w:pStyle w:val="P68B1DB1-Normal12"/>
              <w:spacing w:line="276" w:lineRule="auto"/>
              <w:rPr>
                <w:rFonts w:ascii="Arial Narrow" w:hAnsi="Arial Narrow"/>
                <w:noProof/>
              </w:rPr>
            </w:pPr>
            <w:r>
              <w:rPr>
                <w:rFonts w:ascii="Arial Narrow" w:hAnsi="Arial Narrow"/>
                <w:noProof/>
              </w:rPr>
              <w:t>Identificarea a cel puțin 10</w:t>
            </w:r>
            <w:r>
              <w:rPr>
                <w:noProof/>
              </w:rPr>
              <w:t xml:space="preserve"> </w:t>
            </w:r>
            <w:r>
              <w:rPr>
                <w:rFonts w:ascii="Arial Narrow" w:hAnsi="Arial Narrow"/>
                <w:noProof/>
              </w:rPr>
              <w:t>000 de beneficiari finali pentru investiții în inovare în economia circulară și în bioeconomie.</w:t>
            </w:r>
          </w:p>
          <w:p w14:paraId="61A0470B" w14:textId="77777777" w:rsidR="0079495B" w:rsidRDefault="003F2D1F">
            <w:pPr>
              <w:pStyle w:val="P68B1DB1-Normal11"/>
              <w:spacing w:line="276" w:lineRule="auto"/>
              <w:rPr>
                <w:noProof/>
              </w:rPr>
            </w:pPr>
            <w:r>
              <w:rPr>
                <w:noProof/>
              </w:rPr>
              <w:t>Investițiile iau în considerare cel puțin unul dintre următoarele elemente:</w:t>
            </w:r>
          </w:p>
          <w:p w14:paraId="5CD25E2A" w14:textId="77777777" w:rsidR="0079495B" w:rsidRDefault="003F2D1F">
            <w:pPr>
              <w:pStyle w:val="P68B1DB1-Normal11"/>
              <w:spacing w:line="276" w:lineRule="auto"/>
              <w:rPr>
                <w:noProof/>
              </w:rPr>
            </w:pPr>
            <w:r>
              <w:rPr>
                <w:noProof/>
              </w:rPr>
              <w:t>Înlocuirea mai multor</w:t>
            </w:r>
          </w:p>
          <w:p w14:paraId="0D73640D" w14:textId="77777777" w:rsidR="0079495B" w:rsidRDefault="003F2D1F">
            <w:pPr>
              <w:pStyle w:val="P68B1DB1-Normal11"/>
              <w:spacing w:line="276" w:lineRule="auto"/>
              <w:rPr>
                <w:noProof/>
              </w:rPr>
            </w:pPr>
            <w:r>
              <w:rPr>
                <w:noProof/>
              </w:rPr>
              <w:t>vehicule de teren poluante</w:t>
            </w:r>
          </w:p>
          <w:p w14:paraId="1ED204B1" w14:textId="77777777" w:rsidR="0079495B" w:rsidRDefault="003F2D1F">
            <w:pPr>
              <w:pStyle w:val="P68B1DB1-Normal11"/>
              <w:spacing w:line="276" w:lineRule="auto"/>
              <w:rPr>
                <w:noProof/>
              </w:rPr>
            </w:pPr>
            <w:r>
              <w:rPr>
                <w:noProof/>
              </w:rPr>
              <w:t>— Introducerea agriculturii de precizie și a utilajelor pentru agricultură 4.0</w:t>
            </w:r>
          </w:p>
          <w:p w14:paraId="7A0AB617" w14:textId="77777777" w:rsidR="0079495B" w:rsidRDefault="003F2D1F">
            <w:pPr>
              <w:pStyle w:val="P68B1DB1-Normal11"/>
              <w:spacing w:line="276" w:lineRule="auto"/>
              <w:rPr>
                <w:noProof/>
              </w:rPr>
            </w:pPr>
            <w:r>
              <w:rPr>
                <w:noProof/>
              </w:rPr>
              <w:t>Înlocuirea instalațiilor mai vechi pentru fabricile de măsline</w:t>
            </w:r>
          </w:p>
          <w:p w14:paraId="07F88E9D" w14:textId="77777777" w:rsidR="0079495B" w:rsidRDefault="003F2D1F">
            <w:pPr>
              <w:pStyle w:val="P68B1DB1-Normal11"/>
              <w:spacing w:line="276" w:lineRule="auto"/>
              <w:rPr>
                <w:noProof/>
              </w:rPr>
            </w:pPr>
            <w:r>
              <w:rPr>
                <w:noProof/>
              </w:rPr>
              <w:t>Pentru a se conforma principiului Do-No —</w:t>
            </w:r>
          </w:p>
          <w:p w14:paraId="0D44BEDE" w14:textId="175A16E0" w:rsidR="0079495B" w:rsidRDefault="003F2D1F">
            <w:pPr>
              <w:pStyle w:val="P68B1DB1-Normal11"/>
              <w:spacing w:line="276" w:lineRule="auto"/>
              <w:rPr>
                <w:noProof/>
              </w:rPr>
            </w:pPr>
            <w:r>
              <w:rPr>
                <w:noProof/>
              </w:rPr>
              <w:t>Principiul prejudiciilor semnificative, vehiculele de teren trebuie să aibă emisii zero sau să funcționeze exclusiv pe biometan, care trebuie să respecte criteriile stabilite în Directiva 2018/2001 (Directiva RED II).</w:t>
            </w:r>
          </w:p>
          <w:p w14:paraId="215B0B04" w14:textId="77777777" w:rsidR="0079495B" w:rsidRDefault="003F2D1F">
            <w:pPr>
              <w:pStyle w:val="P68B1DB1-Normal11"/>
              <w:spacing w:line="276" w:lineRule="auto"/>
              <w:rPr>
                <w:noProof/>
              </w:rPr>
            </w:pPr>
            <w:r>
              <w:rPr>
                <w:noProof/>
              </w:rPr>
              <w:t>Producătorii de biocarburanți și de biometan și de biocarburanți trebuie să furnizeze certificate (Dovada durabilității) eliberate de evaluatori independenți, astfel cum se prevede în Directiva 2018/2001.</w:t>
            </w:r>
          </w:p>
          <w:p w14:paraId="3CC24D0E" w14:textId="77777777" w:rsidR="0079495B" w:rsidRDefault="003F2D1F">
            <w:pPr>
              <w:pStyle w:val="P68B1DB1-Normal11"/>
              <w:spacing w:line="276" w:lineRule="auto"/>
              <w:rPr>
                <w:noProof/>
              </w:rPr>
            </w:pPr>
            <w:r>
              <w:rPr>
                <w:noProof/>
              </w:rPr>
              <w:t>Operatorul achiziționează certificate de garanție de origine proporționale cu consumul preconizat de combustibil.</w:t>
            </w:r>
          </w:p>
        </w:tc>
      </w:tr>
      <w:tr w:rsidR="0079495B" w14:paraId="6455DBC7"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79495B" w:rsidRDefault="003F2D1F">
            <w:pPr>
              <w:pStyle w:val="P68B1DB1-Normal11"/>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79495B" w:rsidRDefault="003F2D1F">
            <w:pPr>
              <w:pStyle w:val="P68B1DB1-Normal11"/>
              <w:spacing w:line="276" w:lineRule="auto"/>
              <w:jc w:val="center"/>
              <w:rPr>
                <w:noProof/>
              </w:rPr>
            </w:pPr>
            <w:r>
              <w:rPr>
                <w:noProof/>
              </w:rPr>
              <w:t>Investiția 2.3: Inovarea și mecanizarea în sectoarele agricol și alimentar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79495B" w:rsidRDefault="003F2D1F">
            <w:pPr>
              <w:pStyle w:val="P68B1DB1-Normal11"/>
              <w:spacing w:line="276" w:lineRule="auto"/>
              <w:jc w:val="center"/>
              <w:rPr>
                <w:noProof/>
              </w:rPr>
            </w:pPr>
            <w:r>
              <w:rPr>
                <w:noProof/>
              </w:rPr>
              <w:t>Sprijin pentru investiții în inovare în economia circulară și în bioeconomie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79495B" w:rsidRDefault="003F2D1F">
            <w:pPr>
              <w:pStyle w:val="P68B1DB1-Normal11"/>
              <w:spacing w:line="276" w:lineRule="auto"/>
              <w:jc w:val="center"/>
              <w:rPr>
                <w:noProof/>
              </w:rPr>
            </w:pPr>
            <w:r>
              <w:rPr>
                <w:noProof/>
              </w:rPr>
              <w:t>Numărul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79495B" w:rsidRDefault="003F2D1F">
            <w:pPr>
              <w:pStyle w:val="P68B1DB1-Normal11"/>
              <w:spacing w:line="276" w:lineRule="auto"/>
              <w:jc w:val="center"/>
              <w:rPr>
                <w:noProof/>
              </w:rPr>
            </w:pPr>
            <w:r>
              <w:rPr>
                <w:noProof/>
              </w:rPr>
              <w:t>10 000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79495B" w:rsidRDefault="003F2D1F">
            <w:pPr>
              <w:pStyle w:val="P68B1DB1-Normal11"/>
              <w:spacing w:line="276" w:lineRule="auto"/>
              <w:jc w:val="center"/>
              <w:rPr>
                <w:noProof/>
              </w:rPr>
            </w:pPr>
            <w:r>
              <w:rPr>
                <w:noProof/>
              </w:rPr>
              <w:t>15 000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B9908C" w14:textId="654B78AA"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79495B" w:rsidRDefault="003F2D1F">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79495B" w:rsidRDefault="003F2D1F">
            <w:pPr>
              <w:pStyle w:val="P68B1DB1-Normal11"/>
              <w:spacing w:line="276" w:lineRule="auto"/>
              <w:rPr>
                <w:noProof/>
              </w:rPr>
            </w:pPr>
            <w:r>
              <w:rPr>
                <w:noProof/>
              </w:rPr>
              <w:t>Cel puțin 15 000 de beneficiari finali au primit sprijin pentru investiții plătite în inovare în economia circulară și în bioeconomie după finalizarea proiectelor.</w:t>
            </w:r>
          </w:p>
          <w:p w14:paraId="01B1434A" w14:textId="77777777" w:rsidR="0079495B" w:rsidRDefault="003F2D1F">
            <w:pPr>
              <w:pStyle w:val="P68B1DB1-Normal11"/>
              <w:spacing w:line="276" w:lineRule="auto"/>
              <w:rPr>
                <w:noProof/>
              </w:rPr>
            </w:pPr>
            <w:r>
              <w:rPr>
                <w:noProof/>
              </w:rPr>
              <w:t>Investițiile sprijinite sunt:</w:t>
            </w:r>
          </w:p>
          <w:p w14:paraId="086F2F86" w14:textId="1ACB59D8" w:rsidR="0079495B" w:rsidRDefault="003F2D1F">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Înlocuirea vehiculelor de teren mai poluante</w:t>
            </w:r>
          </w:p>
          <w:p w14:paraId="2C7EDFA8" w14:textId="3F1A8511" w:rsidR="0079495B" w:rsidRDefault="003F2D1F">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Introducerea agriculturii de precizie</w:t>
            </w:r>
          </w:p>
          <w:p w14:paraId="1A56EE71" w14:textId="11B63E2F" w:rsidR="0079495B" w:rsidRDefault="003F2D1F">
            <w:pPr>
              <w:pStyle w:val="P68B1DB1-Normal10"/>
              <w:spacing w:line="276" w:lineRule="auto"/>
              <w:rPr>
                <w:noProof/>
                <w:color w:val="006100"/>
                <w:sz w:val="20"/>
              </w:rPr>
            </w:pPr>
            <w:r>
              <w:rPr>
                <w:noProof/>
                <w:color w:val="006100"/>
                <w:sz w:val="20"/>
              </w:rPr>
              <w:t>—</w:t>
            </w:r>
            <w:r>
              <w:rPr>
                <w:noProof/>
              </w:rPr>
              <w:t xml:space="preserve"> </w:t>
            </w:r>
            <w:r>
              <w:rPr>
                <w:noProof/>
                <w:color w:val="006100"/>
                <w:sz w:val="20"/>
              </w:rPr>
              <w:t>Înlocuirea unor instalații mai învechite pentru fabricile de măsline</w:t>
            </w:r>
          </w:p>
          <w:p w14:paraId="1406150C" w14:textId="77777777" w:rsidR="0079495B" w:rsidRDefault="0079495B">
            <w:pPr>
              <w:spacing w:line="276" w:lineRule="auto"/>
              <w:rPr>
                <w:rFonts w:ascii="Arial Narrow" w:hAnsi="Arial Narrow"/>
                <w:noProof/>
                <w:color w:val="006100"/>
                <w:sz w:val="20"/>
              </w:rPr>
            </w:pPr>
          </w:p>
          <w:p w14:paraId="48621ABA" w14:textId="77777777" w:rsidR="0079495B" w:rsidRDefault="003F2D1F">
            <w:pPr>
              <w:pStyle w:val="P68B1DB1-Normal11"/>
              <w:spacing w:line="276" w:lineRule="auto"/>
              <w:rPr>
                <w:noProof/>
              </w:rPr>
            </w:pPr>
            <w:r>
              <w:rPr>
                <w:noProof/>
              </w:rPr>
              <w:t>Pentru a respecta principiul de „a nu prejudicia în mod semnificativ”, vehiculele de teren trebuie să aibă emisii zero sau să funcționeze exclusiv cu biometan, care trebuie să respecte criteriile stabilite în Directiva 2018/2001 (Directiva RED II).</w:t>
            </w:r>
          </w:p>
          <w:p w14:paraId="3556F731" w14:textId="4173B7D0" w:rsidR="0079495B" w:rsidRDefault="003F2D1F">
            <w:pPr>
              <w:pStyle w:val="P68B1DB1-Normal11"/>
              <w:spacing w:line="276" w:lineRule="auto"/>
              <w:rPr>
                <w:noProof/>
              </w:rPr>
            </w:pPr>
            <w:r>
              <w:rPr>
                <w:noProof/>
              </w:rPr>
              <w:t>Producătorii de biocarburanți și de biometan și de biocarburanți trebuie să furnizeze certificate (Dovada durabilității) eliberate de evaluatori independenți, astfel cum se prevede în Directiva 2018/2001. Operatorul achiziționează certificate de garanție de origine proporționale cu consumul preconizat de combustibil.</w:t>
            </w:r>
          </w:p>
        </w:tc>
      </w:tr>
      <w:tr w:rsidR="0079495B" w14:paraId="5B929061"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79495B" w:rsidRDefault="003F2D1F">
            <w:pPr>
              <w:pStyle w:val="P68B1DB1-Normal11"/>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79495B" w:rsidRDefault="003F2D1F">
            <w:pPr>
              <w:pStyle w:val="P68B1DB1-Normal11"/>
              <w:spacing w:line="276" w:lineRule="auto"/>
              <w:jc w:val="center"/>
              <w:rPr>
                <w:noProof/>
              </w:rPr>
            </w:pPr>
            <w:r>
              <w:rPr>
                <w:noProof/>
              </w:rPr>
              <w:t>Investiția 2.2: Parcul agrosolar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79495B" w:rsidRDefault="003F2D1F">
            <w:pPr>
              <w:pStyle w:val="P68B1DB1-Normal11"/>
              <w:spacing w:line="276" w:lineRule="auto"/>
              <w:jc w:val="center"/>
              <w:rPr>
                <w:noProof/>
              </w:rPr>
            </w:pPr>
            <w:r>
              <w:rPr>
                <w:noProof/>
              </w:rPr>
              <w:t>Producția de energie fotovoltaică</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79495B" w:rsidRDefault="003F2D1F">
            <w:pPr>
              <w:pStyle w:val="P68B1DB1-Normal11"/>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79495B" w:rsidRDefault="003F2D1F">
            <w:pPr>
              <w:pStyle w:val="P68B1DB1-Normal11"/>
              <w:spacing w:line="276" w:lineRule="auto"/>
              <w:jc w:val="center"/>
              <w:rPr>
                <w:noProof/>
              </w:rPr>
            </w:pPr>
            <w:r>
              <w:rPr>
                <w:noProof/>
              </w:rPr>
              <w:t>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79495B" w:rsidRDefault="003F2D1F">
            <w:pPr>
              <w:pStyle w:val="P68B1DB1-Normal11"/>
              <w:spacing w:line="276" w:lineRule="auto"/>
              <w:jc w:val="center"/>
              <w:rPr>
                <w:noProof/>
              </w:rPr>
            </w:pPr>
            <w:r>
              <w:rPr>
                <w:noProof/>
              </w:rPr>
              <w:t>1 383 000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67189C9" w14:textId="72C4C106"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79495B" w:rsidRDefault="003F2D1F">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2F376987" w:rsidR="0079495B" w:rsidRDefault="003F2D1F">
            <w:pPr>
              <w:pStyle w:val="P68B1DB1-Normal12"/>
              <w:spacing w:line="276" w:lineRule="auto"/>
              <w:rPr>
                <w:rFonts w:ascii="Arial Narrow" w:hAnsi="Arial Narrow"/>
                <w:noProof/>
              </w:rPr>
            </w:pPr>
            <w:r>
              <w:rPr>
                <w:rFonts w:ascii="Arial Narrow" w:hAnsi="Arial Narrow"/>
                <w:noProof/>
              </w:rPr>
              <w:t>Capacitate instalată de producere a energiei solare de</w:t>
            </w:r>
            <w:r w:rsidR="00165B94">
              <w:rPr>
                <w:rFonts w:ascii="Arial Narrow" w:hAnsi="Arial Narrow"/>
                <w:noProof/>
              </w:rPr>
              <w:t xml:space="preserve"> </w:t>
            </w:r>
            <w:r>
              <w:rPr>
                <w:rFonts w:ascii="Arial Narrow" w:hAnsi="Arial Narrow"/>
                <w:noProof/>
              </w:rPr>
              <w:t>cel puțin 1 000 383 kW</w:t>
            </w:r>
          </w:p>
        </w:tc>
      </w:tr>
      <w:tr w:rsidR="0079495B" w14:paraId="7A9F6518"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79495B" w:rsidRDefault="003F2D1F">
            <w:pPr>
              <w:pStyle w:val="P68B1DB1-Normal11"/>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79495B" w:rsidRDefault="003F2D1F">
            <w:pPr>
              <w:pStyle w:val="P68B1DB1-Normal11"/>
              <w:spacing w:line="276" w:lineRule="auto"/>
              <w:jc w:val="center"/>
              <w:rPr>
                <w:noProof/>
              </w:rPr>
            </w:pPr>
            <w:r>
              <w:rPr>
                <w:noProof/>
              </w:rPr>
              <w:t>Investiția 2.1: Plan logistic pentru sectorul agroalimentar, al pescuitului și acvaculturii, al silviculturii, al floriculturii și al pepinierelor de plante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79495B" w:rsidRDefault="003F2D1F">
            <w:pPr>
              <w:pStyle w:val="P68B1DB1-Normal11"/>
              <w:spacing w:line="276" w:lineRule="auto"/>
              <w:jc w:val="center"/>
              <w:rPr>
                <w:noProof/>
              </w:rPr>
            </w:pPr>
            <w:r>
              <w:rPr>
                <w:noProof/>
              </w:rPr>
              <w:t>Intervenții pentru îmbunătățirea logisticii pentru sectorul agroalimentar, al pescuitului și acvaculturii, al silviculturii, al floriculturii și al pepinierelor de plante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79495B" w:rsidRDefault="003F2D1F">
            <w:pPr>
              <w:pStyle w:val="P68B1DB1-Normal11"/>
              <w:spacing w:line="276" w:lineRule="auto"/>
              <w:jc w:val="center"/>
              <w:rPr>
                <w:noProof/>
              </w:rPr>
            </w:pPr>
            <w:r>
              <w:rPr>
                <w:noProof/>
              </w:rPr>
              <w:t>Numărul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79495B" w:rsidRDefault="003F2D1F">
            <w:pPr>
              <w:pStyle w:val="P68B1DB1-Normal11"/>
              <w:spacing w:line="276" w:lineRule="auto"/>
              <w:jc w:val="center"/>
              <w:rPr>
                <w:noProof/>
              </w:rPr>
            </w:pPr>
            <w:r>
              <w:rPr>
                <w:noProof/>
              </w:rPr>
              <w:t>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79495B" w:rsidRDefault="003F2D1F">
            <w:pPr>
              <w:pStyle w:val="P68B1DB1-Normal11"/>
              <w:spacing w:line="276" w:lineRule="auto"/>
              <w:jc w:val="center"/>
              <w:rPr>
                <w:noProof/>
              </w:rPr>
            </w:pPr>
            <w:r>
              <w:rPr>
                <w:noProof/>
              </w:rPr>
              <w:t>48</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D80DBD7" w14:textId="5B9B2B7D"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79495B" w:rsidRDefault="003F2D1F">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79495B" w:rsidRDefault="003F2D1F">
            <w:pPr>
              <w:pStyle w:val="P68B1DB1-Normal11"/>
              <w:spacing w:line="276" w:lineRule="auto"/>
              <w:rPr>
                <w:noProof/>
              </w:rPr>
            </w:pPr>
            <w:r>
              <w:rPr>
                <w:noProof/>
              </w:rPr>
              <w:t>Cel puțin 48 intervenții pentru îmbunătățirea logisticii pentru sectorul agroalimentar, al pescuitului și acvaculturii, al silviculturii, al floriculturii și al pepinierelor de plante.</w:t>
            </w:r>
          </w:p>
        </w:tc>
      </w:tr>
      <w:tr w:rsidR="0079495B" w14:paraId="0FDFBF26"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79495B" w:rsidRDefault="003F2D1F">
            <w:pPr>
              <w:pStyle w:val="P68B1DB1-Normal11"/>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79495B" w:rsidRDefault="003F2D1F">
            <w:pPr>
              <w:pStyle w:val="P68B1DB1-Normal11"/>
              <w:spacing w:line="276" w:lineRule="auto"/>
              <w:jc w:val="center"/>
              <w:rPr>
                <w:noProof/>
              </w:rPr>
            </w:pPr>
            <w:r>
              <w:rPr>
                <w:noProof/>
              </w:rPr>
              <w:t>Investiția 3.3: Cultura și sensibilizarea cu privire la subiecte și provocări legate de mediu</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0C21C166" w:rsidR="0079495B" w:rsidRDefault="00186D2C">
            <w:pPr>
              <w:pStyle w:val="P68B1DB1-Normal11"/>
              <w:spacing w:line="276" w:lineRule="auto"/>
              <w:jc w:val="center"/>
              <w:rPr>
                <w:noProof/>
              </w:rPr>
            </w:pPr>
            <w:r>
              <w:rPr>
                <w:noProof/>
              </w:rPr>
              <w:t>Jalon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79495B" w:rsidRDefault="003F2D1F">
            <w:pPr>
              <w:pStyle w:val="P68B1DB1-Normal11"/>
              <w:spacing w:line="276" w:lineRule="auto"/>
              <w:jc w:val="center"/>
              <w:rPr>
                <w:noProof/>
              </w:rPr>
            </w:pPr>
            <w:r>
              <w:rPr>
                <w:noProof/>
              </w:rPr>
              <w:t>Lansarea platformei web și a contractelor cu autorii</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79495B" w:rsidRDefault="003F2D1F">
            <w:pPr>
              <w:pStyle w:val="P68B1DB1-Normal11"/>
              <w:spacing w:line="276" w:lineRule="auto"/>
              <w:jc w:val="center"/>
              <w:rPr>
                <w:noProof/>
              </w:rPr>
            </w:pPr>
            <w:r>
              <w:rPr>
                <w:noProof/>
              </w:rPr>
              <w:t>Notificarea semnării contractului cu producătorii de conținut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79495B" w:rsidRDefault="003F2D1F">
            <w:pPr>
              <w:pStyle w:val="P68B1DB1-Normal11"/>
              <w:spacing w:line="276" w:lineRule="auto"/>
              <w:jc w:val="center"/>
              <w:rPr>
                <w:noProof/>
              </w:rPr>
            </w:pPr>
            <w:r>
              <w:rPr>
                <w:noProof/>
              </w:rPr>
              <w:t>NU EXISTĂ</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79495B" w:rsidRDefault="003F2D1F">
            <w:pPr>
              <w:pStyle w:val="P68B1DB1-Normal11"/>
              <w:spacing w:line="276" w:lineRule="auto"/>
              <w:jc w:val="center"/>
              <w:rPr>
                <w:noProof/>
              </w:rPr>
            </w:pPr>
            <w:r>
              <w:rPr>
                <w:noProof/>
              </w:rPr>
              <w:t>NU EXISTĂ</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79495B" w:rsidRDefault="003F2D1F">
            <w:pPr>
              <w:pStyle w:val="P68B1DB1-Normal11"/>
              <w:spacing w:line="276" w:lineRule="auto"/>
              <w:jc w:val="center"/>
              <w:rPr>
                <w:noProof/>
              </w:rPr>
            </w:pPr>
            <w:r>
              <w:rPr>
                <w:noProof/>
              </w:rPr>
              <w:t>NU EXISTĂ</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36F004A" w14:textId="36A5F3DC"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79495B" w:rsidRDefault="003F2D1F">
            <w:pPr>
              <w:pStyle w:val="P68B1DB1-Normal11"/>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79495B" w:rsidRDefault="003F2D1F">
            <w:pPr>
              <w:pStyle w:val="P68B1DB1-Normal11"/>
              <w:spacing w:line="276" w:lineRule="auto"/>
              <w:rPr>
                <w:noProof/>
              </w:rPr>
            </w:pPr>
            <w:r>
              <w:rPr>
                <w:noProof/>
              </w:rPr>
              <w:t>Lansarea publică a platformei web și semnarea acordurilor finale cu „producătorii de conținut”. Proiectele vizează dezvoltarea a cel puțin 180 podcasturi, lecții video specifice școlii și conținuturi video produse și disponibile pe platforma web privind tranziția ecologică.</w:t>
            </w:r>
          </w:p>
        </w:tc>
      </w:tr>
      <w:tr w:rsidR="0079495B" w14:paraId="0D8E409E" w14:textId="77777777" w:rsidTr="008E4E9E">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79495B" w:rsidRDefault="003F2D1F">
            <w:pPr>
              <w:pStyle w:val="P68B1DB1-Normal11"/>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79495B" w:rsidRDefault="003F2D1F">
            <w:pPr>
              <w:pStyle w:val="P68B1DB1-Normal11"/>
              <w:spacing w:line="276" w:lineRule="auto"/>
              <w:jc w:val="center"/>
              <w:rPr>
                <w:noProof/>
              </w:rPr>
            </w:pPr>
            <w:r>
              <w:rPr>
                <w:noProof/>
              </w:rPr>
              <w:t>Investiția 3.3: Cultura și sensibilizarea cu privire la subiecte și provocări legate de mediu</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79495B" w:rsidRDefault="003F2D1F">
            <w:pPr>
              <w:pStyle w:val="P68B1DB1-Normal11"/>
              <w:spacing w:line="276" w:lineRule="auto"/>
              <w:jc w:val="center"/>
              <w:rPr>
                <w:noProof/>
              </w:rPr>
            </w:pPr>
            <w:r>
              <w:rPr>
                <w:noProof/>
              </w:rPr>
              <w:t>Țintă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79495B" w:rsidRDefault="003F2D1F">
            <w:pPr>
              <w:pStyle w:val="P68B1DB1-Normal11"/>
              <w:spacing w:line="276" w:lineRule="auto"/>
              <w:jc w:val="center"/>
              <w:rPr>
                <w:noProof/>
              </w:rPr>
            </w:pPr>
            <w:r>
              <w:rPr>
                <w:noProof/>
              </w:rPr>
              <w:t>Materiale audiovizuale privind tranziția ecologică</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79495B" w:rsidRDefault="003F2D1F">
            <w:pPr>
              <w:pStyle w:val="P68B1DB1-Normal11"/>
              <w:spacing w:line="276" w:lineRule="auto"/>
              <w:jc w:val="center"/>
              <w:rPr>
                <w:noProof/>
              </w:rPr>
            </w:pPr>
            <w:r>
              <w:rPr>
                <w:noProof/>
              </w:rPr>
              <w:t>NU EXISTĂ</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79495B" w:rsidRDefault="003F2D1F">
            <w:pPr>
              <w:pStyle w:val="P68B1DB1-Normal11"/>
              <w:spacing w:line="276" w:lineRule="auto"/>
              <w:jc w:val="center"/>
              <w:rPr>
                <w:noProof/>
              </w:rPr>
            </w:pPr>
            <w:r>
              <w:rPr>
                <w:noProof/>
              </w:rPr>
              <w:t>Numărul</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79495B" w:rsidRDefault="003F2D1F">
            <w:pPr>
              <w:pStyle w:val="P68B1DB1-Normal11"/>
              <w:spacing w:line="276" w:lineRule="auto"/>
              <w:jc w:val="center"/>
              <w:rPr>
                <w:noProof/>
              </w:rPr>
            </w:pPr>
            <w:r>
              <w:rPr>
                <w:noProof/>
              </w:rPr>
              <w:t>0</w:t>
            </w:r>
          </w:p>
        </w:tc>
        <w:tc>
          <w:tcPr>
            <w:tcW w:w="1205"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79495B" w:rsidRDefault="003F2D1F">
            <w:pPr>
              <w:pStyle w:val="P68B1DB1-Normal11"/>
              <w:spacing w:line="276" w:lineRule="auto"/>
              <w:jc w:val="center"/>
              <w:rPr>
                <w:noProof/>
              </w:rPr>
            </w:pPr>
            <w:r>
              <w:rPr>
                <w:noProof/>
              </w:rPr>
              <w:t>180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59E06F7" w14:textId="01AA40F7" w:rsidR="0079495B" w:rsidRDefault="00223C59">
            <w:pPr>
              <w:pStyle w:val="P68B1DB1-Normal11"/>
              <w:spacing w:line="276" w:lineRule="auto"/>
              <w:jc w:val="center"/>
              <w:rPr>
                <w:noProof/>
              </w:rPr>
            </w:pPr>
            <w:r>
              <w:rPr>
                <w:noProof/>
              </w:rPr>
              <w:t xml:space="preserve">T </w:t>
            </w:r>
            <w:r w:rsidR="003F2D1F">
              <w:rPr>
                <w:noProof/>
              </w:rPr>
              <w:t>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79495B" w:rsidRDefault="003F2D1F">
            <w:pPr>
              <w:pStyle w:val="P68B1DB1-Normal11"/>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79495B" w:rsidRDefault="003F2D1F">
            <w:pPr>
              <w:pStyle w:val="P68B1DB1-Normal11"/>
              <w:spacing w:line="276" w:lineRule="auto"/>
              <w:rPr>
                <w:noProof/>
              </w:rPr>
            </w:pPr>
            <w:r>
              <w:rPr>
                <w:noProof/>
              </w:rPr>
              <w:t>Cel puțin 180 podcasturi, lecții video specifice școlii și conținuturi video produse și în direct pe platforma web</w:t>
            </w:r>
          </w:p>
        </w:tc>
      </w:tr>
    </w:tbl>
    <w:p w14:paraId="2551B6C1" w14:textId="77777777" w:rsidR="0079495B" w:rsidRDefault="003F2D1F">
      <w:pPr>
        <w:spacing w:before="120" w:after="120"/>
        <w:ind w:left="709"/>
        <w:jc w:val="both"/>
        <w:rPr>
          <w:noProof/>
        </w:rPr>
      </w:pPr>
      <w:r>
        <w:rPr>
          <w:noProof/>
        </w:rPr>
        <w:br/>
      </w:r>
    </w:p>
    <w:p w14:paraId="4ADCDD49" w14:textId="77777777" w:rsidR="0079495B" w:rsidRDefault="0079495B">
      <w:pPr>
        <w:spacing w:before="120" w:after="120"/>
        <w:ind w:left="709"/>
        <w:jc w:val="both"/>
        <w:rPr>
          <w:noProof/>
        </w:rPr>
        <w:sectPr w:rsidR="0079495B"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D.3. </w:t>
      </w:r>
      <w:r>
        <w:rPr>
          <w:noProof/>
        </w:rPr>
        <w:tab/>
      </w:r>
      <w:r>
        <w:rPr>
          <w:b/>
          <w:i w:val="0"/>
          <w:noProof/>
          <w:u w:val="single"/>
        </w:rPr>
        <w:t xml:space="preserve">Descrierea reformelor și a investițiilor pentru împrumut </w:t>
      </w:r>
    </w:p>
    <w:p w14:paraId="321FDB2F" w14:textId="77777777" w:rsidR="0079495B" w:rsidRDefault="003F2D1F">
      <w:pPr>
        <w:pStyle w:val="P68B1DB1-Normal2"/>
        <w:spacing w:before="120" w:after="120"/>
        <w:jc w:val="both"/>
        <w:rPr>
          <w:noProof/>
        </w:rPr>
      </w:pPr>
      <w:r>
        <w:rPr>
          <w:noProof/>
        </w:rPr>
        <w:t>Reforma 1.2 – Programul național de gestionare a deșeurilor</w:t>
      </w:r>
    </w:p>
    <w:p w14:paraId="0B286D53" w14:textId="77777777" w:rsidR="0079495B" w:rsidRDefault="003F2D1F">
      <w:pPr>
        <w:spacing w:before="120" w:after="120"/>
        <w:jc w:val="both"/>
        <w:rPr>
          <w:noProof/>
        </w:rPr>
      </w:pPr>
      <w:r>
        <w:rPr>
          <w:noProof/>
        </w:rPr>
        <w:t xml:space="preserve">Această reformă constă în adoptarea unui amplu program național de gestionare a deșeurilor care vizează cele mai înalte niveluri de pregătire pentru reutilizare, reciclare și valorificare a deșeurilor, adaptarea rețelei de instalații necesare pentru gestionarea integrată a deșeurilor, reducerea la minimum a eliminării finale ca opțiune finală și reziduală, instituirea unor sisteme de monitorizare, prevenirea inițierii unor noi proceduri de constatare a neîndeplinirii obligațiilor împotriva Italiei, abordarea problemei colectării reduse a deșeurilor, descurajarea depozitării deșeurilor și asigurarea complementarității cu programele regionale privind deșeurile, facilitarea realizării obiectivelor legislației europene și naționale în domeniul deșeurilor și combaterea depozitării ilegale a deșeurilor și a arderii în aer liber. </w:t>
      </w:r>
    </w:p>
    <w:p w14:paraId="28F6B510" w14:textId="77777777" w:rsidR="0079495B" w:rsidRDefault="003F2D1F">
      <w:pPr>
        <w:pStyle w:val="P68B1DB1-Normal2"/>
        <w:spacing w:before="120" w:after="120"/>
        <w:jc w:val="both"/>
        <w:rPr>
          <w:noProof/>
        </w:rPr>
      </w:pPr>
      <w:r>
        <w:rPr>
          <w:noProof/>
        </w:rPr>
        <w:t>Investiția 1.1 – Implementarea unor noi instalații de gestionare a deșeurilor și modernizarea instalațiilor existente</w:t>
      </w:r>
    </w:p>
    <w:p w14:paraId="1B8CEB39" w14:textId="3E7A710E" w:rsidR="0079495B" w:rsidRDefault="003F2D1F">
      <w:pPr>
        <w:spacing w:before="120" w:after="120"/>
        <w:jc w:val="both"/>
        <w:rPr>
          <w:noProof/>
        </w:rPr>
      </w:pPr>
      <w:r>
        <w:rPr>
          <w:noProof/>
        </w:rPr>
        <w:t>Această investiție constă în îmbunătățirea și mecanizarea rețelei de colectare separată a deșeurilor a municipalităților, în construirea de noi instalații de tratare/reciclare a deșeurilor organice, a ambalajelor multimateriale, a sticlei și a hârtiei și a unor instalații inovatoare de tratare/reciclare care abordează eliminarea adsorbantă personală (PAD), nămolul de epurare, deșeurile de piele și deșeurile textile.</w:t>
      </w:r>
    </w:p>
    <w:p w14:paraId="0828BD55" w14:textId="77777777" w:rsidR="0079495B" w:rsidRDefault="003F2D1F">
      <w:pPr>
        <w:pStyle w:val="P68B1DB1-Normal2"/>
        <w:spacing w:before="120" w:after="120"/>
        <w:jc w:val="both"/>
        <w:rPr>
          <w:noProof/>
        </w:rPr>
      </w:pPr>
      <w:r>
        <w:rPr>
          <w:noProof/>
        </w:rPr>
        <w:t>Investiția 1.2 – Economia circulară: proiecte emblematice</w:t>
      </w:r>
    </w:p>
    <w:p w14:paraId="1DF40E45" w14:textId="77777777" w:rsidR="0079495B" w:rsidRDefault="003F2D1F">
      <w:pPr>
        <w:spacing w:before="120" w:after="120"/>
        <w:jc w:val="both"/>
        <w:rPr>
          <w:noProof/>
        </w:rPr>
      </w:pPr>
      <w:r>
        <w:rPr>
          <w:noProof/>
        </w:rPr>
        <w:t>Această investiție constă în sprijinirea îmbunătățirii rețelei de colectare separată, inclusiv prin digitalizarea proceselor și/sau a logisticii, și a instalațiilor de tratare/reciclare pentru următoarele sectoare:</w:t>
      </w:r>
    </w:p>
    <w:p w14:paraId="36D41CDF" w14:textId="77777777" w:rsidR="0079495B" w:rsidRDefault="003F2D1F">
      <w:pPr>
        <w:numPr>
          <w:ilvl w:val="0"/>
          <w:numId w:val="62"/>
        </w:numPr>
        <w:spacing w:before="120" w:after="120" w:line="259" w:lineRule="auto"/>
        <w:ind w:left="360"/>
        <w:contextualSpacing/>
        <w:jc w:val="both"/>
        <w:rPr>
          <w:noProof/>
        </w:rPr>
      </w:pPr>
      <w:r>
        <w:rPr>
          <w:noProof/>
        </w:rPr>
        <w:t>Deșeuri de echipamente electrice și electronice (DEEE), inclusiv paletele turbinelor eoliene și panourile fotovoltaice;</w:t>
      </w:r>
    </w:p>
    <w:p w14:paraId="02646C82" w14:textId="77777777" w:rsidR="0079495B" w:rsidRDefault="003F2D1F">
      <w:pPr>
        <w:numPr>
          <w:ilvl w:val="0"/>
          <w:numId w:val="62"/>
        </w:numPr>
        <w:spacing w:before="120" w:after="120" w:line="259" w:lineRule="auto"/>
        <w:ind w:left="360"/>
        <w:contextualSpacing/>
        <w:jc w:val="both"/>
        <w:rPr>
          <w:noProof/>
        </w:rPr>
      </w:pPr>
      <w:r>
        <w:rPr>
          <w:noProof/>
        </w:rPr>
        <w:t>Industria hârtiei/cartonului;</w:t>
      </w:r>
    </w:p>
    <w:p w14:paraId="61A3745E" w14:textId="77777777" w:rsidR="0079495B" w:rsidRDefault="003F2D1F">
      <w:pPr>
        <w:numPr>
          <w:ilvl w:val="0"/>
          <w:numId w:val="62"/>
        </w:numPr>
        <w:spacing w:before="120" w:after="120" w:line="259" w:lineRule="auto"/>
        <w:ind w:left="360"/>
        <w:contextualSpacing/>
        <w:jc w:val="both"/>
        <w:rPr>
          <w:noProof/>
        </w:rPr>
      </w:pPr>
      <w:r>
        <w:rPr>
          <w:noProof/>
        </w:rPr>
        <w:t>Reciclarea deșeurilor de plastic (mecanică, reciclare chimică, „centre de plastic”), inclusiv deșeuri de plastic marine (MPL). În acest domeniu, proiectele de simbioză industrială sunt încurajate sub forma unor „cartiere circulare” pentru a asigura reutilizarea completă a subproduselor de reciclare a plasticului și pentru a produce bunuri cu valoare adăugată ridicată;</w:t>
      </w:r>
    </w:p>
    <w:p w14:paraId="56B41C61" w14:textId="77777777" w:rsidR="0079495B" w:rsidRDefault="003F2D1F">
      <w:pPr>
        <w:numPr>
          <w:ilvl w:val="0"/>
          <w:numId w:val="62"/>
        </w:numPr>
        <w:spacing w:before="120" w:after="120" w:line="259" w:lineRule="auto"/>
        <w:ind w:left="360"/>
        <w:contextualSpacing/>
        <w:jc w:val="both"/>
        <w:rPr>
          <w:noProof/>
        </w:rPr>
      </w:pPr>
      <w:r>
        <w:rPr>
          <w:noProof/>
        </w:rPr>
        <w:t>Textile („centre textile”).</w:t>
      </w:r>
    </w:p>
    <w:p w14:paraId="56B1AB19" w14:textId="77777777" w:rsidR="0079495B" w:rsidRDefault="003F2D1F">
      <w:pPr>
        <w:spacing w:before="120" w:after="120"/>
        <w:jc w:val="both"/>
        <w:rPr>
          <w:noProof/>
        </w:rPr>
      </w:pPr>
      <w:r>
        <w:rPr>
          <w:noProof/>
        </w:rPr>
        <w:t xml:space="preserve">În plus, se va dezvolta un sistem global de monitorizare pentru a face față dumpingului ilegal utilizând sateliți, drone și tehnologii de inteligență artificială (IA) (pentru o descriere suplimentară a intervenției globale, a se vedea </w:t>
      </w:r>
      <w:r>
        <w:rPr>
          <w:i/>
          <w:noProof/>
        </w:rPr>
        <w:t>Investiția 1.1 – Punerea în aplicare a unui sistem avansat și integrat de monitorizare și prognoză</w:t>
      </w:r>
      <w:r>
        <w:rPr>
          <w:noProof/>
        </w:rPr>
        <w:t xml:space="preserve"> în cadrul misiunii 2 componenta 4). Sistemul global de monitorizare, împreună cu măsurile propuse privind trasabilitatea deșeurilor, sprijină autoritățile și forțele locale de control în prevenirea, controlul și combaterea aruncării ilegale de deșeuri și a activităților de criminalitate organizată în domeniul gestionării deșeurilor.</w:t>
      </w:r>
    </w:p>
    <w:p w14:paraId="78FDD391" w14:textId="77777777" w:rsidR="0079495B" w:rsidRDefault="003F2D1F">
      <w:pPr>
        <w:pStyle w:val="P68B1DB1-Normal2"/>
        <w:spacing w:before="120" w:after="120"/>
        <w:ind w:firstLine="567"/>
        <w:jc w:val="both"/>
        <w:rPr>
          <w:noProof/>
        </w:rPr>
      </w:pPr>
      <w:r>
        <w:rPr>
          <w:noProof/>
        </w:rPr>
        <w:t>Investiția 3.1 – Insulele verzi</w:t>
      </w:r>
    </w:p>
    <w:p w14:paraId="3CAA5AAF" w14:textId="30A30E56" w:rsidR="0079495B" w:rsidRDefault="003F2D1F">
      <w:pPr>
        <w:spacing w:before="120" w:after="120"/>
        <w:jc w:val="both"/>
        <w:rPr>
          <w:noProof/>
          <w:color w:val="006100"/>
        </w:rPr>
      </w:pPr>
      <w:r>
        <w:rPr>
          <w:noProof/>
        </w:rPr>
        <w:t>Această investiție constă în finanțarea și punerea în aplicare a unor proiecte în domeniul energiei (cum ar fi sursele regenerabile de energie, rețeaua și eficiența energetică), al apei (cum ar fi desalinizarea), al transporturilor (cum ar fi piste pentru biciclete, autobuze și ambarcațiuni cu emisii zero) și al deșeurilor (cum ar fi separarea deșeurilor) în cele 19 de insule mici neinterconectate. Biometanul respectă criteriile stabilite în Directiva 2018/2001 (Directiva RED II). Producătorii de biocarburanți și de biometan și de biocarburanți trebuie să furnizeze certificate (Dovada durabilității) eliberate de evaluatori independenți, astfel cum se prevede în Directiva 2018/2001. Operatorul achiziționează certificate de garanție de origine proporționale cu consumul preconizat de combustibil.</w:t>
      </w:r>
      <w:r w:rsidR="00D8585F">
        <w:rPr>
          <w:noProof/>
        </w:rPr>
        <w:t xml:space="preserve"> </w:t>
      </w:r>
      <w:r>
        <w:rPr>
          <w:noProof/>
        </w:rPr>
        <w:t xml:space="preserve"> 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35"/>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36"/>
      </w:r>
      <w:r>
        <w:rPr>
          <w:noProof/>
        </w:rPr>
        <w:t>; (III) activități legate de depozitele de deșeuri, incineratoarele</w:t>
      </w:r>
      <w:r>
        <w:rPr>
          <w:rStyle w:val="FootnoteReference"/>
          <w:noProof/>
        </w:rPr>
        <w:footnoteReference w:id="37"/>
      </w:r>
      <w:r>
        <w:rPr>
          <w:noProof/>
        </w:rPr>
        <w:t xml:space="preserve"> și stațiile de tratare mecano-biologică</w:t>
      </w:r>
      <w:r>
        <w:rPr>
          <w:rStyle w:val="FootnoteReference"/>
          <w:noProof/>
        </w:rPr>
        <w:footnoteReference w:id="38"/>
      </w:r>
      <w:r>
        <w:rPr>
          <w:noProof/>
        </w:rPr>
        <w:t>; și (iv) activități în care eliminarea pe termen lung a deșeurilor poate dăuna mediului. În plus, termenii de referință impun selectarea numai a activităților care respectă legislația UE și națională relevantă în materie de mediu.</w:t>
      </w:r>
    </w:p>
    <w:p w14:paraId="6E65D2E6" w14:textId="77777777" w:rsidR="0079495B" w:rsidRDefault="003F2D1F">
      <w:pPr>
        <w:pStyle w:val="P68B1DB1-Normal2"/>
        <w:spacing w:before="120" w:after="120"/>
        <w:jc w:val="both"/>
        <w:rPr>
          <w:noProof/>
        </w:rPr>
      </w:pPr>
      <w:r>
        <w:rPr>
          <w:noProof/>
        </w:rPr>
        <w:t>Investiția 3.2 – Comunități ecologice</w:t>
      </w:r>
    </w:p>
    <w:p w14:paraId="5358ADE6" w14:textId="77777777" w:rsidR="0079495B" w:rsidRDefault="003F2D1F">
      <w:pPr>
        <w:spacing w:before="120" w:after="120"/>
        <w:jc w:val="both"/>
        <w:rPr>
          <w:noProof/>
        </w:rPr>
      </w:pPr>
      <w:r>
        <w:rPr>
          <w:noProof/>
        </w:rPr>
        <w:t>Această investiție constă în sprijinirea teritoriilor rurale și montane, care intenționează să exploateze în mod echilibrat principalele lor resurse (așa-numitele „comunități verzi”) prin investiții în special în următoarele domenii:</w:t>
      </w:r>
    </w:p>
    <w:p w14:paraId="0C144393" w14:textId="77777777" w:rsidR="0079495B" w:rsidRDefault="003F2D1F">
      <w:pPr>
        <w:numPr>
          <w:ilvl w:val="0"/>
          <w:numId w:val="64"/>
        </w:numPr>
        <w:spacing w:before="120" w:after="120" w:line="259" w:lineRule="auto"/>
        <w:ind w:left="360"/>
        <w:contextualSpacing/>
        <w:jc w:val="both"/>
        <w:rPr>
          <w:noProof/>
        </w:rPr>
      </w:pPr>
      <w:r>
        <w:rPr>
          <w:noProof/>
        </w:rPr>
        <w:t>gestionarea integrată și certificată a patrimoniului agroforestier („inclusiv prin schimbul de credite provenite din captarea dioxidului de carbon, gestionarea biodiversității și certificarea lanțului de aprovizionare cu lemn”);</w:t>
      </w:r>
    </w:p>
    <w:p w14:paraId="00710AEA" w14:textId="77777777" w:rsidR="0079495B" w:rsidRDefault="003F2D1F">
      <w:pPr>
        <w:numPr>
          <w:ilvl w:val="0"/>
          <w:numId w:val="64"/>
        </w:numPr>
        <w:spacing w:before="120" w:after="120" w:line="259" w:lineRule="auto"/>
        <w:ind w:left="360"/>
        <w:contextualSpacing/>
        <w:jc w:val="both"/>
        <w:rPr>
          <w:noProof/>
        </w:rPr>
      </w:pPr>
      <w:r>
        <w:rPr>
          <w:noProof/>
        </w:rPr>
        <w:t>gestionarea integrată și certificată a resurselor de apă;</w:t>
      </w:r>
    </w:p>
    <w:p w14:paraId="0BBC6271" w14:textId="77777777" w:rsidR="0079495B" w:rsidRDefault="003F2D1F">
      <w:pPr>
        <w:numPr>
          <w:ilvl w:val="0"/>
          <w:numId w:val="64"/>
        </w:numPr>
        <w:spacing w:before="120" w:after="120" w:line="259" w:lineRule="auto"/>
        <w:ind w:left="360"/>
        <w:contextualSpacing/>
        <w:jc w:val="both"/>
        <w:rPr>
          <w:noProof/>
        </w:rPr>
      </w:pPr>
      <w:r>
        <w:rPr>
          <w:noProof/>
        </w:rPr>
        <w:t>producția de energie din surse regenerabile locale, cum ar fi microhidrocentralele, biomasa, biogazul, energia eoliană, cogenerarea și biometanul;</w:t>
      </w:r>
    </w:p>
    <w:p w14:paraId="55193BB4" w14:textId="77777777" w:rsidR="0079495B" w:rsidRDefault="003F2D1F">
      <w:pPr>
        <w:numPr>
          <w:ilvl w:val="0"/>
          <w:numId w:val="64"/>
        </w:numPr>
        <w:spacing w:before="120" w:after="120" w:line="259" w:lineRule="auto"/>
        <w:ind w:left="360"/>
        <w:contextualSpacing/>
        <w:jc w:val="both"/>
        <w:rPr>
          <w:noProof/>
        </w:rPr>
      </w:pPr>
      <w:r>
        <w:rPr>
          <w:noProof/>
        </w:rPr>
        <w:t>dezvoltarea turismului durabil („capabil să îmbunătățească produsele locale”);</w:t>
      </w:r>
    </w:p>
    <w:p w14:paraId="441445A4" w14:textId="77777777" w:rsidR="0079495B" w:rsidRDefault="003F2D1F">
      <w:pPr>
        <w:numPr>
          <w:ilvl w:val="0"/>
          <w:numId w:val="64"/>
        </w:numPr>
        <w:spacing w:before="120" w:after="120" w:line="259" w:lineRule="auto"/>
        <w:ind w:left="360"/>
        <w:contextualSpacing/>
        <w:jc w:val="both"/>
        <w:rPr>
          <w:noProof/>
        </w:rPr>
      </w:pPr>
      <w:r>
        <w:rPr>
          <w:noProof/>
        </w:rPr>
        <w:t>construirea și gestionarea durabilă a parcului imobiliar și a infrastructurii unui munte modern;</w:t>
      </w:r>
    </w:p>
    <w:p w14:paraId="58C06D42" w14:textId="77777777" w:rsidR="0079495B" w:rsidRDefault="003F2D1F">
      <w:pPr>
        <w:numPr>
          <w:ilvl w:val="0"/>
          <w:numId w:val="64"/>
        </w:numPr>
        <w:spacing w:before="120" w:after="120" w:line="259" w:lineRule="auto"/>
        <w:ind w:left="360"/>
        <w:contextualSpacing/>
        <w:jc w:val="both"/>
        <w:rPr>
          <w:noProof/>
        </w:rPr>
      </w:pPr>
      <w:r>
        <w:rPr>
          <w:noProof/>
        </w:rPr>
        <w:t>eficiența energetică și integrarea inteligentă a centralelor și a rețelelor;</w:t>
      </w:r>
    </w:p>
    <w:p w14:paraId="692C5E28" w14:textId="77777777" w:rsidR="0079495B" w:rsidRDefault="003F2D1F">
      <w:pPr>
        <w:numPr>
          <w:ilvl w:val="0"/>
          <w:numId w:val="64"/>
        </w:numPr>
        <w:spacing w:before="120" w:after="120" w:line="259" w:lineRule="auto"/>
        <w:ind w:left="360"/>
        <w:contextualSpacing/>
        <w:jc w:val="both"/>
        <w:rPr>
          <w:noProof/>
        </w:rPr>
      </w:pPr>
      <w:r>
        <w:rPr>
          <w:noProof/>
        </w:rPr>
        <w:t>dezvoltarea durabilă a activităților de producție (producția de deșeuri zero);</w:t>
      </w:r>
    </w:p>
    <w:p w14:paraId="662514EC" w14:textId="77777777" w:rsidR="0079495B" w:rsidRDefault="003F2D1F">
      <w:pPr>
        <w:numPr>
          <w:ilvl w:val="0"/>
          <w:numId w:val="64"/>
        </w:numPr>
        <w:spacing w:before="120" w:after="120" w:line="259" w:lineRule="auto"/>
        <w:ind w:left="360"/>
        <w:contextualSpacing/>
        <w:jc w:val="both"/>
        <w:rPr>
          <w:noProof/>
        </w:rPr>
      </w:pPr>
      <w:r>
        <w:rPr>
          <w:noProof/>
        </w:rPr>
        <w:t>integrarea serviciilor de mobilitate;</w:t>
      </w:r>
    </w:p>
    <w:p w14:paraId="37A08D42" w14:textId="77777777" w:rsidR="0079495B" w:rsidRDefault="003F2D1F">
      <w:pPr>
        <w:numPr>
          <w:ilvl w:val="0"/>
          <w:numId w:val="64"/>
        </w:numPr>
        <w:spacing w:before="120" w:after="120" w:line="259" w:lineRule="auto"/>
        <w:ind w:left="360"/>
        <w:contextualSpacing/>
        <w:jc w:val="both"/>
        <w:rPr>
          <w:noProof/>
        </w:rPr>
      </w:pPr>
      <w:r>
        <w:rPr>
          <w:noProof/>
        </w:rPr>
        <w:t>dezvoltarea unui model agricol durabil („care este, de asemenea, independent din punct de vedere energetic prin producerea și utilizarea energiei din surse regenerabile în sectoarele electric, termic și al transporturilor”).</w:t>
      </w:r>
    </w:p>
    <w:p w14:paraId="2557E98E" w14:textId="1FB63CEE" w:rsidR="0079495B" w:rsidRDefault="003F2D1F">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39"/>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40"/>
      </w:r>
      <w:r>
        <w:rPr>
          <w:noProof/>
        </w:rPr>
        <w:t>; (III) activități legate de depozitele de deșeuri, incineratoarele</w:t>
      </w:r>
      <w:r>
        <w:rPr>
          <w:rStyle w:val="FootnoteReference"/>
          <w:noProof/>
        </w:rPr>
        <w:footnoteReference w:id="41"/>
      </w:r>
      <w:r>
        <w:rPr>
          <w:noProof/>
        </w:rPr>
        <w:t xml:space="preserve"> și stațiile de tratare mecano-biologică</w:t>
      </w:r>
      <w:r>
        <w:rPr>
          <w:rStyle w:val="FootnoteReference"/>
          <w:noProof/>
        </w:rPr>
        <w:footnoteReference w:id="42"/>
      </w:r>
      <w:r>
        <w:rPr>
          <w:noProof/>
        </w:rPr>
        <w:t>; și (iv) activități în care eliminarea pe termen lung a deșeurilor poate dăuna mediului. În plus, termenii de referință impun selectarea numai a activităților care respectă legislația UE și națională relevantă în materie de mediu.</w:t>
      </w:r>
    </w:p>
    <w:p w14:paraId="38A7B87D" w14:textId="77777777" w:rsidR="0079495B" w:rsidRDefault="003F2D1F">
      <w:pPr>
        <w:pStyle w:val="P68B1DB1-Normal2"/>
        <w:spacing w:before="120" w:after="120"/>
        <w:jc w:val="both"/>
        <w:rPr>
          <w:noProof/>
        </w:rPr>
      </w:pPr>
      <w:r>
        <w:rPr>
          <w:noProof/>
        </w:rPr>
        <w:t>Investiția 3.4 – Fondo Rotativo Contratti di Filiera (FCF) pentru sprijinirea contractelor privind lanțurile de aprovizionare pentru sectoarele agroalimentar, al pescuitului și acvaculturii, al silviculturii, al floriculturii și al pepinierelor de plante</w:t>
      </w:r>
    </w:p>
    <w:p w14:paraId="155D6D54" w14:textId="0A55B96B" w:rsidR="0079495B" w:rsidRDefault="003F2D1F">
      <w:pPr>
        <w:spacing w:after="120"/>
        <w:jc w:val="both"/>
        <w:rPr>
          <w:noProof/>
        </w:rPr>
      </w:pPr>
      <w:r>
        <w:rPr>
          <w:noProof/>
        </w:rPr>
        <w:t xml:space="preserve">Această măsură constă într-o investiție publică într-o facilitate, Fondo Rotativo Contratti di Filiera (FCF), pentru a stimula investițiile private și a îmbunătăți accesul la finanțare în sectorul agroalimentar, al pescuitului și acvaculturii, al silviculturii, al floriculturii și al pepinierelor de plante din Italia. Instrumentul funcționează prin acordarea de subvenții și împrumuturi subvenționate direct prin intermediul ISMEA (Istituto di Servizi per il Mercato Agricolo Alimentare). Valoarea instrumentului este de 2 miliarde EUR, inclusiv taxele care trebuie plătite către ISMEA. </w:t>
      </w:r>
    </w:p>
    <w:p w14:paraId="3C37E1CB" w14:textId="2DE16382" w:rsidR="0079495B" w:rsidRDefault="003F2D1F">
      <w:pPr>
        <w:spacing w:after="120"/>
        <w:jc w:val="both"/>
        <w:rPr>
          <w:noProof/>
        </w:rPr>
      </w:pPr>
      <w:r>
        <w:rPr>
          <w:noProof/>
        </w:rPr>
        <w:t>Instrumentul este gestionat de ISMEA în calitate de partener de implementare. Fondul include următoarele linii de produse:</w:t>
      </w:r>
    </w:p>
    <w:p w14:paraId="176B1E33" w14:textId="186CCCC3" w:rsidR="0079495B" w:rsidRDefault="003F2D1F">
      <w:pPr>
        <w:pStyle w:val="ListParagraph"/>
        <w:numPr>
          <w:ilvl w:val="0"/>
          <w:numId w:val="104"/>
        </w:numPr>
        <w:spacing w:before="0"/>
        <w:contextualSpacing w:val="0"/>
        <w:rPr>
          <w:noProof/>
        </w:rPr>
      </w:pPr>
      <w:r>
        <w:rPr>
          <w:noProof/>
        </w:rPr>
        <w:t>Sprijinirea întreprinderilor, a grupurilor de întreprinderi sau a asociațiilor de producători agricoli, precum și a organizațiilor de cercetare și diseminare a cunoștințelor din sectorul agroalimentar, al pescuitului și acvaculturii, al silviculturii, al floriculturii și al pepinierelor de plante, prin îmbunătățirea proceselor de producție prin includerea unei combinații de activități printre următoarele:</w:t>
      </w:r>
    </w:p>
    <w:p w14:paraId="3AA98B61" w14:textId="56CED051" w:rsidR="0079495B" w:rsidRDefault="003F2D1F">
      <w:pPr>
        <w:pStyle w:val="ListParagraph"/>
        <w:numPr>
          <w:ilvl w:val="1"/>
          <w:numId w:val="104"/>
        </w:numPr>
        <w:spacing w:before="0"/>
        <w:contextualSpacing w:val="0"/>
        <w:rPr>
          <w:noProof/>
        </w:rPr>
      </w:pPr>
      <w:r>
        <w:rPr>
          <w:noProof/>
        </w:rPr>
        <w:t>Îmbunătățirea sustenabilității din punctul de vedere al mediului a proceselor de producție prin investiții în active corporale și necorporale pentru a spori în mod substanțial eficiența în ceea ce privește consumul de energie, apă și resurse al proceselor de producție vizate;</w:t>
      </w:r>
    </w:p>
    <w:p w14:paraId="1BEC3F9A" w14:textId="3044803B" w:rsidR="0079495B" w:rsidRDefault="003F2D1F">
      <w:pPr>
        <w:pStyle w:val="ListParagraph"/>
        <w:numPr>
          <w:ilvl w:val="1"/>
          <w:numId w:val="104"/>
        </w:numPr>
        <w:spacing w:before="0"/>
        <w:contextualSpacing w:val="0"/>
        <w:rPr>
          <w:noProof/>
        </w:rPr>
      </w:pPr>
      <w:r>
        <w:rPr>
          <w:noProof/>
        </w:rPr>
        <w:t xml:space="preserve">Investiții în proiecte de cunoaștere, formare, cercetare și inovare, transfer de tehnologie și dezvoltare, care pot sprijini, de asemenea, reorganizarea relațiilor dintre diferiții actori din lanțul de aprovizionare, pentru a spori durabilitatea proceselor de producție; </w:t>
      </w:r>
    </w:p>
    <w:p w14:paraId="60F395CF" w14:textId="77777777" w:rsidR="0079495B" w:rsidRDefault="003F2D1F">
      <w:pPr>
        <w:pStyle w:val="ListParagraph"/>
        <w:numPr>
          <w:ilvl w:val="1"/>
          <w:numId w:val="104"/>
        </w:numPr>
        <w:spacing w:before="0"/>
        <w:contextualSpacing w:val="0"/>
        <w:rPr>
          <w:noProof/>
        </w:rPr>
      </w:pPr>
      <w:r>
        <w:rPr>
          <w:noProof/>
        </w:rPr>
        <w:t>Investiții în digitalizarea întreprinderilor, inclusiv a comerțului electronic și a tehnologiilor emergente;</w:t>
      </w:r>
    </w:p>
    <w:p w14:paraId="46DDFE04" w14:textId="673F151B" w:rsidR="0079495B" w:rsidRDefault="003F2D1F">
      <w:pPr>
        <w:pStyle w:val="ListParagraph"/>
        <w:numPr>
          <w:ilvl w:val="1"/>
          <w:numId w:val="104"/>
        </w:numPr>
        <w:spacing w:before="0"/>
        <w:contextualSpacing w:val="0"/>
        <w:rPr>
          <w:noProof/>
        </w:rPr>
      </w:pPr>
      <w:r>
        <w:rPr>
          <w:noProof/>
        </w:rPr>
        <w:t>Instalarea de panouri fotovoltaice și solare</w:t>
      </w:r>
    </w:p>
    <w:p w14:paraId="112CEB86" w14:textId="45080A03" w:rsidR="0079495B" w:rsidRDefault="003F2D1F">
      <w:pPr>
        <w:spacing w:before="120" w:after="120"/>
        <w:jc w:val="both"/>
        <w:rPr>
          <w:noProof/>
        </w:rPr>
      </w:pPr>
      <w:r>
        <w:rPr>
          <w:noProof/>
        </w:rPr>
        <w:t>Obiectivul măsurii este de a reduce emisiile de gaze cu efect de seră, deșeurile alimentare și utilizarea pesticidelor și a antimicrobienelor, îmbunătățind eficiența energetică și sporind producția și utilizarea energiei din surse regenerabile.</w:t>
      </w:r>
      <w:r w:rsidR="00D8585F">
        <w:rPr>
          <w:noProof/>
        </w:rPr>
        <w:t xml:space="preserve"> </w:t>
      </w:r>
    </w:p>
    <w:p w14:paraId="51F59298" w14:textId="3A4D9039" w:rsidR="0079495B" w:rsidRDefault="003F2D1F">
      <w:pPr>
        <w:spacing w:after="120"/>
        <w:jc w:val="both"/>
        <w:rPr>
          <w:noProof/>
        </w:rPr>
      </w:pPr>
      <w:r>
        <w:rPr>
          <w:noProof/>
        </w:rPr>
        <w:t>Pentru realizarea investiției în instrument, Ministerul și ISMEA semnează un acord de punere în aplicare cu următorul conținut:</w:t>
      </w:r>
    </w:p>
    <w:p w14:paraId="5505B4F3" w14:textId="38FADE8D" w:rsidR="0079495B" w:rsidRDefault="003F2D1F">
      <w:pPr>
        <w:pStyle w:val="ListParagraph"/>
        <w:numPr>
          <w:ilvl w:val="0"/>
          <w:numId w:val="103"/>
        </w:numPr>
        <w:spacing w:before="0"/>
        <w:contextualSpacing w:val="0"/>
        <w:rPr>
          <w:noProof/>
        </w:rPr>
      </w:pPr>
      <w:r>
        <w:rPr>
          <w:noProof/>
        </w:rPr>
        <w:t>Descrierea procesului decizional al instrumentului: Decizia finală de investiție a fondului este luată de un comitet pentru investiții sau de un alt organ de conducere echivalent relevant și este aprobată cu majoritatea voturilor membrilor independenți de guvern.</w:t>
      </w:r>
    </w:p>
    <w:p w14:paraId="56FBB60D" w14:textId="77777777" w:rsidR="0079495B" w:rsidRDefault="003F2D1F">
      <w:pPr>
        <w:pStyle w:val="ListParagraph"/>
        <w:numPr>
          <w:ilvl w:val="0"/>
          <w:numId w:val="103"/>
        </w:numPr>
        <w:spacing w:before="0"/>
        <w:contextualSpacing w:val="0"/>
        <w:rPr>
          <w:noProof/>
        </w:rPr>
      </w:pPr>
      <w:r>
        <w:rPr>
          <w:noProof/>
        </w:rPr>
        <w:t>Cerințele-cheie ale politicii de investiții asociate, care includ:</w:t>
      </w:r>
    </w:p>
    <w:p w14:paraId="11840085" w14:textId="77777777" w:rsidR="0079495B" w:rsidRDefault="003F2D1F">
      <w:pPr>
        <w:pStyle w:val="ListParagraph"/>
        <w:numPr>
          <w:ilvl w:val="1"/>
          <w:numId w:val="103"/>
        </w:numPr>
        <w:spacing w:before="0"/>
        <w:contextualSpacing w:val="0"/>
        <w:rPr>
          <w:noProof/>
        </w:rPr>
      </w:pPr>
      <w:r>
        <w:rPr>
          <w:noProof/>
        </w:rPr>
        <w:t>Descrierea produsului (produselor) financiar (e) și a beneficiarilor finali eligibili.</w:t>
      </w:r>
    </w:p>
    <w:p w14:paraId="1014A218" w14:textId="77777777" w:rsidR="0079495B" w:rsidRDefault="003F2D1F">
      <w:pPr>
        <w:pStyle w:val="ListParagraph"/>
        <w:numPr>
          <w:ilvl w:val="1"/>
          <w:numId w:val="103"/>
        </w:numPr>
        <w:spacing w:before="0"/>
        <w:contextualSpacing w:val="0"/>
        <w:rPr>
          <w:noProof/>
        </w:rPr>
      </w:pPr>
      <w:r>
        <w:rPr>
          <w:noProof/>
        </w:rPr>
        <w:t>Cerința ca toate investițiile sprijinite să fie viabile din punct de vedere economic.</w:t>
      </w:r>
    </w:p>
    <w:p w14:paraId="029B39E8" w14:textId="29513C0D" w:rsidR="0079495B" w:rsidRDefault="003F2D1F">
      <w:pPr>
        <w:pStyle w:val="ListParagraph"/>
        <w:numPr>
          <w:ilvl w:val="1"/>
          <w:numId w:val="103"/>
        </w:numPr>
        <w:spacing w:before="0"/>
        <w:contextualSpacing w:val="0"/>
        <w:rPr>
          <w:noProof/>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 și active legate de combustibilii fosili, inclusiv utilizarea în aval</w:t>
      </w:r>
      <w:r>
        <w:rPr>
          <w:rStyle w:val="FootnoteReference"/>
          <w:noProof/>
        </w:rPr>
        <w:footnoteReference w:id="43"/>
      </w:r>
      <w:r>
        <w:rPr>
          <w:noProof/>
        </w:rPr>
        <w:t>, (ii) activități și active din cadrul schemei UE de comercializare a certificatelor de emisii (ETS) care generează emisii de gaze cu efect de seră preconizate care nu sunt mai mici decât valorile de referință relevante</w:t>
      </w:r>
      <w:r>
        <w:rPr>
          <w:rStyle w:val="FootnoteReference"/>
          <w:noProof/>
        </w:rPr>
        <w:footnoteReference w:id="44"/>
      </w:r>
      <w:r>
        <w:rPr>
          <w:noProof/>
        </w:rPr>
        <w:t>, (iii)</w:t>
      </w:r>
      <w:r w:rsidR="008E4E9E">
        <w:rPr>
          <w:noProof/>
        </w:rPr>
        <w:t> </w:t>
      </w:r>
      <w:r>
        <w:rPr>
          <w:noProof/>
        </w:rPr>
        <w:t>activități și active legate de depozitele de deșeuri, incineratoare</w:t>
      </w:r>
      <w:r>
        <w:rPr>
          <w:rStyle w:val="FootnoteReference"/>
          <w:noProof/>
        </w:rPr>
        <w:footnoteReference w:id="45"/>
      </w:r>
      <w:r>
        <w:rPr>
          <w:noProof/>
        </w:rPr>
        <w:t xml:space="preserve"> și stațiile de tratare mecano-biologică</w:t>
      </w:r>
      <w:r>
        <w:rPr>
          <w:rStyle w:val="FootnoteReference"/>
          <w:noProof/>
        </w:rPr>
        <w:footnoteReference w:id="46"/>
      </w:r>
      <w:r>
        <w:rPr>
          <w:noProof/>
        </w:rPr>
        <w:t xml:space="preserve">. </w:t>
      </w:r>
    </w:p>
    <w:p w14:paraId="18091BD3" w14:textId="77777777" w:rsidR="0079495B" w:rsidRDefault="003F2D1F">
      <w:pPr>
        <w:pStyle w:val="ListParagraph"/>
        <w:numPr>
          <w:ilvl w:val="1"/>
          <w:numId w:val="103"/>
        </w:numPr>
        <w:spacing w:before="0"/>
        <w:contextualSpacing w:val="0"/>
        <w:rPr>
          <w:noProof/>
        </w:rPr>
      </w:pPr>
      <w:r>
        <w:rPr>
          <w:noProof/>
        </w:rPr>
        <w:t>Cerința ca beneficiarii finali ai fondului să nu primească sprijin din partea altor instrumente ale Uniunii pentru a acoperi același cost.</w:t>
      </w:r>
    </w:p>
    <w:p w14:paraId="307D3D61" w14:textId="1E4100D3" w:rsidR="0079495B" w:rsidRDefault="003F2D1F">
      <w:pPr>
        <w:pStyle w:val="ListParagraph"/>
        <w:numPr>
          <w:ilvl w:val="0"/>
          <w:numId w:val="103"/>
        </w:numPr>
        <w:spacing w:before="0"/>
        <w:contextualSpacing w:val="0"/>
        <w:rPr>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4FA886E8" w14:textId="77777777" w:rsidR="0079495B" w:rsidRDefault="003F2D1F">
      <w:pPr>
        <w:pStyle w:val="ListParagraph"/>
        <w:numPr>
          <w:ilvl w:val="0"/>
          <w:numId w:val="103"/>
        </w:numPr>
        <w:spacing w:before="0"/>
        <w:contextualSpacing w:val="0"/>
        <w:rPr>
          <w:noProof/>
        </w:rPr>
      </w:pPr>
      <w:r>
        <w:rPr>
          <w:noProof/>
        </w:rPr>
        <w:t>Cerințe de monitorizare, audit și control, inclusiv:</w:t>
      </w:r>
    </w:p>
    <w:p w14:paraId="0F4C55DD" w14:textId="77777777" w:rsidR="0079495B" w:rsidRDefault="003F2D1F">
      <w:pPr>
        <w:pStyle w:val="ListParagraph"/>
        <w:numPr>
          <w:ilvl w:val="1"/>
          <w:numId w:val="103"/>
        </w:numPr>
        <w:spacing w:before="0"/>
        <w:contextualSpacing w:val="0"/>
        <w:rPr>
          <w:noProof/>
        </w:rPr>
      </w:pPr>
      <w:r>
        <w:rPr>
          <w:noProof/>
        </w:rPr>
        <w:t>Descrierea sistemului de monitorizare al partenerului de implementare pentru raportarea cu privire la investițiile mobilizate.</w:t>
      </w:r>
    </w:p>
    <w:p w14:paraId="7E86C21E" w14:textId="03E644F4" w:rsidR="0079495B" w:rsidRDefault="003F2D1F">
      <w:pPr>
        <w:pStyle w:val="ListParagraph"/>
        <w:numPr>
          <w:ilvl w:val="1"/>
          <w:numId w:val="103"/>
        </w:numPr>
        <w:spacing w:before="0"/>
        <w:contextualSpacing w:val="0"/>
        <w:rPr>
          <w:noProof/>
        </w:rPr>
      </w:pPr>
      <w:r>
        <w:rPr>
          <w:noProof/>
        </w:rPr>
        <w:t xml:space="preserve">Descrierea procedurilor partenerului de implementare care asigură prevenirea, detectarea și corectarea fraudei, a corupției și a conflictelor de interese. </w:t>
      </w:r>
    </w:p>
    <w:p w14:paraId="12D1FA01" w14:textId="77777777" w:rsidR="0079495B" w:rsidRPr="008E4E9E" w:rsidRDefault="003F2D1F">
      <w:pPr>
        <w:pStyle w:val="ListParagraph"/>
        <w:numPr>
          <w:ilvl w:val="1"/>
          <w:numId w:val="103"/>
        </w:numPr>
        <w:spacing w:before="0"/>
        <w:contextualSpacing w:val="0"/>
        <w:rPr>
          <w:noProof/>
          <w:spacing w:val="-4"/>
        </w:rPr>
      </w:pPr>
      <w:r w:rsidRPr="008E4E9E">
        <w:rPr>
          <w:noProof/>
          <w:spacing w:val="-4"/>
        </w:rPr>
        <w:t>Obligația de a verifica eligibilitatea fiecărei operațiuni în conformitate cu cerințele prevăzute în acordul de punere în aplicare înainte de a se angaja să finanțeze o operațiune.</w:t>
      </w:r>
    </w:p>
    <w:p w14:paraId="1C70AAA5" w14:textId="7CBB8E1E" w:rsidR="0079495B" w:rsidRDefault="003F2D1F">
      <w:pPr>
        <w:pStyle w:val="ListParagraph"/>
        <w:numPr>
          <w:ilvl w:val="1"/>
          <w:numId w:val="103"/>
        </w:numPr>
        <w:spacing w:before="0"/>
        <w:contextualSpacing w:val="0"/>
        <w:rPr>
          <w:noProof/>
        </w:rPr>
      </w:pPr>
      <w:r>
        <w:rPr>
          <w:noProof/>
        </w:rPr>
        <w:t xml:space="preserve">Obligația de a efectua audituri ex post bazate pe riscuri, în conformitate cu un plan de audit al ISMEA. Aceste audituri verifică (i) eficacitatea sistemelor de control, inclusiv detectarea fraudei, a corupției și a conflictelor de interese; II) respectarea principiului de „a nu aduce prejudicii semnificative”, a normelor privind ajutoarele de stat, a cerințelor de marcare climatică și digitală în conformitate cu anexa VI la Regulamentul privind MRR și cu anexa VII la Regulamentul privind MRR; și iii) cerința ca beneficiarii finali ai fondului să nu fi primit sprijin din partea altor instrumente ale Uniunii pentru a acoperi aceleași costuri este respectată. Auditurile verifică, de asemenea, legalitatea tranzacțiilor și respectarea condițiilor prevăzute în acordul de punere în aplicare și în acordurile de finanțare aplicabile. </w:t>
      </w:r>
    </w:p>
    <w:p w14:paraId="266D99D6" w14:textId="4AD440F2" w:rsidR="0079495B" w:rsidRDefault="003F2D1F">
      <w:pPr>
        <w:pStyle w:val="ListParagraph"/>
        <w:numPr>
          <w:ilvl w:val="0"/>
          <w:numId w:val="103"/>
        </w:numPr>
        <w:spacing w:before="0"/>
        <w:contextualSpacing w:val="0"/>
        <w:rPr>
          <w:noProof/>
        </w:rPr>
      </w:pPr>
      <w:r>
        <w:rPr>
          <w:noProof/>
        </w:rPr>
        <w:t>Cerințe pentru investițiile în domeniul climei efectuate de partenerul de implementare: cel puțin 924</w:t>
      </w:r>
      <w:r>
        <w:rPr>
          <w:noProof/>
          <w:color w:val="006100"/>
          <w:sz w:val="20"/>
        </w:rPr>
        <w:t xml:space="preserve"> </w:t>
      </w:r>
      <w:r>
        <w:rPr>
          <w:noProof/>
        </w:rPr>
        <w:t>000 EUR</w:t>
      </w:r>
      <w:r>
        <w:rPr>
          <w:noProof/>
          <w:color w:val="006100"/>
          <w:sz w:val="20"/>
        </w:rPr>
        <w:t xml:space="preserve"> </w:t>
      </w:r>
      <w:r>
        <w:rPr>
          <w:noProof/>
        </w:rPr>
        <w:t>000.00 din investițiile din MRR în fond contribuie la obiectivele legate de schimbările climatice în conformitate cu anexa VI la Regulamentul privind MRR.</w:t>
      </w:r>
      <w:r>
        <w:rPr>
          <w:rStyle w:val="FootnoteReference"/>
          <w:noProof/>
        </w:rPr>
        <w:footnoteReference w:id="47"/>
      </w:r>
    </w:p>
    <w:p w14:paraId="628AF46B" w14:textId="5EA986BD" w:rsidR="0079495B" w:rsidRDefault="003F2D1F">
      <w:pPr>
        <w:spacing w:after="120"/>
        <w:jc w:val="both"/>
        <w:rPr>
          <w:rFonts w:eastAsiaTheme="minorEastAsia"/>
          <w:noProof/>
        </w:rPr>
      </w:pPr>
      <w:r>
        <w:rPr>
          <w:noProof/>
        </w:rPr>
        <w:t xml:space="preserve">Punerea în aplicare a măsurii se finalizează prin transferarea sumei totale a resurselor către ISMEA pentru fond până la 31 august 2026. </w:t>
      </w:r>
    </w:p>
    <w:p w14:paraId="07CF8DD5" w14:textId="77777777" w:rsidR="0079495B" w:rsidRDefault="003F2D1F">
      <w:pPr>
        <w:pStyle w:val="Heading3"/>
        <w:numPr>
          <w:ilvl w:val="0"/>
          <w:numId w:val="0"/>
        </w:numPr>
        <w:ind w:left="850" w:hanging="850"/>
        <w:rPr>
          <w:b/>
          <w:i w:val="0"/>
          <w:noProof/>
          <w:u w:val="single"/>
        </w:rPr>
      </w:pPr>
      <w:r>
        <w:rPr>
          <w:b/>
          <w:i w:val="0"/>
          <w:noProof/>
          <w:u w:val="single"/>
        </w:rPr>
        <w:t xml:space="preserve">D.4. </w:t>
      </w:r>
      <w:r>
        <w:rPr>
          <w:noProof/>
        </w:rPr>
        <w:tab/>
      </w:r>
      <w:r>
        <w:rPr>
          <w:b/>
          <w:i w:val="0"/>
          <w:noProof/>
          <w:u w:val="single"/>
        </w:rPr>
        <w:t xml:space="preserve">Jaloane, ținte, indicatori și calendarul de monitorizare și implementare aplicabile împrumutului </w:t>
      </w:r>
    </w:p>
    <w:p w14:paraId="4080D981" w14:textId="77777777" w:rsidR="0079495B" w:rsidRDefault="0079495B">
      <w:pPr>
        <w:spacing w:before="120" w:after="120"/>
        <w:ind w:left="709"/>
        <w:contextualSpacing/>
        <w:jc w:val="both"/>
        <w:rPr>
          <w:noProof/>
        </w:rPr>
      </w:pPr>
    </w:p>
    <w:p w14:paraId="2A24FB63" w14:textId="77777777" w:rsidR="0079495B" w:rsidRDefault="0079495B">
      <w:pPr>
        <w:spacing w:before="120" w:after="120"/>
        <w:ind w:left="709"/>
        <w:contextualSpacing/>
        <w:jc w:val="both"/>
        <w:rPr>
          <w:noProof/>
        </w:rPr>
        <w:sectPr w:rsidR="0079495B"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752"/>
        <w:gridCol w:w="1031"/>
        <w:gridCol w:w="1732"/>
        <w:gridCol w:w="1603"/>
        <w:gridCol w:w="1275"/>
        <w:gridCol w:w="993"/>
        <w:gridCol w:w="1021"/>
        <w:gridCol w:w="1104"/>
        <w:gridCol w:w="710"/>
        <w:gridCol w:w="3174"/>
      </w:tblGrid>
      <w:tr w:rsidR="0079495B" w14:paraId="33D25ACC" w14:textId="77777777" w:rsidTr="008E4E9E">
        <w:trPr>
          <w:trHeight w:val="939"/>
          <w:tblHeader/>
          <w:jc w:val="center"/>
        </w:trPr>
        <w:tc>
          <w:tcPr>
            <w:tcW w:w="1220" w:type="dxa"/>
            <w:vMerge w:val="restart"/>
            <w:shd w:val="clear" w:color="auto" w:fill="BDD7EE"/>
            <w:vAlign w:val="center"/>
            <w:hideMark/>
          </w:tcPr>
          <w:p w14:paraId="67CCD06A" w14:textId="086A065C" w:rsidR="0079495B" w:rsidRDefault="003F2D1F">
            <w:pPr>
              <w:pStyle w:val="P68B1DB1-Normal9"/>
              <w:jc w:val="center"/>
              <w:rPr>
                <w:noProof/>
              </w:rPr>
            </w:pPr>
            <w:r>
              <w:rPr>
                <w:noProof/>
              </w:rPr>
              <w:t>Număr secvențial</w:t>
            </w:r>
          </w:p>
        </w:tc>
        <w:tc>
          <w:tcPr>
            <w:tcW w:w="1752" w:type="dxa"/>
            <w:vMerge w:val="restart"/>
            <w:shd w:val="clear" w:color="auto" w:fill="BDD7EE"/>
            <w:vAlign w:val="center"/>
            <w:hideMark/>
          </w:tcPr>
          <w:p w14:paraId="37646F57" w14:textId="77777777" w:rsidR="0079495B" w:rsidRDefault="003F2D1F">
            <w:pPr>
              <w:pStyle w:val="P68B1DB1-Normal9"/>
              <w:jc w:val="center"/>
              <w:rPr>
                <w:noProof/>
              </w:rPr>
            </w:pPr>
            <w:r>
              <w:rPr>
                <w:noProof/>
              </w:rPr>
              <w:t>Măsură conexă (reformă sau investiție)</w:t>
            </w:r>
          </w:p>
        </w:tc>
        <w:tc>
          <w:tcPr>
            <w:tcW w:w="1031" w:type="dxa"/>
            <w:vMerge w:val="restart"/>
            <w:shd w:val="clear" w:color="auto" w:fill="BDD7EE"/>
            <w:vAlign w:val="center"/>
            <w:hideMark/>
          </w:tcPr>
          <w:p w14:paraId="2310279C" w14:textId="4F0665AB" w:rsidR="0079495B" w:rsidRDefault="00186D2C">
            <w:pPr>
              <w:pStyle w:val="P68B1DB1-Normal9"/>
              <w:jc w:val="center"/>
              <w:rPr>
                <w:noProof/>
              </w:rPr>
            </w:pPr>
            <w:r>
              <w:rPr>
                <w:noProof/>
              </w:rPr>
              <w:t>Jalon/</w:t>
            </w:r>
            <w:r w:rsidR="008E4E9E">
              <w:rPr>
                <w:noProof/>
              </w:rPr>
              <w:t xml:space="preserve"> </w:t>
            </w:r>
            <w:r>
              <w:rPr>
                <w:noProof/>
              </w:rPr>
              <w:t>Țintă</w:t>
            </w:r>
          </w:p>
        </w:tc>
        <w:tc>
          <w:tcPr>
            <w:tcW w:w="1732" w:type="dxa"/>
            <w:vMerge w:val="restart"/>
            <w:shd w:val="clear" w:color="auto" w:fill="BDD7EE"/>
            <w:vAlign w:val="center"/>
            <w:hideMark/>
          </w:tcPr>
          <w:p w14:paraId="3DCC5EB1" w14:textId="77777777" w:rsidR="0079495B" w:rsidRDefault="003F2D1F">
            <w:pPr>
              <w:pStyle w:val="P68B1DB1-Normal9"/>
              <w:jc w:val="center"/>
              <w:rPr>
                <w:noProof/>
              </w:rPr>
            </w:pPr>
            <w:r>
              <w:rPr>
                <w:noProof/>
              </w:rPr>
              <w:t>Nume</w:t>
            </w:r>
          </w:p>
        </w:tc>
        <w:tc>
          <w:tcPr>
            <w:tcW w:w="1603" w:type="dxa"/>
            <w:vMerge w:val="restart"/>
            <w:shd w:val="clear" w:color="auto" w:fill="BDD7EE"/>
            <w:vAlign w:val="center"/>
            <w:hideMark/>
          </w:tcPr>
          <w:p w14:paraId="64599007" w14:textId="5BC120CF"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289" w:type="dxa"/>
            <w:gridSpan w:val="3"/>
            <w:shd w:val="clear" w:color="auto" w:fill="BDD7EE"/>
            <w:vAlign w:val="center"/>
            <w:hideMark/>
          </w:tcPr>
          <w:p w14:paraId="5AF753AD" w14:textId="1A2BE610"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14" w:type="dxa"/>
            <w:gridSpan w:val="2"/>
            <w:shd w:val="clear" w:color="auto" w:fill="BDD7EE"/>
            <w:vAlign w:val="center"/>
            <w:hideMark/>
          </w:tcPr>
          <w:p w14:paraId="5D520CB5" w14:textId="77777777" w:rsidR="0079495B" w:rsidRDefault="003F2D1F">
            <w:pPr>
              <w:pStyle w:val="P68B1DB1-Normal9"/>
              <w:jc w:val="center"/>
              <w:rPr>
                <w:noProof/>
              </w:rPr>
            </w:pPr>
            <w:r>
              <w:rPr>
                <w:noProof/>
              </w:rPr>
              <w:t>Calendar orientativ pentru finalizare</w:t>
            </w:r>
          </w:p>
        </w:tc>
        <w:tc>
          <w:tcPr>
            <w:tcW w:w="3174" w:type="dxa"/>
            <w:vMerge w:val="restart"/>
            <w:shd w:val="clear" w:color="auto" w:fill="BDD7EE"/>
            <w:vAlign w:val="center"/>
            <w:hideMark/>
          </w:tcPr>
          <w:p w14:paraId="2FBE5512" w14:textId="45954A64"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01AC8147" w14:textId="77777777" w:rsidTr="008E4E9E">
        <w:trPr>
          <w:trHeight w:val="739"/>
          <w:tblHeader/>
          <w:jc w:val="center"/>
        </w:trPr>
        <w:tc>
          <w:tcPr>
            <w:tcW w:w="1220" w:type="dxa"/>
            <w:vMerge/>
            <w:vAlign w:val="center"/>
            <w:hideMark/>
          </w:tcPr>
          <w:p w14:paraId="27F213FC" w14:textId="77777777" w:rsidR="0079495B" w:rsidRDefault="0079495B">
            <w:pPr>
              <w:jc w:val="center"/>
              <w:rPr>
                <w:rFonts w:ascii="Arial Narrow" w:hAnsi="Arial Narrow"/>
                <w:b/>
                <w:noProof/>
                <w:sz w:val="20"/>
              </w:rPr>
            </w:pPr>
          </w:p>
        </w:tc>
        <w:tc>
          <w:tcPr>
            <w:tcW w:w="1752" w:type="dxa"/>
            <w:vMerge/>
            <w:vAlign w:val="center"/>
            <w:hideMark/>
          </w:tcPr>
          <w:p w14:paraId="0CF57627" w14:textId="77777777" w:rsidR="0079495B" w:rsidRDefault="0079495B">
            <w:pPr>
              <w:jc w:val="center"/>
              <w:rPr>
                <w:rFonts w:ascii="Arial Narrow" w:hAnsi="Arial Narrow"/>
                <w:b/>
                <w:noProof/>
                <w:sz w:val="20"/>
              </w:rPr>
            </w:pPr>
          </w:p>
        </w:tc>
        <w:tc>
          <w:tcPr>
            <w:tcW w:w="1031" w:type="dxa"/>
            <w:vMerge/>
            <w:vAlign w:val="center"/>
            <w:hideMark/>
          </w:tcPr>
          <w:p w14:paraId="3FC27435" w14:textId="77777777" w:rsidR="0079495B" w:rsidRDefault="0079495B">
            <w:pPr>
              <w:jc w:val="center"/>
              <w:rPr>
                <w:rFonts w:ascii="Arial Narrow" w:hAnsi="Arial Narrow"/>
                <w:b/>
                <w:noProof/>
                <w:sz w:val="20"/>
              </w:rPr>
            </w:pPr>
          </w:p>
        </w:tc>
        <w:tc>
          <w:tcPr>
            <w:tcW w:w="1732" w:type="dxa"/>
            <w:vMerge/>
            <w:vAlign w:val="center"/>
            <w:hideMark/>
          </w:tcPr>
          <w:p w14:paraId="21F0FE61" w14:textId="77777777" w:rsidR="0079495B" w:rsidRDefault="0079495B">
            <w:pPr>
              <w:jc w:val="center"/>
              <w:rPr>
                <w:rFonts w:ascii="Arial Narrow" w:hAnsi="Arial Narrow"/>
                <w:b/>
                <w:noProof/>
                <w:sz w:val="20"/>
              </w:rPr>
            </w:pPr>
          </w:p>
        </w:tc>
        <w:tc>
          <w:tcPr>
            <w:tcW w:w="1603" w:type="dxa"/>
            <w:vMerge/>
            <w:vAlign w:val="center"/>
            <w:hideMark/>
          </w:tcPr>
          <w:p w14:paraId="355BA302" w14:textId="77777777" w:rsidR="0079495B" w:rsidRDefault="0079495B">
            <w:pPr>
              <w:jc w:val="center"/>
              <w:rPr>
                <w:rFonts w:ascii="Arial Narrow" w:hAnsi="Arial Narrow"/>
                <w:b/>
                <w:noProof/>
                <w:sz w:val="20"/>
              </w:rPr>
            </w:pPr>
          </w:p>
        </w:tc>
        <w:tc>
          <w:tcPr>
            <w:tcW w:w="1275" w:type="dxa"/>
            <w:shd w:val="clear" w:color="auto" w:fill="BDD7EE"/>
            <w:vAlign w:val="center"/>
            <w:hideMark/>
          </w:tcPr>
          <w:p w14:paraId="1789606A" w14:textId="77777777" w:rsidR="0079495B" w:rsidRDefault="003F2D1F">
            <w:pPr>
              <w:pStyle w:val="P68B1DB1-Normal9"/>
              <w:jc w:val="center"/>
              <w:rPr>
                <w:noProof/>
              </w:rPr>
            </w:pPr>
            <w:r>
              <w:rPr>
                <w:noProof/>
              </w:rPr>
              <w:t>Unitate de măsură</w:t>
            </w:r>
          </w:p>
        </w:tc>
        <w:tc>
          <w:tcPr>
            <w:tcW w:w="993" w:type="dxa"/>
            <w:shd w:val="clear" w:color="auto" w:fill="BDD7EE"/>
            <w:vAlign w:val="center"/>
            <w:hideMark/>
          </w:tcPr>
          <w:p w14:paraId="0C449070" w14:textId="77777777" w:rsidR="0079495B" w:rsidRDefault="003F2D1F">
            <w:pPr>
              <w:pStyle w:val="P68B1DB1-Normal9"/>
              <w:jc w:val="center"/>
              <w:rPr>
                <w:noProof/>
              </w:rPr>
            </w:pPr>
            <w:r>
              <w:rPr>
                <w:noProof/>
              </w:rPr>
              <w:t>Situația de referință</w:t>
            </w:r>
          </w:p>
        </w:tc>
        <w:tc>
          <w:tcPr>
            <w:tcW w:w="1021" w:type="dxa"/>
            <w:shd w:val="clear" w:color="auto" w:fill="BDD7EE"/>
            <w:vAlign w:val="center"/>
            <w:hideMark/>
          </w:tcPr>
          <w:p w14:paraId="3D65C891" w14:textId="77777777" w:rsidR="0079495B" w:rsidRDefault="003F2D1F">
            <w:pPr>
              <w:pStyle w:val="P68B1DB1-Normal9"/>
              <w:jc w:val="center"/>
              <w:rPr>
                <w:noProof/>
              </w:rPr>
            </w:pPr>
            <w:r>
              <w:rPr>
                <w:noProof/>
              </w:rPr>
              <w:t>Obiectiv</w:t>
            </w:r>
          </w:p>
        </w:tc>
        <w:tc>
          <w:tcPr>
            <w:tcW w:w="1104" w:type="dxa"/>
            <w:shd w:val="clear" w:color="auto" w:fill="BDD7EE"/>
            <w:vAlign w:val="center"/>
            <w:hideMark/>
          </w:tcPr>
          <w:p w14:paraId="04CC3F24" w14:textId="53BB2EFC" w:rsidR="0079495B" w:rsidRDefault="003F2D1F">
            <w:pPr>
              <w:pStyle w:val="P68B1DB1-Normal9"/>
              <w:jc w:val="center"/>
              <w:rPr>
                <w:noProof/>
              </w:rPr>
            </w:pPr>
            <w:r>
              <w:rPr>
                <w:noProof/>
              </w:rPr>
              <w:t>Trimestru</w:t>
            </w:r>
            <w:r w:rsidR="008E4E9E">
              <w:rPr>
                <w:noProof/>
              </w:rPr>
              <w:t>l</w:t>
            </w:r>
          </w:p>
        </w:tc>
        <w:tc>
          <w:tcPr>
            <w:tcW w:w="710" w:type="dxa"/>
            <w:shd w:val="clear" w:color="auto" w:fill="BDD7EE"/>
            <w:vAlign w:val="center"/>
            <w:hideMark/>
          </w:tcPr>
          <w:p w14:paraId="2A9F011A" w14:textId="77777777" w:rsidR="0079495B" w:rsidRDefault="003F2D1F">
            <w:pPr>
              <w:pStyle w:val="P68B1DB1-Normal9"/>
              <w:jc w:val="center"/>
              <w:rPr>
                <w:noProof/>
              </w:rPr>
            </w:pPr>
            <w:r>
              <w:rPr>
                <w:noProof/>
              </w:rPr>
              <w:t>Anul</w:t>
            </w:r>
          </w:p>
        </w:tc>
        <w:tc>
          <w:tcPr>
            <w:tcW w:w="3174" w:type="dxa"/>
            <w:vMerge/>
            <w:vAlign w:val="center"/>
            <w:hideMark/>
          </w:tcPr>
          <w:p w14:paraId="30F9FEB0" w14:textId="77777777" w:rsidR="0079495B" w:rsidRDefault="0079495B">
            <w:pPr>
              <w:rPr>
                <w:rFonts w:ascii="Arial Narrow" w:hAnsi="Arial Narrow"/>
                <w:b/>
                <w:noProof/>
                <w:sz w:val="20"/>
              </w:rPr>
            </w:pPr>
          </w:p>
        </w:tc>
      </w:tr>
      <w:tr w:rsidR="0079495B" w14:paraId="109DC8C8" w14:textId="77777777" w:rsidTr="008E4E9E">
        <w:trPr>
          <w:trHeight w:val="313"/>
          <w:jc w:val="center"/>
        </w:trPr>
        <w:tc>
          <w:tcPr>
            <w:tcW w:w="1220" w:type="dxa"/>
            <w:shd w:val="clear" w:color="auto" w:fill="C6EFCE"/>
            <w:noWrap/>
            <w:vAlign w:val="center"/>
          </w:tcPr>
          <w:p w14:paraId="51E84461" w14:textId="77777777" w:rsidR="0079495B" w:rsidRDefault="003F2D1F">
            <w:pPr>
              <w:pStyle w:val="P68B1DB1-Normal11"/>
              <w:spacing w:line="276" w:lineRule="auto"/>
              <w:jc w:val="center"/>
              <w:rPr>
                <w:noProof/>
              </w:rPr>
            </w:pPr>
            <w:r>
              <w:rPr>
                <w:noProof/>
              </w:rPr>
              <w:t>M2C1-13</w:t>
            </w:r>
          </w:p>
        </w:tc>
        <w:tc>
          <w:tcPr>
            <w:tcW w:w="1752" w:type="dxa"/>
            <w:shd w:val="clear" w:color="auto" w:fill="C6EFCE"/>
            <w:noWrap/>
            <w:vAlign w:val="center"/>
          </w:tcPr>
          <w:p w14:paraId="569410EF" w14:textId="77777777" w:rsidR="0079495B" w:rsidRDefault="003F2D1F">
            <w:pPr>
              <w:pStyle w:val="P68B1DB1-Normal11"/>
              <w:spacing w:line="276" w:lineRule="auto"/>
              <w:jc w:val="center"/>
              <w:rPr>
                <w:noProof/>
              </w:rPr>
            </w:pPr>
            <w:r>
              <w:rPr>
                <w:noProof/>
              </w:rPr>
              <w:t>Reforma 1.2 – Programul național de gestionare a deșeurilor</w:t>
            </w:r>
          </w:p>
        </w:tc>
        <w:tc>
          <w:tcPr>
            <w:tcW w:w="1031" w:type="dxa"/>
            <w:shd w:val="clear" w:color="auto" w:fill="C6EFCE"/>
            <w:noWrap/>
            <w:vAlign w:val="center"/>
          </w:tcPr>
          <w:p w14:paraId="095A8D8D" w14:textId="75DEB58A"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71F4FCD6" w14:textId="77777777" w:rsidR="0079495B" w:rsidRDefault="003F2D1F">
            <w:pPr>
              <w:pStyle w:val="P68B1DB1-Normal11"/>
              <w:spacing w:line="276" w:lineRule="auto"/>
              <w:jc w:val="center"/>
              <w:rPr>
                <w:noProof/>
              </w:rPr>
            </w:pPr>
            <w:r>
              <w:rPr>
                <w:noProof/>
              </w:rPr>
              <w:t>Intrarea în vigoare a Decretului ministerial privind Programul național de gestionare a deșeurilor</w:t>
            </w:r>
          </w:p>
        </w:tc>
        <w:tc>
          <w:tcPr>
            <w:tcW w:w="1603" w:type="dxa"/>
            <w:shd w:val="clear" w:color="auto" w:fill="C6EFCE"/>
            <w:noWrap/>
            <w:vAlign w:val="center"/>
          </w:tcPr>
          <w:p w14:paraId="5E949ACC" w14:textId="77777777" w:rsidR="0079495B" w:rsidRDefault="003F2D1F">
            <w:pPr>
              <w:pStyle w:val="P68B1DB1-Normal11"/>
              <w:spacing w:line="276" w:lineRule="auto"/>
              <w:jc w:val="center"/>
              <w:rPr>
                <w:noProof/>
              </w:rPr>
            </w:pPr>
            <w:r>
              <w:rPr>
                <w:noProof/>
              </w:rPr>
              <w:t>Dispoziție legală care indică data de intrare în vigoare</w:t>
            </w:r>
          </w:p>
        </w:tc>
        <w:tc>
          <w:tcPr>
            <w:tcW w:w="1275" w:type="dxa"/>
            <w:shd w:val="clear" w:color="auto" w:fill="C6EFCE"/>
            <w:noWrap/>
            <w:vAlign w:val="center"/>
          </w:tcPr>
          <w:p w14:paraId="06036419" w14:textId="77777777" w:rsidR="0079495B" w:rsidRDefault="003F2D1F">
            <w:pPr>
              <w:pStyle w:val="P68B1DB1-Normal11"/>
              <w:spacing w:line="276" w:lineRule="auto"/>
              <w:jc w:val="center"/>
              <w:rPr>
                <w:noProof/>
              </w:rPr>
            </w:pPr>
            <w:r>
              <w:rPr>
                <w:noProof/>
              </w:rPr>
              <w:t>NU EXISTĂ</w:t>
            </w:r>
          </w:p>
        </w:tc>
        <w:tc>
          <w:tcPr>
            <w:tcW w:w="993" w:type="dxa"/>
            <w:shd w:val="clear" w:color="auto" w:fill="C6EFCE"/>
            <w:noWrap/>
            <w:vAlign w:val="center"/>
          </w:tcPr>
          <w:p w14:paraId="4B23BA58"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34B0A2B4"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775E99F8" w14:textId="1B7FD1D8"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0345C359" w14:textId="77777777" w:rsidR="0079495B" w:rsidRDefault="003F2D1F">
            <w:pPr>
              <w:pStyle w:val="P68B1DB1-Normal11"/>
              <w:spacing w:line="276" w:lineRule="auto"/>
              <w:rPr>
                <w:noProof/>
              </w:rPr>
            </w:pPr>
            <w:r>
              <w:rPr>
                <w:noProof/>
              </w:rPr>
              <w:t>2022</w:t>
            </w:r>
          </w:p>
        </w:tc>
        <w:tc>
          <w:tcPr>
            <w:tcW w:w="3174" w:type="dxa"/>
            <w:shd w:val="clear" w:color="auto" w:fill="C6EFCE"/>
            <w:noWrap/>
            <w:vAlign w:val="center"/>
          </w:tcPr>
          <w:p w14:paraId="2663D160" w14:textId="77777777" w:rsidR="0079495B" w:rsidRDefault="003F2D1F">
            <w:pPr>
              <w:pStyle w:val="P68B1DB1-Normal11"/>
              <w:spacing w:before="120" w:after="120" w:line="276" w:lineRule="auto"/>
              <w:rPr>
                <w:noProof/>
              </w:rPr>
            </w:pPr>
            <w:r>
              <w:rPr>
                <w:noProof/>
              </w:rPr>
              <w:t>Decretul ministerial privind Programul național de gestionare a deșeurilor include cel puțin următoarele obiective:</w:t>
            </w:r>
          </w:p>
          <w:p w14:paraId="5E641183" w14:textId="77777777" w:rsidR="0079495B" w:rsidRDefault="003F2D1F">
            <w:pPr>
              <w:pStyle w:val="P68B1DB1-Normal11"/>
              <w:spacing w:line="276" w:lineRule="auto"/>
              <w:rPr>
                <w:noProof/>
              </w:rPr>
            </w:pPr>
            <w:r>
              <w:rPr>
                <w:noProof/>
              </w:rPr>
              <w:t>atingerea celor mai înalte niveluri de pregătire pentru reutilizare, reciclare și valorificare a deșeurilor, atingerea cel puțin a obiectivelor prevăzute la articolul 181 din Decretul legislativ nr. 152/06 și, de asemenea, luarea în considerare a schemelor de răspundere extinsă a producătorilor;</w:t>
            </w:r>
          </w:p>
          <w:p w14:paraId="4000C3EE" w14:textId="77777777" w:rsidR="0079495B" w:rsidRDefault="003F2D1F">
            <w:pPr>
              <w:pStyle w:val="P68B1DB1-Normal11"/>
              <w:numPr>
                <w:ilvl w:val="0"/>
                <w:numId w:val="59"/>
              </w:numPr>
              <w:spacing w:before="120" w:line="276" w:lineRule="auto"/>
              <w:ind w:left="244" w:hanging="357"/>
              <w:contextualSpacing/>
              <w:rPr>
                <w:noProof/>
              </w:rPr>
            </w:pPr>
            <w:r>
              <w:rPr>
                <w:noProof/>
              </w:rPr>
              <w:t>adaptarea rețelei de instalații necesare pentru gestionarea integrată a deșeurilor – în vederea dezvoltării economiei circulare – asigurarea capacităților necesare pentru atingerea obiectivelor prevăzute la litera (a) și, în consecință, reducerea la minimum a eliminării finale ca opțiune finală și reziduală, în conformitate cu principiul proximității și ținând seama de obiectivele de prevenire definite în cadrul planificării naționale de prevenire a generării deșeurilor prevăzute la articolul 180 din Decretul legislativ nr. 152/06;</w:t>
            </w:r>
          </w:p>
          <w:p w14:paraId="7869462B" w14:textId="77777777" w:rsidR="0079495B" w:rsidRDefault="003F2D1F">
            <w:pPr>
              <w:pStyle w:val="P68B1DB1-Normal11"/>
              <w:numPr>
                <w:ilvl w:val="0"/>
                <w:numId w:val="59"/>
              </w:numPr>
              <w:spacing w:before="120" w:line="276" w:lineRule="auto"/>
              <w:ind w:left="244" w:hanging="357"/>
              <w:contextualSpacing/>
              <w:rPr>
                <w:noProof/>
              </w:rPr>
            </w:pPr>
            <w:r>
              <w:rPr>
                <w:noProof/>
              </w:rPr>
              <w:t>să stabilească o monitorizare adecvată a punerii în aplicare a programului pentru a permite verificarea constantă a respectării obiectivelor sale și eventuala necesitate de a adopta instrumente corective pentru realizarea acțiunilor planificate;</w:t>
            </w:r>
          </w:p>
          <w:p w14:paraId="79B5CF1C" w14:textId="77777777" w:rsidR="0079495B" w:rsidRDefault="003F2D1F">
            <w:pPr>
              <w:pStyle w:val="P68B1DB1-Normal11"/>
              <w:numPr>
                <w:ilvl w:val="0"/>
                <w:numId w:val="59"/>
              </w:numPr>
              <w:spacing w:before="120" w:line="276" w:lineRule="auto"/>
              <w:ind w:left="244" w:hanging="357"/>
              <w:contextualSpacing/>
              <w:rPr>
                <w:noProof/>
              </w:rPr>
            </w:pPr>
            <w:r>
              <w:rPr>
                <w:noProof/>
              </w:rPr>
              <w:t>să prevină inițierea unor noi proceduri de constatare a neîndeplinirii obligațiilor împotriva Republicii Italiene pentru nepunerea în aplicare a reglementărilor europene privind planificarea ciclului deșeurilor;</w:t>
            </w:r>
          </w:p>
          <w:p w14:paraId="4ED7702A" w14:textId="77777777" w:rsidR="0079495B" w:rsidRDefault="003F2D1F">
            <w:pPr>
              <w:pStyle w:val="P68B1DB1-Normal11"/>
              <w:numPr>
                <w:ilvl w:val="0"/>
                <w:numId w:val="59"/>
              </w:numPr>
              <w:spacing w:before="120" w:line="276" w:lineRule="auto"/>
              <w:ind w:left="244" w:hanging="357"/>
              <w:contextualSpacing/>
              <w:rPr>
                <w:noProof/>
              </w:rPr>
            </w:pPr>
            <w:r>
              <w:rPr>
                <w:noProof/>
              </w:rPr>
              <w:t>să combată nivelul scăzut de colectare a deșeurilor și să descurajeze depozitarea deșeurilor (a se vedea, de asemenea, Strategia națională privind economia circulară);</w:t>
            </w:r>
          </w:p>
          <w:p w14:paraId="39F6D300" w14:textId="77777777" w:rsidR="0079495B" w:rsidRDefault="003F2D1F">
            <w:pPr>
              <w:pStyle w:val="P68B1DB1-Normal11"/>
              <w:numPr>
                <w:ilvl w:val="0"/>
                <w:numId w:val="59"/>
              </w:numPr>
              <w:spacing w:before="120" w:line="276" w:lineRule="auto"/>
              <w:ind w:left="244" w:hanging="357"/>
              <w:contextualSpacing/>
              <w:rPr>
                <w:noProof/>
              </w:rPr>
            </w:pPr>
            <w:r>
              <w:rPr>
                <w:noProof/>
              </w:rPr>
              <w:t>instalația regională de gestionare a deșeurilor completează programul național de gestionare a deșeurilor;</w:t>
            </w:r>
          </w:p>
          <w:p w14:paraId="4D097560" w14:textId="77777777" w:rsidR="0079495B" w:rsidRDefault="003F2D1F">
            <w:pPr>
              <w:pStyle w:val="P68B1DB1-Normal11"/>
              <w:numPr>
                <w:ilvl w:val="0"/>
                <w:numId w:val="59"/>
              </w:numPr>
              <w:spacing w:before="120" w:line="276" w:lineRule="auto"/>
              <w:ind w:left="244" w:hanging="357"/>
              <w:contextualSpacing/>
              <w:rPr>
                <w:noProof/>
              </w:rPr>
            </w:pPr>
            <w:r>
              <w:rPr>
                <w:noProof/>
              </w:rPr>
              <w:t>eliminarea lacunelor în materie de gestionare a deșeurilor și a decalajului regional, în ceea ce privește capacitatea instalațiilor și standardele de calitate existente între diferitele regiuni și zone de pe teritoriul național, cu scopul de a recupera întârzierile;</w:t>
            </w:r>
          </w:p>
          <w:p w14:paraId="7EE8BD90" w14:textId="77777777" w:rsidR="0079495B" w:rsidRDefault="003F2D1F">
            <w:pPr>
              <w:pStyle w:val="P68B1DB1-Normal11"/>
              <w:spacing w:before="120" w:after="120" w:line="276" w:lineRule="auto"/>
              <w:rPr>
                <w:noProof/>
              </w:rPr>
            </w:pPr>
            <w:r>
              <w:rPr>
                <w:noProof/>
              </w:rPr>
              <w:t>h) să realizeze obiectivele actuale și noi prevăzute de legislația europeană și națională;</w:t>
            </w:r>
          </w:p>
          <w:p w14:paraId="41BD2769" w14:textId="77777777" w:rsidR="0079495B" w:rsidRDefault="003F2D1F">
            <w:pPr>
              <w:pStyle w:val="P68B1DB1-Normal11"/>
              <w:spacing w:before="120" w:after="120" w:line="276" w:lineRule="auto"/>
              <w:rPr>
                <w:noProof/>
              </w:rPr>
            </w:pPr>
            <w:r>
              <w:rPr>
                <w:noProof/>
              </w:rPr>
              <w:t>I) pentru a combate deversarea ilegală de deșeuri și arderea în aer liber (de exemplu, în zona Terra dei Fuochi) prin măsuri, inclusiv introducerea unui nou sistem de trasabilitate a deșeurilor, va fi dezvoltat un sistem global de monitorizare sprijinit pentru a face față deversărilor ilegale utilizând sateliți, drone și tehnologii de inteligență artificială (IA).</w:t>
            </w:r>
          </w:p>
        </w:tc>
      </w:tr>
      <w:tr w:rsidR="0079495B" w14:paraId="790A85C5" w14:textId="77777777" w:rsidTr="008E4E9E">
        <w:trPr>
          <w:trHeight w:val="313"/>
          <w:jc w:val="center"/>
        </w:trPr>
        <w:tc>
          <w:tcPr>
            <w:tcW w:w="1220" w:type="dxa"/>
            <w:shd w:val="clear" w:color="auto" w:fill="C6EFCE"/>
            <w:noWrap/>
            <w:vAlign w:val="center"/>
          </w:tcPr>
          <w:p w14:paraId="102C47C6" w14:textId="77777777" w:rsidR="0079495B" w:rsidRDefault="003F2D1F">
            <w:pPr>
              <w:pStyle w:val="P68B1DB1-Normal11"/>
              <w:spacing w:line="276" w:lineRule="auto"/>
              <w:jc w:val="center"/>
              <w:rPr>
                <w:noProof/>
              </w:rPr>
            </w:pPr>
            <w:r>
              <w:rPr>
                <w:noProof/>
              </w:rPr>
              <w:t>M2C1-14</w:t>
            </w:r>
          </w:p>
        </w:tc>
        <w:tc>
          <w:tcPr>
            <w:tcW w:w="1752" w:type="dxa"/>
            <w:shd w:val="clear" w:color="auto" w:fill="C6EFCE"/>
            <w:noWrap/>
            <w:vAlign w:val="center"/>
          </w:tcPr>
          <w:p w14:paraId="0DCA235E"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p w14:paraId="1EBB759D"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189BBECF" w14:textId="76F7DB63"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29F3DC93" w14:textId="77777777" w:rsidR="0079495B" w:rsidRDefault="003F2D1F">
            <w:pPr>
              <w:pStyle w:val="P68B1DB1-Normal11"/>
              <w:spacing w:line="276" w:lineRule="auto"/>
              <w:jc w:val="center"/>
              <w:rPr>
                <w:noProof/>
              </w:rPr>
            </w:pPr>
            <w:r>
              <w:rPr>
                <w:noProof/>
              </w:rPr>
              <w:t>Intrarea în vigoare a decretului ministerial.</w:t>
            </w:r>
          </w:p>
        </w:tc>
        <w:tc>
          <w:tcPr>
            <w:tcW w:w="1603" w:type="dxa"/>
            <w:shd w:val="clear" w:color="auto" w:fill="C6EFCE"/>
            <w:noWrap/>
            <w:vAlign w:val="center"/>
          </w:tcPr>
          <w:p w14:paraId="0B61B0EC" w14:textId="77777777" w:rsidR="0079495B" w:rsidRDefault="003F2D1F">
            <w:pPr>
              <w:pStyle w:val="P68B1DB1-Normal11"/>
              <w:spacing w:line="276" w:lineRule="auto"/>
              <w:jc w:val="center"/>
              <w:rPr>
                <w:noProof/>
              </w:rPr>
            </w:pPr>
            <w:r>
              <w:rPr>
                <w:noProof/>
              </w:rPr>
              <w:t>Adoptarea Decretului ministerial de aprobare a criteriilor de selecție a proiectelor propuse de municipalități.</w:t>
            </w:r>
          </w:p>
        </w:tc>
        <w:tc>
          <w:tcPr>
            <w:tcW w:w="1275" w:type="dxa"/>
            <w:shd w:val="clear" w:color="auto" w:fill="C6EFCE"/>
            <w:noWrap/>
            <w:vAlign w:val="center"/>
          </w:tcPr>
          <w:p w14:paraId="3DCD0615" w14:textId="77777777" w:rsidR="0079495B" w:rsidRDefault="003F2D1F">
            <w:pPr>
              <w:pStyle w:val="P68B1DB1-Normal11"/>
              <w:spacing w:line="276" w:lineRule="auto"/>
              <w:jc w:val="center"/>
              <w:rPr>
                <w:noProof/>
              </w:rPr>
            </w:pPr>
            <w:r>
              <w:rPr>
                <w:noProof/>
              </w:rPr>
              <w:t>Publicare în Gazzetta Ufficiale</w:t>
            </w:r>
          </w:p>
        </w:tc>
        <w:tc>
          <w:tcPr>
            <w:tcW w:w="993" w:type="dxa"/>
            <w:shd w:val="clear" w:color="auto" w:fill="C6EFCE"/>
            <w:noWrap/>
            <w:vAlign w:val="center"/>
          </w:tcPr>
          <w:p w14:paraId="7D6F1DE1"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2ADA412B"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1202CEFD" w14:textId="1386E47F" w:rsidR="0079495B" w:rsidRDefault="00223C59">
            <w:pPr>
              <w:pStyle w:val="P68B1DB1-Normal11"/>
              <w:spacing w:line="276" w:lineRule="auto"/>
              <w:jc w:val="center"/>
              <w:rPr>
                <w:noProof/>
              </w:rPr>
            </w:pPr>
            <w:r>
              <w:rPr>
                <w:noProof/>
              </w:rPr>
              <w:t xml:space="preserve">T </w:t>
            </w:r>
            <w:r w:rsidR="003F2D1F">
              <w:rPr>
                <w:noProof/>
              </w:rPr>
              <w:t>3</w:t>
            </w:r>
          </w:p>
        </w:tc>
        <w:tc>
          <w:tcPr>
            <w:tcW w:w="710" w:type="dxa"/>
            <w:shd w:val="clear" w:color="auto" w:fill="C6EFCE"/>
            <w:noWrap/>
            <w:vAlign w:val="center"/>
          </w:tcPr>
          <w:p w14:paraId="10CB7483" w14:textId="77777777" w:rsidR="0079495B" w:rsidRDefault="003F2D1F">
            <w:pPr>
              <w:pStyle w:val="P68B1DB1-Normal11"/>
              <w:spacing w:line="276" w:lineRule="auto"/>
              <w:rPr>
                <w:noProof/>
              </w:rPr>
            </w:pPr>
            <w:r>
              <w:rPr>
                <w:noProof/>
              </w:rPr>
              <w:t>2021</w:t>
            </w:r>
          </w:p>
        </w:tc>
        <w:tc>
          <w:tcPr>
            <w:tcW w:w="3174" w:type="dxa"/>
            <w:shd w:val="clear" w:color="auto" w:fill="C6EFCE"/>
            <w:noWrap/>
            <w:vAlign w:val="center"/>
          </w:tcPr>
          <w:p w14:paraId="68418CB2" w14:textId="77777777" w:rsidR="0079495B" w:rsidRDefault="003F2D1F">
            <w:pPr>
              <w:pStyle w:val="P68B1DB1-Normal11"/>
              <w:spacing w:before="60" w:after="120" w:line="276" w:lineRule="auto"/>
              <w:rPr>
                <w:noProof/>
              </w:rPr>
            </w:pPr>
            <w:r>
              <w:rPr>
                <w:noProof/>
              </w:rPr>
              <w:t>Intră în vigoare Decretul ministerial de aprobare a criteriilor de selecție a proiectelor propuse de municipalități.</w:t>
            </w:r>
          </w:p>
          <w:p w14:paraId="35BF70F7" w14:textId="77777777" w:rsidR="0079495B" w:rsidRDefault="003F2D1F">
            <w:pPr>
              <w:pStyle w:val="P68B1DB1-Normal11"/>
              <w:spacing w:before="60" w:after="120" w:line="276" w:lineRule="auto"/>
              <w:rPr>
                <w:noProof/>
              </w:rPr>
            </w:pPr>
            <w:r>
              <w:rPr>
                <w:noProof/>
              </w:rPr>
              <w:t>Decretul ministerial prevede că proiectele sunt selectate dintre următoarele criterii:</w:t>
            </w:r>
          </w:p>
          <w:p w14:paraId="0C5D8794" w14:textId="77777777" w:rsidR="0079495B" w:rsidRDefault="003F2D1F">
            <w:pPr>
              <w:pStyle w:val="P68B1DB1-Normal11"/>
              <w:numPr>
                <w:ilvl w:val="0"/>
                <w:numId w:val="58"/>
              </w:numPr>
              <w:spacing w:before="60" w:line="276" w:lineRule="auto"/>
              <w:ind w:left="244" w:hanging="357"/>
              <w:contextualSpacing/>
              <w:rPr>
                <w:noProof/>
              </w:rPr>
            </w:pPr>
            <w:r>
              <w:rPr>
                <w:noProof/>
              </w:rPr>
              <w:t>Coerența cu legislația UE și națională și cu Planul de acțiune european privind economia circulară,</w:t>
            </w:r>
          </w:p>
          <w:p w14:paraId="7B26F60E" w14:textId="77777777" w:rsidR="0079495B" w:rsidRDefault="003F2D1F">
            <w:pPr>
              <w:pStyle w:val="P68B1DB1-Normal11"/>
              <w:numPr>
                <w:ilvl w:val="0"/>
                <w:numId w:val="58"/>
              </w:numPr>
              <w:spacing w:before="60" w:line="276" w:lineRule="auto"/>
              <w:ind w:left="244" w:hanging="357"/>
              <w:contextualSpacing/>
              <w:rPr>
                <w:noProof/>
              </w:rPr>
            </w:pPr>
            <w:r>
              <w:rPr>
                <w:noProof/>
              </w:rPr>
              <w:t>Îmbunătățirea preconizată a obiectivelor reciclării</w:t>
            </w:r>
          </w:p>
          <w:p w14:paraId="20BA6741" w14:textId="77777777" w:rsidR="0079495B" w:rsidRDefault="003F2D1F">
            <w:pPr>
              <w:pStyle w:val="P68B1DB1-Normal11"/>
              <w:numPr>
                <w:ilvl w:val="0"/>
                <w:numId w:val="58"/>
              </w:numPr>
              <w:spacing w:before="60" w:line="276" w:lineRule="auto"/>
              <w:ind w:left="244" w:hanging="357"/>
              <w:contextualSpacing/>
              <w:rPr>
                <w:noProof/>
              </w:rPr>
            </w:pPr>
            <w:r>
              <w:rPr>
                <w:noProof/>
              </w:rPr>
              <w:t>Coerența cu instrumentele de planificare regionale și naționale;</w:t>
            </w:r>
          </w:p>
          <w:p w14:paraId="2A17FF4F" w14:textId="77777777" w:rsidR="0079495B" w:rsidRDefault="003F2D1F">
            <w:pPr>
              <w:pStyle w:val="P68B1DB1-Normal11"/>
              <w:numPr>
                <w:ilvl w:val="0"/>
                <w:numId w:val="58"/>
              </w:numPr>
              <w:spacing w:before="60" w:line="276" w:lineRule="auto"/>
              <w:ind w:left="244" w:hanging="357"/>
              <w:contextualSpacing/>
              <w:rPr>
                <w:noProof/>
              </w:rPr>
            </w:pPr>
            <w:r>
              <w:rPr>
                <w:noProof/>
              </w:rPr>
              <w:t>Contribuția la soluționarea cazurilor de încălcare a legislației UE, sinergiile cu alte planuri sectoriale (de exemplu, PNIEC) și/sau cu alte componente ale planului, tehnologiile inovatoare bazate pe experiențe la scară largă;</w:t>
            </w:r>
          </w:p>
          <w:p w14:paraId="75AA333E" w14:textId="77777777" w:rsidR="0079495B" w:rsidRDefault="003F2D1F">
            <w:pPr>
              <w:pStyle w:val="P68B1DB1-Normal11"/>
              <w:numPr>
                <w:ilvl w:val="0"/>
                <w:numId w:val="58"/>
              </w:numPr>
              <w:spacing w:before="60" w:line="276" w:lineRule="auto"/>
              <w:ind w:left="244" w:hanging="357"/>
              <w:contextualSpacing/>
              <w:rPr>
                <w:noProof/>
              </w:rPr>
            </w:pPr>
            <w:r>
              <w:rPr>
                <w:noProof/>
              </w:rPr>
              <w:t>Calitatea tehnică a propunerii.</w:t>
            </w:r>
          </w:p>
          <w:p w14:paraId="1D7CBE8C" w14:textId="77777777" w:rsidR="0079495B" w:rsidRDefault="003F2D1F">
            <w:pPr>
              <w:pStyle w:val="P68B1DB1-Normal11"/>
              <w:numPr>
                <w:ilvl w:val="0"/>
                <w:numId w:val="58"/>
              </w:numPr>
              <w:spacing w:before="60" w:line="276" w:lineRule="auto"/>
              <w:ind w:left="244" w:hanging="357"/>
              <w:contextualSpacing/>
              <w:rPr>
                <w:noProof/>
              </w:rPr>
            </w:pPr>
            <w:r>
              <w:rPr>
                <w:noProof/>
              </w:rPr>
              <w:t>Coerența și complementaritatea cu programele politicii de coeziune și cu proiectele similare finanțate prin alte instrumente ale UE și naționale</w:t>
            </w:r>
          </w:p>
          <w:p w14:paraId="55A6BF6C" w14:textId="77777777" w:rsidR="0079495B" w:rsidRDefault="003F2D1F">
            <w:pPr>
              <w:pStyle w:val="P68B1DB1-Normal11"/>
              <w:spacing w:before="120" w:after="120" w:line="276" w:lineRule="auto"/>
              <w:rPr>
                <w:noProof/>
              </w:rPr>
            </w:pPr>
            <w:r>
              <w:rPr>
                <w:noProof/>
              </w:rPr>
              <w:t>Intervențiile nu includ investiții în depozite de deșeuri, instalații de eliminare, stații de tratare mecano-biologică/tratare mecanică sau incineratoare, în conformitate cu principiul de „a nu aduce prejudicii semnificative”.</w:t>
            </w:r>
          </w:p>
        </w:tc>
      </w:tr>
      <w:tr w:rsidR="0079495B" w14:paraId="144C7BAD" w14:textId="77777777" w:rsidTr="008E4E9E">
        <w:trPr>
          <w:trHeight w:val="313"/>
          <w:jc w:val="center"/>
        </w:trPr>
        <w:tc>
          <w:tcPr>
            <w:tcW w:w="1220" w:type="dxa"/>
            <w:shd w:val="clear" w:color="auto" w:fill="C6EFCE"/>
            <w:noWrap/>
            <w:vAlign w:val="center"/>
          </w:tcPr>
          <w:p w14:paraId="23BADA38" w14:textId="77777777" w:rsidR="0079495B" w:rsidRDefault="003F2D1F">
            <w:pPr>
              <w:pStyle w:val="P68B1DB1-Normal11"/>
              <w:spacing w:line="276" w:lineRule="auto"/>
              <w:jc w:val="center"/>
              <w:rPr>
                <w:noProof/>
              </w:rPr>
            </w:pPr>
            <w:r>
              <w:rPr>
                <w:noProof/>
              </w:rPr>
              <w:t>M2C1-15</w:t>
            </w:r>
          </w:p>
        </w:tc>
        <w:tc>
          <w:tcPr>
            <w:tcW w:w="1752" w:type="dxa"/>
            <w:shd w:val="clear" w:color="auto" w:fill="C6EFCE"/>
            <w:noWrap/>
            <w:vAlign w:val="center"/>
          </w:tcPr>
          <w:p w14:paraId="52524F5D" w14:textId="77777777" w:rsidR="0079495B" w:rsidRDefault="003F2D1F">
            <w:pPr>
              <w:pStyle w:val="P68B1DB1-Normal11"/>
              <w:spacing w:line="276" w:lineRule="auto"/>
              <w:jc w:val="center"/>
              <w:rPr>
                <w:noProof/>
              </w:rPr>
            </w:pPr>
            <w:r>
              <w:rPr>
                <w:noProof/>
              </w:rPr>
              <w:t>Reforma din 1.2</w:t>
            </w:r>
          </w:p>
          <w:p w14:paraId="3ABB8564" w14:textId="77777777" w:rsidR="0079495B" w:rsidRDefault="003F2D1F">
            <w:pPr>
              <w:pStyle w:val="P68B1DB1-Normal11"/>
              <w:spacing w:line="276" w:lineRule="auto"/>
              <w:jc w:val="center"/>
              <w:rPr>
                <w:noProof/>
              </w:rPr>
            </w:pPr>
            <w:r>
              <w:rPr>
                <w:noProof/>
              </w:rPr>
              <w:t>Programul național de gestionare a deșeurilor;</w:t>
            </w:r>
          </w:p>
          <w:p w14:paraId="46F928AA" w14:textId="77777777" w:rsidR="0079495B" w:rsidRDefault="003F2D1F">
            <w:pPr>
              <w:pStyle w:val="P68B1DB1-Normal11"/>
              <w:spacing w:line="276" w:lineRule="auto"/>
              <w:jc w:val="center"/>
              <w:rPr>
                <w:noProof/>
              </w:rPr>
            </w:pPr>
            <w:r>
              <w:rPr>
                <w:noProof/>
              </w:rPr>
              <w:t xml:space="preserve"> </w:t>
            </w:r>
          </w:p>
          <w:p w14:paraId="5F99EBB4"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2EF45273"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57F0692F" w14:textId="2087930D" w:rsidR="0079495B" w:rsidRDefault="003F2D1F">
            <w:pPr>
              <w:pStyle w:val="P68B1DB1-Normal11"/>
              <w:spacing w:line="276" w:lineRule="auto"/>
              <w:jc w:val="center"/>
              <w:rPr>
                <w:noProof/>
              </w:rPr>
            </w:pPr>
            <w:r>
              <w:rPr>
                <w:noProof/>
              </w:rPr>
              <w:t xml:space="preserve">Reducerea depozitelor neregulamentare de deșeuri (T1) </w:t>
            </w:r>
          </w:p>
        </w:tc>
        <w:tc>
          <w:tcPr>
            <w:tcW w:w="1603" w:type="dxa"/>
            <w:shd w:val="clear" w:color="auto" w:fill="C6EFCE"/>
            <w:noWrap/>
            <w:vAlign w:val="center"/>
          </w:tcPr>
          <w:p w14:paraId="3D000604"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44F3AE68" w14:textId="77777777" w:rsidR="0079495B" w:rsidRDefault="003F2D1F">
            <w:pPr>
              <w:pStyle w:val="P68B1DB1-Normal11"/>
              <w:spacing w:line="276" w:lineRule="auto"/>
              <w:jc w:val="center"/>
              <w:rPr>
                <w:noProof/>
              </w:rPr>
            </w:pPr>
            <w:r>
              <w:rPr>
                <w:noProof/>
              </w:rPr>
              <w:t>Numărul de depozite de deșeuri neregulamentare</w:t>
            </w:r>
          </w:p>
        </w:tc>
        <w:tc>
          <w:tcPr>
            <w:tcW w:w="993" w:type="dxa"/>
            <w:shd w:val="clear" w:color="auto" w:fill="C6EFCE"/>
            <w:noWrap/>
            <w:vAlign w:val="center"/>
          </w:tcPr>
          <w:p w14:paraId="53769549" w14:textId="77777777" w:rsidR="0079495B" w:rsidRDefault="003F2D1F">
            <w:pPr>
              <w:pStyle w:val="P68B1DB1-Normal11"/>
              <w:spacing w:line="276" w:lineRule="auto"/>
              <w:jc w:val="center"/>
              <w:rPr>
                <w:noProof/>
              </w:rPr>
            </w:pPr>
            <w:r>
              <w:rPr>
                <w:noProof/>
              </w:rPr>
              <w:t>33</w:t>
            </w:r>
          </w:p>
        </w:tc>
        <w:tc>
          <w:tcPr>
            <w:tcW w:w="1021" w:type="dxa"/>
            <w:shd w:val="clear" w:color="auto" w:fill="C6EFCE"/>
            <w:noWrap/>
            <w:vAlign w:val="center"/>
          </w:tcPr>
          <w:p w14:paraId="0749F2A1" w14:textId="77777777" w:rsidR="0079495B" w:rsidRDefault="003F2D1F">
            <w:pPr>
              <w:pStyle w:val="P68B1DB1-Normal11"/>
              <w:spacing w:line="276" w:lineRule="auto"/>
              <w:jc w:val="center"/>
              <w:rPr>
                <w:noProof/>
              </w:rPr>
            </w:pPr>
            <w:r>
              <w:rPr>
                <w:noProof/>
              </w:rPr>
              <w:t>11</w:t>
            </w:r>
          </w:p>
        </w:tc>
        <w:tc>
          <w:tcPr>
            <w:tcW w:w="1104" w:type="dxa"/>
            <w:shd w:val="clear" w:color="auto" w:fill="C6EFCE"/>
            <w:noWrap/>
            <w:vAlign w:val="center"/>
          </w:tcPr>
          <w:p w14:paraId="3AEDCD8D" w14:textId="33F7BCB5"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4FF36380" w14:textId="5E2FDEB9" w:rsidR="0079495B" w:rsidRDefault="003F2D1F">
            <w:pPr>
              <w:pStyle w:val="P68B1DB1-Normal11"/>
              <w:spacing w:line="276" w:lineRule="auto"/>
              <w:rPr>
                <w:noProof/>
              </w:rPr>
            </w:pPr>
            <w:r>
              <w:rPr>
                <w:noProof/>
              </w:rPr>
              <w:t>2024</w:t>
            </w:r>
          </w:p>
        </w:tc>
        <w:tc>
          <w:tcPr>
            <w:tcW w:w="3174" w:type="dxa"/>
            <w:shd w:val="clear" w:color="auto" w:fill="C6EFCE"/>
            <w:noWrap/>
            <w:vAlign w:val="center"/>
          </w:tcPr>
          <w:p w14:paraId="473D1811" w14:textId="77777777" w:rsidR="0079495B" w:rsidRDefault="003F2D1F">
            <w:pPr>
              <w:pStyle w:val="P68B1DB1-Normal11"/>
              <w:spacing w:before="60" w:after="120"/>
              <w:jc w:val="both"/>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w:t>
            </w:r>
          </w:p>
          <w:p w14:paraId="0DD1139A" w14:textId="1E4743ED" w:rsidR="0079495B" w:rsidRDefault="003F2D1F">
            <w:pPr>
              <w:pStyle w:val="P68B1DB1-Normal11"/>
              <w:spacing w:after="120"/>
              <w:jc w:val="both"/>
              <w:rPr>
                <w:noProof/>
              </w:rPr>
            </w:pPr>
            <w:r>
              <w:rPr>
                <w:noProof/>
              </w:rPr>
              <w:t>Intervenția propusă va duce la reducerea depozitelor neregulamentare de deșeuri incluse în procedura de constatare a neîndeplinirii obligațiilor NIF 2003/2077 de la 33 la 11 (și anume, de cel puțin 66 %).</w:t>
            </w:r>
          </w:p>
          <w:p w14:paraId="28E9C31A" w14:textId="77777777" w:rsidR="0079495B" w:rsidRDefault="003F2D1F">
            <w:pPr>
              <w:pStyle w:val="P68B1DB1-Normal11"/>
              <w:spacing w:after="120"/>
              <w:jc w:val="both"/>
              <w:rPr>
                <w:noProof/>
              </w:rPr>
            </w:pPr>
            <w:r>
              <w:rPr>
                <w:noProof/>
              </w:rPr>
              <w:t>Până la 31 decembrie 2023, cel puțin 27 (din 33) cereri de anulare trebuie trimise Comisiei Europene. Cererea de excludere include o analiză completă a contaminării (sol și apă), o explicație clară a remedierii contaminării și garantează că orice risc de contaminare viitoare este exclus.</w:t>
            </w:r>
          </w:p>
          <w:p w14:paraId="1D92657F" w14:textId="1089FCF7" w:rsidR="0079495B" w:rsidRDefault="003F2D1F">
            <w:pPr>
              <w:pStyle w:val="P68B1DB1-Normal11"/>
              <w:spacing w:after="120"/>
              <w:jc w:val="both"/>
              <w:rPr>
                <w:noProof/>
              </w:rPr>
            </w:pPr>
            <w:r>
              <w:rPr>
                <w:noProof/>
              </w:rPr>
              <w:t>Până la 30 iunie 2024, cel puțin 29 (din 33) cereri de anulare trebuie trimise Comisiei Europene. Cererea de excludere include o analiză completă a contaminării (sol și apă), o explicație clară a remedierii contaminării și garantează că orice risc de contaminare viitoare este exclus.</w:t>
            </w:r>
          </w:p>
        </w:tc>
      </w:tr>
      <w:tr w:rsidR="0079495B" w14:paraId="6FCC5EAD" w14:textId="77777777" w:rsidTr="008E4E9E">
        <w:trPr>
          <w:trHeight w:val="313"/>
          <w:jc w:val="center"/>
        </w:trPr>
        <w:tc>
          <w:tcPr>
            <w:tcW w:w="1220" w:type="dxa"/>
            <w:shd w:val="clear" w:color="auto" w:fill="C6EFCE"/>
            <w:noWrap/>
            <w:vAlign w:val="center"/>
          </w:tcPr>
          <w:p w14:paraId="55315AB6" w14:textId="77777777" w:rsidR="0079495B" w:rsidRDefault="003F2D1F">
            <w:pPr>
              <w:pStyle w:val="P68B1DB1-Normal11"/>
              <w:spacing w:line="276" w:lineRule="auto"/>
              <w:jc w:val="center"/>
              <w:rPr>
                <w:noProof/>
              </w:rPr>
            </w:pPr>
            <w:r>
              <w:rPr>
                <w:noProof/>
              </w:rPr>
              <w:t>M2C1-15a</w:t>
            </w:r>
          </w:p>
        </w:tc>
        <w:tc>
          <w:tcPr>
            <w:tcW w:w="1752" w:type="dxa"/>
            <w:shd w:val="clear" w:color="auto" w:fill="C6EFCE"/>
            <w:noWrap/>
            <w:vAlign w:val="center"/>
          </w:tcPr>
          <w:p w14:paraId="6171E12A" w14:textId="77777777" w:rsidR="0079495B" w:rsidRDefault="003F2D1F">
            <w:pPr>
              <w:pStyle w:val="P68B1DB1-Normal11"/>
              <w:spacing w:line="276" w:lineRule="auto"/>
              <w:jc w:val="center"/>
              <w:rPr>
                <w:noProof/>
              </w:rPr>
            </w:pPr>
            <w:r>
              <w:rPr>
                <w:noProof/>
              </w:rPr>
              <w:t>Reforma din 1.2</w:t>
            </w:r>
          </w:p>
          <w:p w14:paraId="68D7FB6C" w14:textId="77777777" w:rsidR="0079495B" w:rsidRDefault="003F2D1F">
            <w:pPr>
              <w:pStyle w:val="P68B1DB1-Normal11"/>
              <w:spacing w:line="276" w:lineRule="auto"/>
              <w:jc w:val="center"/>
              <w:rPr>
                <w:noProof/>
              </w:rPr>
            </w:pPr>
            <w:r>
              <w:rPr>
                <w:noProof/>
              </w:rPr>
              <w:t>Programul național de gestionare a deșeurilor:</w:t>
            </w:r>
          </w:p>
          <w:p w14:paraId="40D53F0B" w14:textId="77777777" w:rsidR="0079495B" w:rsidRDefault="0079495B">
            <w:pPr>
              <w:spacing w:line="276" w:lineRule="auto"/>
              <w:jc w:val="center"/>
              <w:rPr>
                <w:rFonts w:ascii="Arial Narrow" w:hAnsi="Arial Narrow"/>
                <w:noProof/>
                <w:color w:val="006100"/>
                <w:sz w:val="20"/>
              </w:rPr>
            </w:pPr>
          </w:p>
          <w:p w14:paraId="4FE0568C"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6C65129F"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7C884ED3" w14:textId="77777777" w:rsidR="0079495B" w:rsidRDefault="003F2D1F">
            <w:pPr>
              <w:pStyle w:val="P68B1DB1-Normal11"/>
              <w:spacing w:line="276" w:lineRule="auto"/>
              <w:jc w:val="center"/>
              <w:rPr>
                <w:noProof/>
              </w:rPr>
            </w:pPr>
            <w:r>
              <w:rPr>
                <w:noProof/>
              </w:rPr>
              <w:t>Reducerea depozitelor neregulamentare de deșeuri (T2)</w:t>
            </w:r>
          </w:p>
        </w:tc>
        <w:tc>
          <w:tcPr>
            <w:tcW w:w="1603" w:type="dxa"/>
            <w:shd w:val="clear" w:color="auto" w:fill="C6EFCE"/>
            <w:noWrap/>
            <w:vAlign w:val="center"/>
          </w:tcPr>
          <w:p w14:paraId="1444F89B"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350200D7" w14:textId="77777777" w:rsidR="0079495B" w:rsidRDefault="003F2D1F">
            <w:pPr>
              <w:pStyle w:val="P68B1DB1-Normal11"/>
              <w:spacing w:line="276" w:lineRule="auto"/>
              <w:jc w:val="center"/>
              <w:rPr>
                <w:noProof/>
              </w:rPr>
            </w:pPr>
            <w:r>
              <w:rPr>
                <w:noProof/>
              </w:rPr>
              <w:t>Numărul de depozite de deșeuri neregulamentare</w:t>
            </w:r>
          </w:p>
        </w:tc>
        <w:tc>
          <w:tcPr>
            <w:tcW w:w="993" w:type="dxa"/>
            <w:shd w:val="clear" w:color="auto" w:fill="C6EFCE"/>
            <w:noWrap/>
            <w:vAlign w:val="center"/>
          </w:tcPr>
          <w:p w14:paraId="28E70A3B" w14:textId="77777777" w:rsidR="0079495B" w:rsidRDefault="003F2D1F">
            <w:pPr>
              <w:pStyle w:val="P68B1DB1-Normal11"/>
              <w:spacing w:line="276" w:lineRule="auto"/>
              <w:jc w:val="center"/>
              <w:rPr>
                <w:noProof/>
              </w:rPr>
            </w:pPr>
            <w:r>
              <w:rPr>
                <w:noProof/>
              </w:rPr>
              <w:t>34</w:t>
            </w:r>
          </w:p>
        </w:tc>
        <w:tc>
          <w:tcPr>
            <w:tcW w:w="1021" w:type="dxa"/>
            <w:shd w:val="clear" w:color="auto" w:fill="C6EFCE"/>
            <w:noWrap/>
            <w:vAlign w:val="center"/>
          </w:tcPr>
          <w:p w14:paraId="42802FE8" w14:textId="77777777" w:rsidR="0079495B" w:rsidRDefault="003F2D1F">
            <w:pPr>
              <w:pStyle w:val="P68B1DB1-Normal11"/>
              <w:spacing w:line="276" w:lineRule="auto"/>
              <w:jc w:val="center"/>
              <w:rPr>
                <w:noProof/>
              </w:rPr>
            </w:pPr>
            <w:r>
              <w:rPr>
                <w:noProof/>
              </w:rPr>
              <w:t>14</w:t>
            </w:r>
          </w:p>
        </w:tc>
        <w:tc>
          <w:tcPr>
            <w:tcW w:w="1104" w:type="dxa"/>
            <w:shd w:val="clear" w:color="auto" w:fill="C6EFCE"/>
            <w:noWrap/>
            <w:vAlign w:val="center"/>
          </w:tcPr>
          <w:p w14:paraId="4ABAB325" w14:textId="5C360930"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77776070" w14:textId="77777777" w:rsidR="0079495B" w:rsidRDefault="003F2D1F">
            <w:pPr>
              <w:pStyle w:val="P68B1DB1-Normal11"/>
              <w:spacing w:line="276" w:lineRule="auto"/>
              <w:rPr>
                <w:noProof/>
              </w:rPr>
            </w:pPr>
            <w:r>
              <w:rPr>
                <w:noProof/>
              </w:rPr>
              <w:t>2023</w:t>
            </w:r>
          </w:p>
        </w:tc>
        <w:tc>
          <w:tcPr>
            <w:tcW w:w="3174" w:type="dxa"/>
            <w:shd w:val="clear" w:color="auto" w:fill="C6EFCE"/>
            <w:noWrap/>
            <w:vAlign w:val="center"/>
          </w:tcPr>
          <w:p w14:paraId="39BBAC43" w14:textId="77777777" w:rsidR="0079495B" w:rsidRDefault="003F2D1F">
            <w:pPr>
              <w:pStyle w:val="P68B1DB1-Normal11"/>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 Intervenția propusă va determina reducerea depozitelor neregulamentare de deșeuri incluse în procedura de constatare a neîndeplinirii obligațiilor 2011/2215 de la 34 la 14 (adică de cel puțin 60 %).</w:t>
            </w:r>
          </w:p>
        </w:tc>
      </w:tr>
      <w:tr w:rsidR="0079495B" w14:paraId="66558607" w14:textId="77777777" w:rsidTr="008E4E9E">
        <w:trPr>
          <w:trHeight w:val="313"/>
          <w:jc w:val="center"/>
        </w:trPr>
        <w:tc>
          <w:tcPr>
            <w:tcW w:w="1220" w:type="dxa"/>
            <w:shd w:val="clear" w:color="auto" w:fill="C6EFCE"/>
            <w:noWrap/>
            <w:vAlign w:val="center"/>
          </w:tcPr>
          <w:p w14:paraId="0E5918F9" w14:textId="77777777" w:rsidR="0079495B" w:rsidRDefault="003F2D1F">
            <w:pPr>
              <w:pStyle w:val="P68B1DB1-Normal11"/>
              <w:spacing w:line="276" w:lineRule="auto"/>
              <w:jc w:val="center"/>
              <w:rPr>
                <w:noProof/>
              </w:rPr>
            </w:pPr>
            <w:r>
              <w:rPr>
                <w:noProof/>
              </w:rPr>
              <w:t>M2C1-15b</w:t>
            </w:r>
          </w:p>
        </w:tc>
        <w:tc>
          <w:tcPr>
            <w:tcW w:w="1752" w:type="dxa"/>
            <w:shd w:val="clear" w:color="auto" w:fill="C6EFCE"/>
            <w:noWrap/>
            <w:vAlign w:val="center"/>
          </w:tcPr>
          <w:p w14:paraId="0B1FC155" w14:textId="77777777" w:rsidR="0079495B" w:rsidRDefault="003F2D1F">
            <w:pPr>
              <w:pStyle w:val="P68B1DB1-Normal11"/>
              <w:spacing w:line="276" w:lineRule="auto"/>
              <w:jc w:val="center"/>
              <w:rPr>
                <w:noProof/>
              </w:rPr>
            </w:pPr>
            <w:r>
              <w:rPr>
                <w:noProof/>
              </w:rPr>
              <w:t>Reforma din 1.2</w:t>
            </w:r>
          </w:p>
          <w:p w14:paraId="5C48882F" w14:textId="77777777" w:rsidR="0079495B" w:rsidRDefault="003F2D1F">
            <w:pPr>
              <w:pStyle w:val="P68B1DB1-Normal11"/>
              <w:spacing w:line="276" w:lineRule="auto"/>
              <w:jc w:val="center"/>
              <w:rPr>
                <w:noProof/>
              </w:rPr>
            </w:pPr>
            <w:r>
              <w:rPr>
                <w:noProof/>
              </w:rPr>
              <w:t>Programul național de gestionare a deșeurilor:</w:t>
            </w:r>
          </w:p>
          <w:p w14:paraId="659D56A7" w14:textId="77777777" w:rsidR="0079495B" w:rsidRDefault="0079495B">
            <w:pPr>
              <w:spacing w:line="276" w:lineRule="auto"/>
              <w:jc w:val="center"/>
              <w:rPr>
                <w:rFonts w:ascii="Arial Narrow" w:hAnsi="Arial Narrow"/>
                <w:noProof/>
                <w:color w:val="006100"/>
                <w:sz w:val="20"/>
              </w:rPr>
            </w:pPr>
          </w:p>
          <w:p w14:paraId="60122DDE"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34767863"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3FF54688" w14:textId="77777777" w:rsidR="0079495B" w:rsidRDefault="003F2D1F">
            <w:pPr>
              <w:pStyle w:val="P68B1DB1-Normal11"/>
              <w:spacing w:line="276" w:lineRule="auto"/>
              <w:jc w:val="center"/>
              <w:rPr>
                <w:noProof/>
              </w:rPr>
            </w:pPr>
            <w:r>
              <w:rPr>
                <w:noProof/>
              </w:rPr>
              <w:t>Diferențe regionale în colectarea separată</w:t>
            </w:r>
          </w:p>
        </w:tc>
        <w:tc>
          <w:tcPr>
            <w:tcW w:w="1603" w:type="dxa"/>
            <w:shd w:val="clear" w:color="auto" w:fill="C6EFCE"/>
            <w:noWrap/>
            <w:vAlign w:val="center"/>
          </w:tcPr>
          <w:p w14:paraId="3F9F9DB5"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6971FB79" w14:textId="77777777" w:rsidR="0079495B" w:rsidRDefault="003F2D1F">
            <w:pPr>
              <w:pStyle w:val="P68B1DB1-Normal11"/>
              <w:spacing w:line="276" w:lineRule="auto"/>
              <w:jc w:val="center"/>
              <w:rPr>
                <w:noProof/>
              </w:rPr>
            </w:pPr>
            <w:r>
              <w:rPr>
                <w:noProof/>
              </w:rPr>
              <w:t>Puncte procentuale</w:t>
            </w:r>
          </w:p>
        </w:tc>
        <w:tc>
          <w:tcPr>
            <w:tcW w:w="993" w:type="dxa"/>
            <w:shd w:val="clear" w:color="auto" w:fill="C6EFCE"/>
            <w:noWrap/>
            <w:vAlign w:val="center"/>
          </w:tcPr>
          <w:p w14:paraId="54C93F2D" w14:textId="77777777" w:rsidR="0079495B" w:rsidRDefault="003F2D1F">
            <w:pPr>
              <w:pStyle w:val="P68B1DB1-Normal11"/>
              <w:spacing w:line="276" w:lineRule="auto"/>
              <w:jc w:val="center"/>
              <w:rPr>
                <w:noProof/>
              </w:rPr>
            </w:pPr>
            <w:r>
              <w:rPr>
                <w:noProof/>
              </w:rPr>
              <w:t>22.8</w:t>
            </w:r>
          </w:p>
        </w:tc>
        <w:tc>
          <w:tcPr>
            <w:tcW w:w="1021" w:type="dxa"/>
            <w:shd w:val="clear" w:color="auto" w:fill="C6EFCE"/>
            <w:noWrap/>
            <w:vAlign w:val="center"/>
          </w:tcPr>
          <w:p w14:paraId="4789829B" w14:textId="77777777" w:rsidR="0079495B" w:rsidRDefault="003F2D1F">
            <w:pPr>
              <w:pStyle w:val="P68B1DB1-Normal11"/>
              <w:spacing w:line="276" w:lineRule="auto"/>
              <w:jc w:val="center"/>
              <w:rPr>
                <w:noProof/>
              </w:rPr>
            </w:pPr>
            <w:r>
              <w:rPr>
                <w:noProof/>
              </w:rPr>
              <w:t>20</w:t>
            </w:r>
          </w:p>
        </w:tc>
        <w:tc>
          <w:tcPr>
            <w:tcW w:w="1104" w:type="dxa"/>
            <w:shd w:val="clear" w:color="auto" w:fill="C6EFCE"/>
            <w:noWrap/>
            <w:vAlign w:val="center"/>
          </w:tcPr>
          <w:p w14:paraId="0164454F" w14:textId="6CFC867F"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7EC3A8BC" w14:textId="77777777" w:rsidR="0079495B" w:rsidRDefault="003F2D1F">
            <w:pPr>
              <w:pStyle w:val="P68B1DB1-Normal11"/>
              <w:spacing w:line="276" w:lineRule="auto"/>
              <w:rPr>
                <w:noProof/>
              </w:rPr>
            </w:pPr>
            <w:r>
              <w:rPr>
                <w:noProof/>
              </w:rPr>
              <w:t>2023</w:t>
            </w:r>
          </w:p>
        </w:tc>
        <w:tc>
          <w:tcPr>
            <w:tcW w:w="3174" w:type="dxa"/>
            <w:shd w:val="clear" w:color="auto" w:fill="C6EFCE"/>
            <w:noWrap/>
            <w:vAlign w:val="center"/>
          </w:tcPr>
          <w:p w14:paraId="332D279D" w14:textId="77777777" w:rsidR="0079495B" w:rsidRDefault="003F2D1F">
            <w:pPr>
              <w:pStyle w:val="P68B1DB1-Normal11"/>
              <w:spacing w:line="276" w:lineRule="auto"/>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 Diferența dintre media națională și regiunea cu cele mai slabe performanțe în ceea ce privește ratele de colectare separată se reduce la 20 puncte procentuale.</w:t>
            </w:r>
          </w:p>
        </w:tc>
      </w:tr>
      <w:tr w:rsidR="0079495B" w14:paraId="659A7C70" w14:textId="77777777" w:rsidTr="008E4E9E">
        <w:trPr>
          <w:trHeight w:val="313"/>
          <w:jc w:val="center"/>
        </w:trPr>
        <w:tc>
          <w:tcPr>
            <w:tcW w:w="1220" w:type="dxa"/>
            <w:shd w:val="clear" w:color="auto" w:fill="C6EFCE"/>
            <w:noWrap/>
            <w:vAlign w:val="center"/>
          </w:tcPr>
          <w:p w14:paraId="7A03AC22" w14:textId="77777777" w:rsidR="0079495B" w:rsidRDefault="003F2D1F">
            <w:pPr>
              <w:pStyle w:val="P68B1DB1-Normal11"/>
              <w:spacing w:line="276" w:lineRule="auto"/>
              <w:jc w:val="center"/>
              <w:rPr>
                <w:noProof/>
              </w:rPr>
            </w:pPr>
            <w:r>
              <w:rPr>
                <w:noProof/>
              </w:rPr>
              <w:t>M2C1-15 quater</w:t>
            </w:r>
          </w:p>
        </w:tc>
        <w:tc>
          <w:tcPr>
            <w:tcW w:w="1752" w:type="dxa"/>
            <w:shd w:val="clear" w:color="auto" w:fill="C6EFCE"/>
            <w:noWrap/>
            <w:vAlign w:val="center"/>
          </w:tcPr>
          <w:p w14:paraId="79EF7C46"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737F873B" w14:textId="5C21E3B3"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7E73E1BC" w14:textId="77777777" w:rsidR="0079495B" w:rsidRDefault="003F2D1F">
            <w:pPr>
              <w:pStyle w:val="P68B1DB1-Normal11"/>
              <w:spacing w:line="276" w:lineRule="auto"/>
              <w:jc w:val="center"/>
              <w:rPr>
                <w:noProof/>
              </w:rPr>
            </w:pPr>
            <w:r>
              <w:rPr>
                <w:noProof/>
              </w:rPr>
              <w:t>Intrarea în vigoare a obligației de colectare separată a deșeurilor biologice</w:t>
            </w:r>
          </w:p>
        </w:tc>
        <w:tc>
          <w:tcPr>
            <w:tcW w:w="1603" w:type="dxa"/>
            <w:shd w:val="clear" w:color="auto" w:fill="C6EFCE"/>
            <w:noWrap/>
            <w:vAlign w:val="center"/>
          </w:tcPr>
          <w:p w14:paraId="3EA7DA84" w14:textId="77777777" w:rsidR="0079495B" w:rsidRDefault="003F2D1F">
            <w:pPr>
              <w:pStyle w:val="P68B1DB1-Normal11"/>
              <w:spacing w:line="276" w:lineRule="auto"/>
              <w:jc w:val="center"/>
              <w:rPr>
                <w:noProof/>
              </w:rPr>
            </w:pPr>
            <w:r>
              <w:rPr>
                <w:noProof/>
              </w:rPr>
              <w:t>Dispoziție legală care indică data de intrare în vigoare</w:t>
            </w:r>
          </w:p>
        </w:tc>
        <w:tc>
          <w:tcPr>
            <w:tcW w:w="1275" w:type="dxa"/>
            <w:shd w:val="clear" w:color="auto" w:fill="C6EFCE"/>
            <w:noWrap/>
            <w:vAlign w:val="center"/>
          </w:tcPr>
          <w:p w14:paraId="4876BF1D" w14:textId="77777777" w:rsidR="0079495B" w:rsidRDefault="003F2D1F">
            <w:pPr>
              <w:pStyle w:val="P68B1DB1-Normal11"/>
              <w:spacing w:line="276" w:lineRule="auto"/>
              <w:jc w:val="center"/>
              <w:rPr>
                <w:noProof/>
              </w:rPr>
            </w:pPr>
            <w:r>
              <w:rPr>
                <w:noProof/>
              </w:rPr>
              <w:t>NU EXISTĂ</w:t>
            </w:r>
          </w:p>
        </w:tc>
        <w:tc>
          <w:tcPr>
            <w:tcW w:w="993" w:type="dxa"/>
            <w:shd w:val="clear" w:color="auto" w:fill="C6EFCE"/>
            <w:noWrap/>
            <w:vAlign w:val="center"/>
          </w:tcPr>
          <w:p w14:paraId="0E8E881D"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0D088C71"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1C007E9B" w14:textId="313FC371"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5A05B296" w14:textId="77777777" w:rsidR="0079495B" w:rsidRDefault="003F2D1F">
            <w:pPr>
              <w:pStyle w:val="P68B1DB1-Normal11"/>
              <w:spacing w:line="276" w:lineRule="auto"/>
              <w:rPr>
                <w:noProof/>
              </w:rPr>
            </w:pPr>
            <w:r>
              <w:rPr>
                <w:noProof/>
              </w:rPr>
              <w:t>2023</w:t>
            </w:r>
          </w:p>
        </w:tc>
        <w:tc>
          <w:tcPr>
            <w:tcW w:w="3174" w:type="dxa"/>
            <w:shd w:val="clear" w:color="auto" w:fill="C6EFCE"/>
            <w:noWrap/>
            <w:vAlign w:val="center"/>
          </w:tcPr>
          <w:p w14:paraId="27A0F9C3" w14:textId="77777777" w:rsidR="0079495B" w:rsidRDefault="003F2D1F">
            <w:pPr>
              <w:pStyle w:val="P68B1DB1-Normal11"/>
              <w:spacing w:line="276" w:lineRule="auto"/>
              <w:rPr>
                <w:noProof/>
              </w:rPr>
            </w:pPr>
            <w:r>
              <w:rPr>
                <w:noProof/>
              </w:rPr>
              <w:t>Obligația de colectare separată a deșeurilor biologice este operațională până la 31 decembrie 2023, în conformitate cu Planul de acțiune al UE pentru economia circulară</w:t>
            </w:r>
          </w:p>
        </w:tc>
      </w:tr>
      <w:tr w:rsidR="0079495B" w14:paraId="19B9145B" w14:textId="77777777" w:rsidTr="008E4E9E">
        <w:trPr>
          <w:trHeight w:val="313"/>
          <w:jc w:val="center"/>
        </w:trPr>
        <w:tc>
          <w:tcPr>
            <w:tcW w:w="1220" w:type="dxa"/>
            <w:shd w:val="clear" w:color="auto" w:fill="C6EFCE"/>
            <w:noWrap/>
            <w:vAlign w:val="center"/>
          </w:tcPr>
          <w:p w14:paraId="72A4C347" w14:textId="77777777" w:rsidR="0079495B" w:rsidRDefault="003F2D1F">
            <w:pPr>
              <w:pStyle w:val="P68B1DB1-Normal11"/>
              <w:spacing w:line="276" w:lineRule="auto"/>
              <w:jc w:val="center"/>
              <w:rPr>
                <w:noProof/>
              </w:rPr>
            </w:pPr>
            <w:r>
              <w:rPr>
                <w:noProof/>
              </w:rPr>
              <w:t>M2C1-16</w:t>
            </w:r>
          </w:p>
        </w:tc>
        <w:tc>
          <w:tcPr>
            <w:tcW w:w="1752" w:type="dxa"/>
            <w:shd w:val="clear" w:color="auto" w:fill="C6EFCE"/>
            <w:noWrap/>
            <w:vAlign w:val="center"/>
          </w:tcPr>
          <w:p w14:paraId="19E4D3A9"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7A98C445"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30B16159" w14:textId="77777777" w:rsidR="0079495B" w:rsidRDefault="003F2D1F">
            <w:pPr>
              <w:pStyle w:val="P68B1DB1-Normal11"/>
              <w:spacing w:line="276" w:lineRule="auto"/>
              <w:jc w:val="center"/>
              <w:rPr>
                <w:noProof/>
              </w:rPr>
            </w:pPr>
            <w:r>
              <w:rPr>
                <w:noProof/>
              </w:rPr>
              <w:t>Depozite de deșeuri neregulamentare</w:t>
            </w:r>
          </w:p>
        </w:tc>
        <w:tc>
          <w:tcPr>
            <w:tcW w:w="1603" w:type="dxa"/>
            <w:shd w:val="clear" w:color="auto" w:fill="C6EFCE"/>
            <w:noWrap/>
            <w:vAlign w:val="center"/>
          </w:tcPr>
          <w:p w14:paraId="1FF06575"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6470EFFA" w14:textId="77777777" w:rsidR="0079495B" w:rsidRDefault="003F2D1F">
            <w:pPr>
              <w:pStyle w:val="P68B1DB1-Normal11"/>
              <w:spacing w:line="276" w:lineRule="auto"/>
              <w:jc w:val="center"/>
              <w:rPr>
                <w:noProof/>
              </w:rPr>
            </w:pPr>
            <w:r>
              <w:rPr>
                <w:noProof/>
              </w:rPr>
              <w:t>Numărul de depozite de deșeuri neregulamentare</w:t>
            </w:r>
          </w:p>
        </w:tc>
        <w:tc>
          <w:tcPr>
            <w:tcW w:w="993" w:type="dxa"/>
            <w:shd w:val="clear" w:color="auto" w:fill="C6EFCE"/>
            <w:noWrap/>
            <w:vAlign w:val="center"/>
          </w:tcPr>
          <w:p w14:paraId="5BB325AE" w14:textId="77777777" w:rsidR="0079495B" w:rsidRDefault="003F2D1F">
            <w:pPr>
              <w:pStyle w:val="P68B1DB1-Normal11"/>
              <w:spacing w:line="276" w:lineRule="auto"/>
              <w:jc w:val="center"/>
              <w:rPr>
                <w:noProof/>
              </w:rPr>
            </w:pPr>
            <w:r>
              <w:rPr>
                <w:noProof/>
              </w:rPr>
              <w:t>11</w:t>
            </w:r>
          </w:p>
        </w:tc>
        <w:tc>
          <w:tcPr>
            <w:tcW w:w="1021" w:type="dxa"/>
            <w:shd w:val="clear" w:color="auto" w:fill="C6EFCE"/>
            <w:noWrap/>
            <w:vAlign w:val="center"/>
          </w:tcPr>
          <w:p w14:paraId="02B97894" w14:textId="77777777" w:rsidR="0079495B" w:rsidRDefault="003F2D1F">
            <w:pPr>
              <w:pStyle w:val="P68B1DB1-Normal11"/>
              <w:spacing w:line="276" w:lineRule="auto"/>
              <w:jc w:val="center"/>
              <w:rPr>
                <w:noProof/>
              </w:rPr>
            </w:pPr>
            <w:r>
              <w:rPr>
                <w:noProof/>
              </w:rPr>
              <w:t>0</w:t>
            </w:r>
          </w:p>
        </w:tc>
        <w:tc>
          <w:tcPr>
            <w:tcW w:w="1104" w:type="dxa"/>
            <w:shd w:val="clear" w:color="auto" w:fill="C6EFCE"/>
            <w:noWrap/>
            <w:vAlign w:val="center"/>
          </w:tcPr>
          <w:p w14:paraId="20537C9E" w14:textId="191FBD60"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3DE06B61" w14:textId="77777777" w:rsidR="0079495B" w:rsidRDefault="003F2D1F">
            <w:pPr>
              <w:pStyle w:val="P68B1DB1-Normal11"/>
              <w:spacing w:line="276" w:lineRule="auto"/>
              <w:rPr>
                <w:noProof/>
              </w:rPr>
            </w:pPr>
            <w:r>
              <w:rPr>
                <w:noProof/>
              </w:rPr>
              <w:t>2026</w:t>
            </w:r>
          </w:p>
        </w:tc>
        <w:tc>
          <w:tcPr>
            <w:tcW w:w="3174" w:type="dxa"/>
            <w:shd w:val="clear" w:color="auto" w:fill="C6EFCE"/>
            <w:noWrap/>
            <w:vAlign w:val="center"/>
          </w:tcPr>
          <w:p w14:paraId="1C7D9B3C" w14:textId="1EC418F0" w:rsidR="0079495B" w:rsidRDefault="003F2D1F">
            <w:pPr>
              <w:pStyle w:val="P68B1DB1-Normal11"/>
              <w:spacing w:line="276" w:lineRule="auto"/>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 Intervenția propusă va duce la reducerea depozitelor neregulamentare de deșeuri incluse în procedura de constatare a neîndeplinirii obligațiilor 2003/2077 de la 11 la 0 (adică cel puțin 100 %).</w:t>
            </w:r>
          </w:p>
        </w:tc>
      </w:tr>
      <w:tr w:rsidR="0079495B" w14:paraId="3D9C9CE5" w14:textId="77777777" w:rsidTr="008E4E9E">
        <w:trPr>
          <w:trHeight w:val="313"/>
          <w:jc w:val="center"/>
        </w:trPr>
        <w:tc>
          <w:tcPr>
            <w:tcW w:w="1220" w:type="dxa"/>
            <w:shd w:val="clear" w:color="auto" w:fill="C6EFCE"/>
            <w:noWrap/>
            <w:vAlign w:val="center"/>
          </w:tcPr>
          <w:p w14:paraId="6C4EAC71" w14:textId="77777777" w:rsidR="0079495B" w:rsidRDefault="003F2D1F">
            <w:pPr>
              <w:pStyle w:val="P68B1DB1-Normal11"/>
              <w:spacing w:line="276" w:lineRule="auto"/>
              <w:jc w:val="center"/>
              <w:rPr>
                <w:noProof/>
              </w:rPr>
            </w:pPr>
            <w:r>
              <w:rPr>
                <w:noProof/>
              </w:rPr>
              <w:t>M2C1-16a</w:t>
            </w:r>
          </w:p>
        </w:tc>
        <w:tc>
          <w:tcPr>
            <w:tcW w:w="1752" w:type="dxa"/>
            <w:shd w:val="clear" w:color="auto" w:fill="C6EFCE"/>
            <w:noWrap/>
            <w:vAlign w:val="center"/>
          </w:tcPr>
          <w:p w14:paraId="213A4C89" w14:textId="77777777" w:rsidR="0079495B" w:rsidRDefault="0079495B">
            <w:pPr>
              <w:spacing w:line="276" w:lineRule="auto"/>
              <w:jc w:val="center"/>
              <w:rPr>
                <w:rFonts w:ascii="Arial Narrow" w:hAnsi="Arial Narrow"/>
                <w:noProof/>
                <w:color w:val="006100"/>
                <w:sz w:val="20"/>
              </w:rPr>
            </w:pPr>
          </w:p>
          <w:p w14:paraId="5496E362"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3B9E089C"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38BD12A0" w14:textId="77777777" w:rsidR="0079495B" w:rsidRDefault="003F2D1F">
            <w:pPr>
              <w:pStyle w:val="P68B1DB1-Normal11"/>
              <w:spacing w:line="276" w:lineRule="auto"/>
              <w:jc w:val="center"/>
              <w:rPr>
                <w:noProof/>
              </w:rPr>
            </w:pPr>
            <w:r>
              <w:rPr>
                <w:noProof/>
              </w:rPr>
              <w:t>Depozite de deșeuri neregulamentare</w:t>
            </w:r>
          </w:p>
        </w:tc>
        <w:tc>
          <w:tcPr>
            <w:tcW w:w="1603" w:type="dxa"/>
            <w:shd w:val="clear" w:color="auto" w:fill="C6EFCE"/>
            <w:noWrap/>
            <w:vAlign w:val="center"/>
          </w:tcPr>
          <w:p w14:paraId="488068AE"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013CABEA" w14:textId="77777777" w:rsidR="0079495B" w:rsidRDefault="003F2D1F">
            <w:pPr>
              <w:pStyle w:val="P68B1DB1-Normal11"/>
              <w:spacing w:line="276" w:lineRule="auto"/>
              <w:jc w:val="center"/>
              <w:rPr>
                <w:noProof/>
              </w:rPr>
            </w:pPr>
            <w:r>
              <w:rPr>
                <w:noProof/>
              </w:rPr>
              <w:t>Numărul de depozite de deșeuri neregulamentare</w:t>
            </w:r>
          </w:p>
        </w:tc>
        <w:tc>
          <w:tcPr>
            <w:tcW w:w="993" w:type="dxa"/>
            <w:shd w:val="clear" w:color="auto" w:fill="C6EFCE"/>
            <w:noWrap/>
            <w:vAlign w:val="center"/>
          </w:tcPr>
          <w:p w14:paraId="0F9BD52D" w14:textId="77777777" w:rsidR="0079495B" w:rsidRDefault="003F2D1F">
            <w:pPr>
              <w:pStyle w:val="P68B1DB1-Normal11"/>
              <w:spacing w:line="276" w:lineRule="auto"/>
              <w:jc w:val="center"/>
              <w:rPr>
                <w:noProof/>
              </w:rPr>
            </w:pPr>
            <w:r>
              <w:rPr>
                <w:noProof/>
              </w:rPr>
              <w:t>14</w:t>
            </w:r>
          </w:p>
        </w:tc>
        <w:tc>
          <w:tcPr>
            <w:tcW w:w="1021" w:type="dxa"/>
            <w:shd w:val="clear" w:color="auto" w:fill="C6EFCE"/>
            <w:noWrap/>
            <w:vAlign w:val="center"/>
          </w:tcPr>
          <w:p w14:paraId="684DD66B" w14:textId="77777777" w:rsidR="0079495B" w:rsidRDefault="003F2D1F">
            <w:pPr>
              <w:pStyle w:val="P68B1DB1-Normal11"/>
              <w:spacing w:line="276" w:lineRule="auto"/>
              <w:jc w:val="center"/>
              <w:rPr>
                <w:noProof/>
              </w:rPr>
            </w:pPr>
            <w:r>
              <w:rPr>
                <w:noProof/>
              </w:rPr>
              <w:t>9</w:t>
            </w:r>
          </w:p>
        </w:tc>
        <w:tc>
          <w:tcPr>
            <w:tcW w:w="1104" w:type="dxa"/>
            <w:shd w:val="clear" w:color="auto" w:fill="C6EFCE"/>
            <w:noWrap/>
            <w:vAlign w:val="center"/>
          </w:tcPr>
          <w:p w14:paraId="0D27BF9F" w14:textId="2949FC16"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48EEF268" w14:textId="77777777" w:rsidR="0079495B" w:rsidRDefault="003F2D1F">
            <w:pPr>
              <w:pStyle w:val="P68B1DB1-Normal11"/>
              <w:spacing w:line="276" w:lineRule="auto"/>
              <w:rPr>
                <w:noProof/>
              </w:rPr>
            </w:pPr>
            <w:r>
              <w:rPr>
                <w:noProof/>
              </w:rPr>
              <w:t>2024</w:t>
            </w:r>
          </w:p>
        </w:tc>
        <w:tc>
          <w:tcPr>
            <w:tcW w:w="3174" w:type="dxa"/>
            <w:shd w:val="clear" w:color="auto" w:fill="C6EFCE"/>
            <w:noWrap/>
            <w:vAlign w:val="center"/>
          </w:tcPr>
          <w:p w14:paraId="64D795D9" w14:textId="63FD75FE" w:rsidR="0079495B" w:rsidRDefault="003F2D1F">
            <w:pPr>
              <w:pStyle w:val="P68B1DB1-Normal11"/>
              <w:spacing w:line="276" w:lineRule="auto"/>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 Intervenția propusă va determina reducerea depozitelor neregulamentare de deșeuri incluse în procedura de constatare a neîndeplinirii obligațiilor 2011/2215 de la 14 la 9 (adică cel puțin 75 %).</w:t>
            </w:r>
          </w:p>
        </w:tc>
      </w:tr>
      <w:tr w:rsidR="0079495B" w14:paraId="3441287E" w14:textId="77777777" w:rsidTr="008E4E9E">
        <w:trPr>
          <w:trHeight w:val="313"/>
          <w:jc w:val="center"/>
        </w:trPr>
        <w:tc>
          <w:tcPr>
            <w:tcW w:w="1220" w:type="dxa"/>
            <w:shd w:val="clear" w:color="auto" w:fill="C6EFCE"/>
            <w:noWrap/>
            <w:vAlign w:val="center"/>
          </w:tcPr>
          <w:p w14:paraId="3C3BC8B8" w14:textId="77777777" w:rsidR="0079495B" w:rsidRDefault="003F2D1F">
            <w:pPr>
              <w:pStyle w:val="P68B1DB1-Normal11"/>
              <w:spacing w:line="276" w:lineRule="auto"/>
              <w:jc w:val="center"/>
              <w:rPr>
                <w:noProof/>
              </w:rPr>
            </w:pPr>
            <w:r>
              <w:rPr>
                <w:noProof/>
              </w:rPr>
              <w:t>M2C1-16b</w:t>
            </w:r>
          </w:p>
        </w:tc>
        <w:tc>
          <w:tcPr>
            <w:tcW w:w="1752" w:type="dxa"/>
            <w:shd w:val="clear" w:color="auto" w:fill="C6EFCE"/>
            <w:noWrap/>
            <w:vAlign w:val="center"/>
          </w:tcPr>
          <w:p w14:paraId="5C901847" w14:textId="77777777" w:rsidR="0079495B" w:rsidRDefault="003F2D1F">
            <w:pPr>
              <w:pStyle w:val="P68B1DB1-Normal11"/>
              <w:spacing w:line="276" w:lineRule="auto"/>
              <w:jc w:val="center"/>
              <w:rPr>
                <w:noProof/>
              </w:rPr>
            </w:pPr>
            <w:r>
              <w:rPr>
                <w:noProof/>
              </w:rPr>
              <w:t>Reforma din 1.2</w:t>
            </w:r>
          </w:p>
          <w:p w14:paraId="1F00490A" w14:textId="77777777" w:rsidR="0079495B" w:rsidRDefault="003F2D1F">
            <w:pPr>
              <w:pStyle w:val="P68B1DB1-Normal11"/>
              <w:spacing w:line="276" w:lineRule="auto"/>
              <w:jc w:val="center"/>
              <w:rPr>
                <w:noProof/>
              </w:rPr>
            </w:pPr>
            <w:r>
              <w:rPr>
                <w:noProof/>
              </w:rPr>
              <w:t>Programul național de gestionare a deșeurilor</w:t>
            </w:r>
          </w:p>
          <w:p w14:paraId="68FED807" w14:textId="77777777" w:rsidR="0079495B" w:rsidRDefault="0079495B">
            <w:pPr>
              <w:spacing w:line="276" w:lineRule="auto"/>
              <w:jc w:val="center"/>
              <w:rPr>
                <w:rFonts w:ascii="Arial Narrow" w:hAnsi="Arial Narrow"/>
                <w:noProof/>
                <w:color w:val="006100"/>
                <w:sz w:val="20"/>
              </w:rPr>
            </w:pPr>
          </w:p>
          <w:p w14:paraId="13B264C1" w14:textId="77777777" w:rsidR="0079495B" w:rsidRDefault="003F2D1F">
            <w:pPr>
              <w:pStyle w:val="P68B1DB1-Normal11"/>
              <w:spacing w:line="276" w:lineRule="auto"/>
              <w:jc w:val="center"/>
              <w:rPr>
                <w:noProof/>
              </w:rPr>
            </w:pPr>
            <w:r>
              <w:rPr>
                <w:noProof/>
              </w:rPr>
              <w:t>Investiția 1.1 – Implementarea unor noi instalații de gestionare a deșeurilor și modernizarea instalațiilor existente</w:t>
            </w:r>
          </w:p>
        </w:tc>
        <w:tc>
          <w:tcPr>
            <w:tcW w:w="1031" w:type="dxa"/>
            <w:shd w:val="clear" w:color="auto" w:fill="C6EFCE"/>
            <w:noWrap/>
            <w:vAlign w:val="center"/>
          </w:tcPr>
          <w:p w14:paraId="3DCFFC48"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6F0E2A86" w14:textId="77777777" w:rsidR="0079495B" w:rsidRDefault="003F2D1F">
            <w:pPr>
              <w:pStyle w:val="P68B1DB1-Normal11"/>
              <w:spacing w:line="276" w:lineRule="auto"/>
              <w:jc w:val="center"/>
              <w:rPr>
                <w:noProof/>
              </w:rPr>
            </w:pPr>
            <w:r>
              <w:rPr>
                <w:noProof/>
              </w:rPr>
              <w:t>Diferențe regionale în ceea ce privește ratele de colectare separată</w:t>
            </w:r>
          </w:p>
        </w:tc>
        <w:tc>
          <w:tcPr>
            <w:tcW w:w="1603" w:type="dxa"/>
            <w:shd w:val="clear" w:color="auto" w:fill="C6EFCE"/>
            <w:noWrap/>
            <w:vAlign w:val="center"/>
          </w:tcPr>
          <w:p w14:paraId="0D8244C1"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59944D25" w14:textId="77777777" w:rsidR="0079495B" w:rsidRDefault="003F2D1F">
            <w:pPr>
              <w:pStyle w:val="P68B1DB1-Normal11"/>
              <w:spacing w:line="276" w:lineRule="auto"/>
              <w:jc w:val="center"/>
              <w:rPr>
                <w:noProof/>
              </w:rPr>
            </w:pPr>
            <w:r>
              <w:rPr>
                <w:noProof/>
              </w:rPr>
              <w:t>Puncte procentuale</w:t>
            </w:r>
          </w:p>
        </w:tc>
        <w:tc>
          <w:tcPr>
            <w:tcW w:w="993" w:type="dxa"/>
            <w:shd w:val="clear" w:color="auto" w:fill="C6EFCE"/>
            <w:noWrap/>
            <w:vAlign w:val="center"/>
          </w:tcPr>
          <w:p w14:paraId="296064A7" w14:textId="77777777" w:rsidR="0079495B" w:rsidRDefault="003F2D1F">
            <w:pPr>
              <w:pStyle w:val="P68B1DB1-Normal11"/>
              <w:spacing w:line="276" w:lineRule="auto"/>
              <w:jc w:val="center"/>
              <w:rPr>
                <w:noProof/>
              </w:rPr>
            </w:pPr>
            <w:r>
              <w:rPr>
                <w:noProof/>
              </w:rPr>
              <w:t>27,6</w:t>
            </w:r>
          </w:p>
        </w:tc>
        <w:tc>
          <w:tcPr>
            <w:tcW w:w="1021" w:type="dxa"/>
            <w:shd w:val="clear" w:color="auto" w:fill="C6EFCE"/>
            <w:noWrap/>
            <w:vAlign w:val="center"/>
          </w:tcPr>
          <w:p w14:paraId="720216D5" w14:textId="77777777" w:rsidR="0079495B" w:rsidRDefault="003F2D1F">
            <w:pPr>
              <w:pStyle w:val="P68B1DB1-Normal11"/>
              <w:spacing w:line="276" w:lineRule="auto"/>
              <w:jc w:val="center"/>
              <w:rPr>
                <w:noProof/>
              </w:rPr>
            </w:pPr>
            <w:r>
              <w:rPr>
                <w:noProof/>
              </w:rPr>
              <w:t>20</w:t>
            </w:r>
          </w:p>
        </w:tc>
        <w:tc>
          <w:tcPr>
            <w:tcW w:w="1104" w:type="dxa"/>
            <w:shd w:val="clear" w:color="auto" w:fill="C6EFCE"/>
            <w:noWrap/>
            <w:vAlign w:val="center"/>
          </w:tcPr>
          <w:p w14:paraId="5532E41C" w14:textId="62241BA3"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1C65F465" w14:textId="77777777" w:rsidR="0079495B" w:rsidRDefault="003F2D1F">
            <w:pPr>
              <w:pStyle w:val="P68B1DB1-Normal11"/>
              <w:spacing w:line="276" w:lineRule="auto"/>
              <w:rPr>
                <w:noProof/>
              </w:rPr>
            </w:pPr>
            <w:r>
              <w:rPr>
                <w:noProof/>
              </w:rPr>
              <w:t>2024</w:t>
            </w:r>
          </w:p>
        </w:tc>
        <w:tc>
          <w:tcPr>
            <w:tcW w:w="3174" w:type="dxa"/>
            <w:shd w:val="clear" w:color="auto" w:fill="C6EFCE"/>
            <w:noWrap/>
            <w:vAlign w:val="center"/>
          </w:tcPr>
          <w:p w14:paraId="0E5D8197" w14:textId="77777777" w:rsidR="0079495B" w:rsidRDefault="003F2D1F">
            <w:pPr>
              <w:pStyle w:val="P68B1DB1-Normal11"/>
              <w:spacing w:before="60" w:after="120" w:line="276" w:lineRule="auto"/>
              <w:rPr>
                <w:noProof/>
              </w:rPr>
            </w:pPr>
            <w:r>
              <w:rPr>
                <w:noProof/>
              </w:rPr>
              <w:t>Măsurile propuse sprijină construirea de noi stații de tratare și reciclare, precum și îmbunătățirea tehnică a celor existente. În plus, măsurile vizează punerea în aplicare și digitalizarea rețelei de colectare separată pentru a sprijini și a implica cetățenii în adoptarea de bune practici în materie de gestionare a deșeurilor. Intervenția propusă reduce cu 20 puncte procentuale variația dintre media celor trei regiuni cu cele mai bune rezultate și cele trei regiuni cu cele mai slabe performanțe în ceea ce privește ratele de colectare separată.</w:t>
            </w:r>
          </w:p>
        </w:tc>
      </w:tr>
      <w:tr w:rsidR="0079495B" w14:paraId="4C7F7771" w14:textId="77777777" w:rsidTr="008E4E9E">
        <w:trPr>
          <w:trHeight w:val="313"/>
          <w:jc w:val="center"/>
        </w:trPr>
        <w:tc>
          <w:tcPr>
            <w:tcW w:w="1220" w:type="dxa"/>
            <w:shd w:val="clear" w:color="auto" w:fill="C6EFCE"/>
            <w:noWrap/>
            <w:vAlign w:val="center"/>
          </w:tcPr>
          <w:p w14:paraId="42BB2AD0" w14:textId="77777777" w:rsidR="0079495B" w:rsidRDefault="003F2D1F">
            <w:pPr>
              <w:pStyle w:val="P68B1DB1-Normal11"/>
              <w:spacing w:line="276" w:lineRule="auto"/>
              <w:jc w:val="center"/>
              <w:rPr>
                <w:noProof/>
              </w:rPr>
            </w:pPr>
            <w:r>
              <w:rPr>
                <w:noProof/>
              </w:rPr>
              <w:t>M2C1-17</w:t>
            </w:r>
          </w:p>
        </w:tc>
        <w:tc>
          <w:tcPr>
            <w:tcW w:w="1752" w:type="dxa"/>
            <w:shd w:val="clear" w:color="auto" w:fill="C6EFCE"/>
            <w:noWrap/>
            <w:vAlign w:val="center"/>
          </w:tcPr>
          <w:p w14:paraId="69DFA255"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4363828D"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6FC8BF73" w14:textId="7069B427" w:rsidR="0079495B" w:rsidRDefault="003F2D1F">
            <w:pPr>
              <w:pStyle w:val="P68B1DB1-Normal11"/>
              <w:spacing w:line="276" w:lineRule="auto"/>
              <w:jc w:val="center"/>
              <w:rPr>
                <w:noProof/>
              </w:rPr>
            </w:pPr>
            <w:r>
              <w:rPr>
                <w:noProof/>
              </w:rPr>
              <w:t>Ratele de reciclare a deșeurilor municipale în Planul de acțiune pentru economia circulară</w:t>
            </w:r>
          </w:p>
        </w:tc>
        <w:tc>
          <w:tcPr>
            <w:tcW w:w="1603" w:type="dxa"/>
            <w:shd w:val="clear" w:color="auto" w:fill="C6EFCE"/>
            <w:noWrap/>
            <w:vAlign w:val="center"/>
          </w:tcPr>
          <w:p w14:paraId="036596BE"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6B54A327"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29040ED9" w14:textId="5A89CC1E"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1BBA6217" w14:textId="77777777" w:rsidR="0079495B" w:rsidRDefault="003F2D1F">
            <w:pPr>
              <w:pStyle w:val="P68B1DB1-Normal11"/>
              <w:spacing w:line="276" w:lineRule="auto"/>
              <w:jc w:val="center"/>
              <w:rPr>
                <w:noProof/>
              </w:rPr>
            </w:pPr>
            <w:r>
              <w:rPr>
                <w:noProof/>
              </w:rPr>
              <w:t>55</w:t>
            </w:r>
          </w:p>
        </w:tc>
        <w:tc>
          <w:tcPr>
            <w:tcW w:w="1104" w:type="dxa"/>
            <w:shd w:val="clear" w:color="auto" w:fill="C6EFCE"/>
            <w:noWrap/>
            <w:vAlign w:val="center"/>
          </w:tcPr>
          <w:p w14:paraId="5851DC3A" w14:textId="5EDB812F"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577A8F09"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682E1F9B" w14:textId="45FD352D" w:rsidR="0079495B" w:rsidRDefault="003F2D1F">
            <w:pPr>
              <w:pStyle w:val="P68B1DB1-Normal11"/>
              <w:spacing w:before="60" w:after="120" w:line="276" w:lineRule="auto"/>
              <w:rPr>
                <w:noProof/>
              </w:rPr>
            </w:pPr>
            <w:r>
              <w:rPr>
                <w:noProof/>
              </w:rPr>
              <w:t>Rata de reciclare a deșeurilor municipale trebuie să atingă cel puțin 55 % [conform definiției de la articolul 11 alineatul (2) litera (c) din Directiva 2008/98/CE privind deșeurile, astfel cum a fost modificată prin Directiva 2018/851].</w:t>
            </w:r>
          </w:p>
        </w:tc>
      </w:tr>
      <w:tr w:rsidR="0079495B" w14:paraId="5EA343E1" w14:textId="77777777" w:rsidTr="008E4E9E">
        <w:trPr>
          <w:trHeight w:val="313"/>
          <w:jc w:val="center"/>
        </w:trPr>
        <w:tc>
          <w:tcPr>
            <w:tcW w:w="1220" w:type="dxa"/>
            <w:shd w:val="clear" w:color="auto" w:fill="C6EFCE"/>
            <w:noWrap/>
            <w:vAlign w:val="center"/>
          </w:tcPr>
          <w:p w14:paraId="511606BD" w14:textId="77777777" w:rsidR="0079495B" w:rsidRDefault="003F2D1F">
            <w:pPr>
              <w:pStyle w:val="P68B1DB1-Normal11"/>
              <w:spacing w:line="276" w:lineRule="auto"/>
              <w:jc w:val="center"/>
              <w:rPr>
                <w:noProof/>
              </w:rPr>
            </w:pPr>
            <w:r>
              <w:rPr>
                <w:noProof/>
              </w:rPr>
              <w:t>M2C1-17a</w:t>
            </w:r>
          </w:p>
        </w:tc>
        <w:tc>
          <w:tcPr>
            <w:tcW w:w="1752" w:type="dxa"/>
            <w:shd w:val="clear" w:color="auto" w:fill="C6EFCE"/>
            <w:noWrap/>
            <w:vAlign w:val="center"/>
          </w:tcPr>
          <w:p w14:paraId="550D4E96"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7A8CA6BB"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00E556C3" w14:textId="77777777" w:rsidR="0079495B" w:rsidRDefault="003F2D1F">
            <w:pPr>
              <w:pStyle w:val="P68B1DB1-Normal11"/>
              <w:spacing w:line="276" w:lineRule="auto"/>
              <w:jc w:val="center"/>
              <w:rPr>
                <w:noProof/>
              </w:rPr>
            </w:pPr>
            <w:r>
              <w:rPr>
                <w:noProof/>
              </w:rPr>
              <w:t>Ratele de reciclare a deșeurilor de ambalaje în Planul de acțiune pentru economia circulară</w:t>
            </w:r>
          </w:p>
        </w:tc>
        <w:tc>
          <w:tcPr>
            <w:tcW w:w="1603" w:type="dxa"/>
            <w:shd w:val="clear" w:color="auto" w:fill="C6EFCE"/>
            <w:noWrap/>
            <w:vAlign w:val="center"/>
          </w:tcPr>
          <w:p w14:paraId="793E3002"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61C4AD45"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51380EB3"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6E98D2AC" w14:textId="77777777" w:rsidR="0079495B" w:rsidRDefault="003F2D1F">
            <w:pPr>
              <w:pStyle w:val="P68B1DB1-Normal11"/>
              <w:spacing w:line="276" w:lineRule="auto"/>
              <w:jc w:val="center"/>
              <w:rPr>
                <w:noProof/>
              </w:rPr>
            </w:pPr>
            <w:r>
              <w:rPr>
                <w:noProof/>
              </w:rPr>
              <w:t>65</w:t>
            </w:r>
          </w:p>
        </w:tc>
        <w:tc>
          <w:tcPr>
            <w:tcW w:w="1104" w:type="dxa"/>
            <w:shd w:val="clear" w:color="auto" w:fill="C6EFCE"/>
            <w:noWrap/>
            <w:vAlign w:val="center"/>
          </w:tcPr>
          <w:p w14:paraId="77D71508" w14:textId="2D8377EC"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114EBA30"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610D848F" w14:textId="7BF838C3" w:rsidR="0079495B" w:rsidRDefault="003F2D1F">
            <w:pPr>
              <w:pStyle w:val="P68B1DB1-Normal11"/>
              <w:spacing w:before="60" w:after="120" w:line="276" w:lineRule="auto"/>
              <w:rPr>
                <w:noProof/>
              </w:rPr>
            </w:pPr>
            <w:r>
              <w:rPr>
                <w:noProof/>
              </w:rPr>
              <w:t>Rata de reciclare a deșeurilor de ambalaje în funcție de greutate ajunge la cel puțin 65 % [astfel cum sunt definite la articolul 6 alineatul (1) litera (g) I-VI din Directiva 94/62/CE privind deșeurile de ambalaje (astfel cum a fost modificată prin Directiva 2018/852)].</w:t>
            </w:r>
          </w:p>
        </w:tc>
      </w:tr>
      <w:tr w:rsidR="0079495B" w14:paraId="3D71AD6B" w14:textId="77777777" w:rsidTr="008E4E9E">
        <w:trPr>
          <w:trHeight w:val="313"/>
          <w:jc w:val="center"/>
        </w:trPr>
        <w:tc>
          <w:tcPr>
            <w:tcW w:w="1220" w:type="dxa"/>
            <w:shd w:val="clear" w:color="auto" w:fill="C6EFCE"/>
            <w:noWrap/>
            <w:vAlign w:val="center"/>
          </w:tcPr>
          <w:p w14:paraId="386FF817" w14:textId="77777777" w:rsidR="0079495B" w:rsidRDefault="003F2D1F">
            <w:pPr>
              <w:pStyle w:val="P68B1DB1-Normal11"/>
              <w:spacing w:line="276" w:lineRule="auto"/>
              <w:jc w:val="center"/>
              <w:rPr>
                <w:noProof/>
              </w:rPr>
            </w:pPr>
            <w:r>
              <w:rPr>
                <w:noProof/>
              </w:rPr>
              <w:t>M2C1-17b</w:t>
            </w:r>
          </w:p>
        </w:tc>
        <w:tc>
          <w:tcPr>
            <w:tcW w:w="1752" w:type="dxa"/>
            <w:shd w:val="clear" w:color="auto" w:fill="C6EFCE"/>
            <w:noWrap/>
            <w:vAlign w:val="center"/>
          </w:tcPr>
          <w:p w14:paraId="3A8D4CAB"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59C30C71"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2AC14077" w14:textId="77777777" w:rsidR="0079495B" w:rsidRDefault="003F2D1F">
            <w:pPr>
              <w:pStyle w:val="P68B1DB1-Normal11"/>
              <w:spacing w:line="276" w:lineRule="auto"/>
              <w:jc w:val="center"/>
              <w:rPr>
                <w:noProof/>
              </w:rPr>
            </w:pPr>
            <w:r>
              <w:rPr>
                <w:noProof/>
              </w:rPr>
              <w:t>Ratele de reciclare a ambalajelor din lemn în Planul de acțiune pentru economia circulară</w:t>
            </w:r>
          </w:p>
        </w:tc>
        <w:tc>
          <w:tcPr>
            <w:tcW w:w="1603" w:type="dxa"/>
            <w:shd w:val="clear" w:color="auto" w:fill="C6EFCE"/>
            <w:noWrap/>
            <w:vAlign w:val="center"/>
          </w:tcPr>
          <w:p w14:paraId="52D2E0E8"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7F0B0FA6"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66645EAB"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3390C0A1" w14:textId="77777777" w:rsidR="0079495B" w:rsidRDefault="003F2D1F">
            <w:pPr>
              <w:pStyle w:val="P68B1DB1-Normal11"/>
              <w:spacing w:line="276" w:lineRule="auto"/>
              <w:jc w:val="center"/>
              <w:rPr>
                <w:noProof/>
              </w:rPr>
            </w:pPr>
            <w:r>
              <w:rPr>
                <w:noProof/>
              </w:rPr>
              <w:t>25</w:t>
            </w:r>
          </w:p>
        </w:tc>
        <w:tc>
          <w:tcPr>
            <w:tcW w:w="1104" w:type="dxa"/>
            <w:shd w:val="clear" w:color="auto" w:fill="C6EFCE"/>
            <w:noWrap/>
            <w:vAlign w:val="center"/>
          </w:tcPr>
          <w:p w14:paraId="533AB9A7" w14:textId="3543A156"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0EF11B5B"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52B323CF" w14:textId="77777777" w:rsidR="0079495B" w:rsidRDefault="003F2D1F">
            <w:pPr>
              <w:pStyle w:val="P68B1DB1-Normal11"/>
              <w:spacing w:before="60" w:after="120" w:line="276" w:lineRule="auto"/>
              <w:rPr>
                <w:noProof/>
              </w:rPr>
            </w:pPr>
            <w:r>
              <w:rPr>
                <w:noProof/>
              </w:rPr>
              <w:t>Rata de reciclare a ambalajelor din lemn în funcție de greutate ajunge la cel puțin 25 % [conform definiției de la articolul 6 alineatul (1) litera (g) I-VI din Directiva 94/62/CE privind deșeurile de ambalaje (astfel cum a fost modificată prin Directiva 2018/852)] 25 %.</w:t>
            </w:r>
          </w:p>
        </w:tc>
      </w:tr>
      <w:tr w:rsidR="0079495B" w14:paraId="5DF7B1F4" w14:textId="77777777" w:rsidTr="008E4E9E">
        <w:trPr>
          <w:trHeight w:val="313"/>
          <w:jc w:val="center"/>
        </w:trPr>
        <w:tc>
          <w:tcPr>
            <w:tcW w:w="1220" w:type="dxa"/>
            <w:shd w:val="clear" w:color="auto" w:fill="C6EFCE"/>
            <w:noWrap/>
            <w:vAlign w:val="center"/>
          </w:tcPr>
          <w:p w14:paraId="4D16A6F4" w14:textId="77777777" w:rsidR="0079495B" w:rsidRDefault="003F2D1F">
            <w:pPr>
              <w:pStyle w:val="P68B1DB1-Normal11"/>
              <w:spacing w:line="276" w:lineRule="auto"/>
              <w:jc w:val="center"/>
              <w:rPr>
                <w:noProof/>
              </w:rPr>
            </w:pPr>
            <w:r>
              <w:rPr>
                <w:noProof/>
              </w:rPr>
              <w:t>M2C1-17quater</w:t>
            </w:r>
          </w:p>
        </w:tc>
        <w:tc>
          <w:tcPr>
            <w:tcW w:w="1752" w:type="dxa"/>
            <w:shd w:val="clear" w:color="auto" w:fill="C6EFCE"/>
            <w:noWrap/>
            <w:vAlign w:val="center"/>
          </w:tcPr>
          <w:p w14:paraId="790FCA9C"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6DDCB90E"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47B44DFD" w14:textId="77777777" w:rsidR="0079495B" w:rsidRDefault="003F2D1F">
            <w:pPr>
              <w:pStyle w:val="P68B1DB1-Normal11"/>
              <w:spacing w:line="276" w:lineRule="auto"/>
              <w:jc w:val="center"/>
              <w:rPr>
                <w:noProof/>
              </w:rPr>
            </w:pPr>
            <w:r>
              <w:rPr>
                <w:noProof/>
              </w:rPr>
              <w:t>Ratele de reciclare a ambalajelor din metale feroase în Planul de acțiune pentru economia circulară</w:t>
            </w:r>
          </w:p>
        </w:tc>
        <w:tc>
          <w:tcPr>
            <w:tcW w:w="1603" w:type="dxa"/>
            <w:shd w:val="clear" w:color="auto" w:fill="C6EFCE"/>
            <w:noWrap/>
            <w:vAlign w:val="center"/>
          </w:tcPr>
          <w:p w14:paraId="6B20BF25"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6251DF48"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79EFBC46"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7D16B194" w14:textId="77777777" w:rsidR="0079495B" w:rsidRDefault="003F2D1F">
            <w:pPr>
              <w:pStyle w:val="P68B1DB1-Normal11"/>
              <w:spacing w:line="276" w:lineRule="auto"/>
              <w:jc w:val="center"/>
              <w:rPr>
                <w:noProof/>
              </w:rPr>
            </w:pPr>
            <w:r>
              <w:rPr>
                <w:noProof/>
              </w:rPr>
              <w:t>70</w:t>
            </w:r>
          </w:p>
        </w:tc>
        <w:tc>
          <w:tcPr>
            <w:tcW w:w="1104" w:type="dxa"/>
            <w:shd w:val="clear" w:color="auto" w:fill="C6EFCE"/>
            <w:noWrap/>
            <w:vAlign w:val="center"/>
          </w:tcPr>
          <w:p w14:paraId="6AA7672F" w14:textId="25260107"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332E6FFC"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458016CE" w14:textId="57851994" w:rsidR="0079495B" w:rsidRDefault="003F2D1F">
            <w:pPr>
              <w:pStyle w:val="P68B1DB1-Normal11"/>
              <w:spacing w:before="60" w:after="120" w:line="276" w:lineRule="auto"/>
              <w:rPr>
                <w:noProof/>
              </w:rPr>
            </w:pPr>
            <w:r>
              <w:rPr>
                <w:noProof/>
              </w:rPr>
              <w:t>Rata de reciclare a ambalajelor din metale feroase în funcție de greutate este de cel puțin 70 % [astfel cum sunt definite la articolul 6 alineatul (1) litera (g) I-VI din Directiva 94/62/CE privind deșeurile de ambalaje (astfel cum a fost modificată prin Directiva 2018/852)].</w:t>
            </w:r>
          </w:p>
        </w:tc>
      </w:tr>
      <w:tr w:rsidR="0079495B" w14:paraId="6B57FDF1" w14:textId="77777777" w:rsidTr="008E4E9E">
        <w:trPr>
          <w:trHeight w:val="313"/>
          <w:jc w:val="center"/>
        </w:trPr>
        <w:tc>
          <w:tcPr>
            <w:tcW w:w="1220" w:type="dxa"/>
            <w:shd w:val="clear" w:color="auto" w:fill="C6EFCE"/>
            <w:noWrap/>
            <w:vAlign w:val="center"/>
          </w:tcPr>
          <w:p w14:paraId="0272C4AC" w14:textId="77777777" w:rsidR="0079495B" w:rsidRDefault="003F2D1F">
            <w:pPr>
              <w:pStyle w:val="P68B1DB1-Normal11"/>
              <w:spacing w:line="276" w:lineRule="auto"/>
              <w:jc w:val="center"/>
              <w:rPr>
                <w:noProof/>
              </w:rPr>
            </w:pPr>
            <w:r>
              <w:rPr>
                <w:noProof/>
              </w:rPr>
              <w:t>M2C1-17 chinquies</w:t>
            </w:r>
          </w:p>
        </w:tc>
        <w:tc>
          <w:tcPr>
            <w:tcW w:w="1752" w:type="dxa"/>
            <w:shd w:val="clear" w:color="auto" w:fill="C6EFCE"/>
            <w:noWrap/>
            <w:vAlign w:val="center"/>
          </w:tcPr>
          <w:p w14:paraId="07EFA499"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0F8A3836"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449B23AF" w14:textId="77777777" w:rsidR="0079495B" w:rsidRDefault="003F2D1F">
            <w:pPr>
              <w:pStyle w:val="P68B1DB1-Normal11"/>
              <w:spacing w:line="276" w:lineRule="auto"/>
              <w:jc w:val="center"/>
              <w:rPr>
                <w:noProof/>
              </w:rPr>
            </w:pPr>
            <w:r>
              <w:rPr>
                <w:noProof/>
              </w:rPr>
              <w:t>Ratele de reciclare a ambalajelor de aluminiu – Planul de acțiune pentru economia circulară</w:t>
            </w:r>
          </w:p>
        </w:tc>
        <w:tc>
          <w:tcPr>
            <w:tcW w:w="1603" w:type="dxa"/>
            <w:shd w:val="clear" w:color="auto" w:fill="C6EFCE"/>
            <w:noWrap/>
            <w:vAlign w:val="center"/>
          </w:tcPr>
          <w:p w14:paraId="0EB4C463"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47DEB0A1"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452ADFD6"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18D9FC4C" w14:textId="77777777" w:rsidR="0079495B" w:rsidRDefault="003F2D1F">
            <w:pPr>
              <w:pStyle w:val="P68B1DB1-Normal11"/>
              <w:spacing w:line="276" w:lineRule="auto"/>
              <w:jc w:val="center"/>
              <w:rPr>
                <w:noProof/>
              </w:rPr>
            </w:pPr>
            <w:r>
              <w:rPr>
                <w:noProof/>
              </w:rPr>
              <w:t>50</w:t>
            </w:r>
          </w:p>
        </w:tc>
        <w:tc>
          <w:tcPr>
            <w:tcW w:w="1104" w:type="dxa"/>
            <w:shd w:val="clear" w:color="auto" w:fill="C6EFCE"/>
            <w:noWrap/>
            <w:vAlign w:val="center"/>
          </w:tcPr>
          <w:p w14:paraId="7DB0A421" w14:textId="72CC92BA"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7C9592DA"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112FA19F" w14:textId="1A31861D" w:rsidR="0079495B" w:rsidRDefault="003F2D1F">
            <w:pPr>
              <w:pStyle w:val="P68B1DB1-Normal11"/>
              <w:spacing w:before="60" w:after="120" w:line="276" w:lineRule="auto"/>
              <w:rPr>
                <w:noProof/>
              </w:rPr>
            </w:pPr>
            <w:r>
              <w:rPr>
                <w:noProof/>
              </w:rPr>
              <w:t>Rata de reciclare a ambalajelor din aluminiu în funcție de greutate trebuie să atingă cel puțin 50 % [astfel cum sunt definite la articolul 6 alineatul (1) litera (g) I-VI din Directiva 94/62/CE privind deșeurile de ambalaje (astfel cum a fost modificată prin Directiva 2018/852)].</w:t>
            </w:r>
          </w:p>
        </w:tc>
      </w:tr>
      <w:tr w:rsidR="0079495B" w14:paraId="4378EB55" w14:textId="77777777" w:rsidTr="008E4E9E">
        <w:trPr>
          <w:trHeight w:val="313"/>
          <w:jc w:val="center"/>
        </w:trPr>
        <w:tc>
          <w:tcPr>
            <w:tcW w:w="1220" w:type="dxa"/>
            <w:shd w:val="clear" w:color="auto" w:fill="C6EFCE"/>
            <w:noWrap/>
            <w:vAlign w:val="center"/>
          </w:tcPr>
          <w:p w14:paraId="29B5F4B2" w14:textId="77777777" w:rsidR="0079495B" w:rsidRDefault="003F2D1F">
            <w:pPr>
              <w:pStyle w:val="P68B1DB1-Normal11"/>
              <w:spacing w:line="276" w:lineRule="auto"/>
              <w:jc w:val="center"/>
              <w:rPr>
                <w:noProof/>
              </w:rPr>
            </w:pPr>
            <w:r>
              <w:rPr>
                <w:noProof/>
              </w:rPr>
              <w:t>M2C1-17 sexies</w:t>
            </w:r>
          </w:p>
        </w:tc>
        <w:tc>
          <w:tcPr>
            <w:tcW w:w="1752" w:type="dxa"/>
            <w:shd w:val="clear" w:color="auto" w:fill="C6EFCE"/>
            <w:noWrap/>
            <w:vAlign w:val="center"/>
          </w:tcPr>
          <w:p w14:paraId="44792B1A"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7777677F"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3ACA7849" w14:textId="77777777" w:rsidR="0079495B" w:rsidRDefault="003F2D1F">
            <w:pPr>
              <w:pStyle w:val="P68B1DB1-Normal11"/>
              <w:spacing w:line="276" w:lineRule="auto"/>
              <w:jc w:val="center"/>
              <w:rPr>
                <w:noProof/>
              </w:rPr>
            </w:pPr>
            <w:r>
              <w:rPr>
                <w:noProof/>
              </w:rPr>
              <w:t>Ratele de reciclare a ambalajelor din sticlă în Planul de acțiune pentru economia circulară</w:t>
            </w:r>
          </w:p>
        </w:tc>
        <w:tc>
          <w:tcPr>
            <w:tcW w:w="1603" w:type="dxa"/>
            <w:shd w:val="clear" w:color="auto" w:fill="C6EFCE"/>
            <w:noWrap/>
            <w:vAlign w:val="center"/>
          </w:tcPr>
          <w:p w14:paraId="047559D2"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250383D7"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12E58B93"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0B285049" w14:textId="77777777" w:rsidR="0079495B" w:rsidRDefault="003F2D1F">
            <w:pPr>
              <w:pStyle w:val="P68B1DB1-Normal11"/>
              <w:spacing w:line="276" w:lineRule="auto"/>
              <w:jc w:val="center"/>
              <w:rPr>
                <w:noProof/>
              </w:rPr>
            </w:pPr>
            <w:r>
              <w:rPr>
                <w:noProof/>
              </w:rPr>
              <w:t>70</w:t>
            </w:r>
          </w:p>
        </w:tc>
        <w:tc>
          <w:tcPr>
            <w:tcW w:w="1104" w:type="dxa"/>
            <w:shd w:val="clear" w:color="auto" w:fill="C6EFCE"/>
            <w:noWrap/>
            <w:vAlign w:val="center"/>
          </w:tcPr>
          <w:p w14:paraId="249CB7BE" w14:textId="1FE580F1"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2B41C8D8"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6DF0A1B7" w14:textId="096C09E7" w:rsidR="0079495B" w:rsidRDefault="003F2D1F">
            <w:pPr>
              <w:pStyle w:val="P68B1DB1-Normal11"/>
              <w:spacing w:before="60" w:after="120" w:line="276" w:lineRule="auto"/>
              <w:rPr>
                <w:noProof/>
              </w:rPr>
            </w:pPr>
            <w:r>
              <w:rPr>
                <w:noProof/>
              </w:rPr>
              <w:t>Rata de reciclare a ambalajelor din sticlă în funcție de greutate ajunge la cel puțin 70 % [astfel cum sunt definite la articolul 6 alineatul (1) litera (g) I-VI din Directiva 94/62/CE privind deșeurile de ambalaje (astfel cum a fost modificată prin Directiva 2018/852)].</w:t>
            </w:r>
          </w:p>
        </w:tc>
      </w:tr>
      <w:tr w:rsidR="0079495B" w14:paraId="755BAE73" w14:textId="77777777" w:rsidTr="008E4E9E">
        <w:trPr>
          <w:trHeight w:val="313"/>
          <w:jc w:val="center"/>
        </w:trPr>
        <w:tc>
          <w:tcPr>
            <w:tcW w:w="1220" w:type="dxa"/>
            <w:shd w:val="clear" w:color="auto" w:fill="C6EFCE"/>
            <w:noWrap/>
            <w:vAlign w:val="center"/>
          </w:tcPr>
          <w:p w14:paraId="10E8ED7B" w14:textId="77777777" w:rsidR="0079495B" w:rsidRDefault="003F2D1F">
            <w:pPr>
              <w:pStyle w:val="P68B1DB1-Normal11"/>
              <w:spacing w:line="276" w:lineRule="auto"/>
              <w:jc w:val="center"/>
              <w:rPr>
                <w:noProof/>
              </w:rPr>
            </w:pPr>
            <w:r>
              <w:rPr>
                <w:noProof/>
              </w:rPr>
              <w:t>M2C1-17 septies</w:t>
            </w:r>
          </w:p>
        </w:tc>
        <w:tc>
          <w:tcPr>
            <w:tcW w:w="1752" w:type="dxa"/>
            <w:shd w:val="clear" w:color="auto" w:fill="C6EFCE"/>
            <w:noWrap/>
            <w:vAlign w:val="center"/>
          </w:tcPr>
          <w:p w14:paraId="52EB33BE"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242CD25F"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668F51E3" w14:textId="77777777" w:rsidR="0079495B" w:rsidRDefault="003F2D1F">
            <w:pPr>
              <w:pStyle w:val="P68B1DB1-Normal11"/>
              <w:spacing w:line="276" w:lineRule="auto"/>
              <w:jc w:val="center"/>
              <w:rPr>
                <w:noProof/>
              </w:rPr>
            </w:pPr>
            <w:r>
              <w:rPr>
                <w:noProof/>
              </w:rPr>
              <w:t>Ratele de reciclare a hârtiei și cartonului în Planul de acțiune pentru economia circulară</w:t>
            </w:r>
          </w:p>
        </w:tc>
        <w:tc>
          <w:tcPr>
            <w:tcW w:w="1603" w:type="dxa"/>
            <w:shd w:val="clear" w:color="auto" w:fill="C6EFCE"/>
            <w:noWrap/>
            <w:vAlign w:val="center"/>
          </w:tcPr>
          <w:p w14:paraId="23456754"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3899D0A4"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7FE5F638"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3423CFF6" w14:textId="77777777" w:rsidR="0079495B" w:rsidRDefault="003F2D1F">
            <w:pPr>
              <w:pStyle w:val="P68B1DB1-Normal11"/>
              <w:spacing w:line="276" w:lineRule="auto"/>
              <w:jc w:val="center"/>
              <w:rPr>
                <w:noProof/>
              </w:rPr>
            </w:pPr>
            <w:r>
              <w:rPr>
                <w:noProof/>
              </w:rPr>
              <w:t>75</w:t>
            </w:r>
          </w:p>
        </w:tc>
        <w:tc>
          <w:tcPr>
            <w:tcW w:w="1104" w:type="dxa"/>
            <w:shd w:val="clear" w:color="auto" w:fill="C6EFCE"/>
            <w:noWrap/>
            <w:vAlign w:val="center"/>
          </w:tcPr>
          <w:p w14:paraId="5CEDCF88" w14:textId="374496E9"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2A3F72F8"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5F2A5069" w14:textId="28332F1D" w:rsidR="0079495B" w:rsidRDefault="003F2D1F">
            <w:pPr>
              <w:pStyle w:val="P68B1DB1-Normal11"/>
              <w:spacing w:before="60" w:after="120" w:line="276" w:lineRule="auto"/>
              <w:rPr>
                <w:noProof/>
              </w:rPr>
            </w:pPr>
            <w:r>
              <w:rPr>
                <w:noProof/>
              </w:rPr>
              <w:t>Rata de reciclare a hârtiei și a cartonului în greutate trebuie să atingă cel puțin 75 % [conform definiției de la articolul 6 alineatul (1) litera (g) I-VI din Directiva 94/62/CE privind deșeurile de ambalaje (astfel cum a fost modificată prin Directiva 2018/852)].</w:t>
            </w:r>
          </w:p>
        </w:tc>
      </w:tr>
      <w:tr w:rsidR="0079495B" w14:paraId="27D3F78C" w14:textId="77777777" w:rsidTr="008E4E9E">
        <w:trPr>
          <w:trHeight w:val="313"/>
          <w:jc w:val="center"/>
        </w:trPr>
        <w:tc>
          <w:tcPr>
            <w:tcW w:w="1220" w:type="dxa"/>
            <w:shd w:val="clear" w:color="auto" w:fill="C6EFCE"/>
            <w:noWrap/>
            <w:vAlign w:val="center"/>
          </w:tcPr>
          <w:p w14:paraId="5940579B" w14:textId="77777777" w:rsidR="0079495B" w:rsidRDefault="003F2D1F">
            <w:pPr>
              <w:pStyle w:val="P68B1DB1-Normal11"/>
              <w:spacing w:line="276" w:lineRule="auto"/>
              <w:jc w:val="center"/>
              <w:rPr>
                <w:noProof/>
              </w:rPr>
            </w:pPr>
            <w:r>
              <w:rPr>
                <w:noProof/>
              </w:rPr>
              <w:t>M2C1-17 octies</w:t>
            </w:r>
          </w:p>
        </w:tc>
        <w:tc>
          <w:tcPr>
            <w:tcW w:w="1752" w:type="dxa"/>
            <w:shd w:val="clear" w:color="auto" w:fill="C6EFCE"/>
            <w:noWrap/>
            <w:vAlign w:val="center"/>
          </w:tcPr>
          <w:p w14:paraId="146DA975"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4E0AA04E"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08B4B006" w14:textId="77777777" w:rsidR="0079495B" w:rsidRDefault="003F2D1F">
            <w:pPr>
              <w:pStyle w:val="P68B1DB1-Normal11"/>
              <w:spacing w:line="276" w:lineRule="auto"/>
              <w:jc w:val="center"/>
              <w:rPr>
                <w:noProof/>
              </w:rPr>
            </w:pPr>
            <w:r>
              <w:rPr>
                <w:noProof/>
              </w:rPr>
              <w:t>Ratele de reciclare a ambalajelor din plastic în Planul de acțiune pentru economia circulară</w:t>
            </w:r>
          </w:p>
        </w:tc>
        <w:tc>
          <w:tcPr>
            <w:tcW w:w="1603" w:type="dxa"/>
            <w:shd w:val="clear" w:color="auto" w:fill="C6EFCE"/>
            <w:noWrap/>
            <w:vAlign w:val="center"/>
          </w:tcPr>
          <w:p w14:paraId="16D187EF"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7F58A6AD" w14:textId="77777777" w:rsidR="0079495B" w:rsidRDefault="003F2D1F">
            <w:pPr>
              <w:pStyle w:val="P68B1DB1-Normal11"/>
              <w:spacing w:line="276" w:lineRule="auto"/>
              <w:jc w:val="center"/>
              <w:rPr>
                <w:noProof/>
              </w:rPr>
            </w:pPr>
            <w:r>
              <w:rPr>
                <w:noProof/>
              </w:rPr>
              <w:t>Rată de reciclare</w:t>
            </w:r>
          </w:p>
        </w:tc>
        <w:tc>
          <w:tcPr>
            <w:tcW w:w="993" w:type="dxa"/>
            <w:shd w:val="clear" w:color="auto" w:fill="C6EFCE"/>
            <w:noWrap/>
            <w:vAlign w:val="center"/>
          </w:tcPr>
          <w:p w14:paraId="06FF264C"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056CF75F" w14:textId="77777777" w:rsidR="0079495B" w:rsidRDefault="003F2D1F">
            <w:pPr>
              <w:pStyle w:val="P68B1DB1-Normal11"/>
              <w:spacing w:line="276" w:lineRule="auto"/>
              <w:jc w:val="center"/>
              <w:rPr>
                <w:noProof/>
              </w:rPr>
            </w:pPr>
            <w:r>
              <w:rPr>
                <w:noProof/>
              </w:rPr>
              <w:t>50</w:t>
            </w:r>
          </w:p>
        </w:tc>
        <w:tc>
          <w:tcPr>
            <w:tcW w:w="1104" w:type="dxa"/>
            <w:shd w:val="clear" w:color="auto" w:fill="C6EFCE"/>
            <w:noWrap/>
            <w:vAlign w:val="center"/>
          </w:tcPr>
          <w:p w14:paraId="405AAF1C" w14:textId="04DE7893"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71FC9677"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6D7475B1" w14:textId="50A0D262" w:rsidR="0079495B" w:rsidRDefault="003F2D1F">
            <w:pPr>
              <w:pStyle w:val="P68B1DB1-Normal11"/>
              <w:spacing w:before="60" w:after="120" w:line="276" w:lineRule="auto"/>
              <w:rPr>
                <w:noProof/>
              </w:rPr>
            </w:pPr>
            <w:r>
              <w:rPr>
                <w:noProof/>
              </w:rPr>
              <w:t>Rata de reciclare a ambalajelor din plastic în funcție de greutate ajunge la cel puțin 50 % [astfel cum sunt definite la articolul 6 alineatul (1) litera (g) I-VI din Directiva 94/62/CE privind deșeurile de ambalaje (astfel cum a fost modificată prin Directiva 2018/852)].</w:t>
            </w:r>
          </w:p>
        </w:tc>
      </w:tr>
      <w:tr w:rsidR="0079495B" w14:paraId="00752DFA" w14:textId="77777777" w:rsidTr="008E4E9E">
        <w:trPr>
          <w:trHeight w:val="313"/>
          <w:jc w:val="center"/>
        </w:trPr>
        <w:tc>
          <w:tcPr>
            <w:tcW w:w="1220" w:type="dxa"/>
            <w:shd w:val="clear" w:color="auto" w:fill="C6EFCE"/>
            <w:noWrap/>
            <w:vAlign w:val="center"/>
          </w:tcPr>
          <w:p w14:paraId="09CC842A" w14:textId="77777777" w:rsidR="0079495B" w:rsidRDefault="003F2D1F">
            <w:pPr>
              <w:pStyle w:val="P68B1DB1-Normal11"/>
              <w:spacing w:line="276" w:lineRule="auto"/>
              <w:jc w:val="center"/>
              <w:rPr>
                <w:noProof/>
              </w:rPr>
            </w:pPr>
            <w:r>
              <w:rPr>
                <w:noProof/>
              </w:rPr>
              <w:t>Ceapă M2C1-17</w:t>
            </w:r>
          </w:p>
        </w:tc>
        <w:tc>
          <w:tcPr>
            <w:tcW w:w="1752" w:type="dxa"/>
            <w:shd w:val="clear" w:color="auto" w:fill="C6EFCE"/>
            <w:noWrap/>
            <w:vAlign w:val="center"/>
          </w:tcPr>
          <w:p w14:paraId="05F6EB9F" w14:textId="77777777" w:rsidR="0079495B" w:rsidRDefault="003F2D1F">
            <w:pPr>
              <w:pStyle w:val="P68B1DB1-Normal11"/>
              <w:spacing w:line="276" w:lineRule="auto"/>
              <w:jc w:val="center"/>
              <w:rPr>
                <w:noProof/>
              </w:rPr>
            </w:pPr>
            <w:r>
              <w:rPr>
                <w:noProof/>
              </w:rPr>
              <w:t>Reforma din 1.1</w:t>
            </w:r>
          </w:p>
          <w:p w14:paraId="6CB9D441" w14:textId="77777777" w:rsidR="0079495B" w:rsidRDefault="003F2D1F">
            <w:pPr>
              <w:pStyle w:val="P68B1DB1-Normal11"/>
              <w:spacing w:line="276" w:lineRule="auto"/>
              <w:jc w:val="center"/>
              <w:rPr>
                <w:noProof/>
              </w:rPr>
            </w:pPr>
            <w:r>
              <w:rPr>
                <w:noProof/>
              </w:rPr>
              <w:t>Programul național pentru economia circulară;</w:t>
            </w:r>
          </w:p>
          <w:p w14:paraId="3010A2DF" w14:textId="77777777" w:rsidR="0079495B" w:rsidRDefault="003F2D1F">
            <w:pPr>
              <w:pStyle w:val="P68B1DB1-Normal11"/>
              <w:spacing w:line="276" w:lineRule="auto"/>
              <w:jc w:val="center"/>
              <w:rPr>
                <w:noProof/>
              </w:rPr>
            </w:pPr>
            <w:r>
              <w:rPr>
                <w:noProof/>
              </w:rPr>
              <w:t>Investiția 1.2 – Proiecte emblematice privind economia circulară</w:t>
            </w:r>
          </w:p>
        </w:tc>
        <w:tc>
          <w:tcPr>
            <w:tcW w:w="1031" w:type="dxa"/>
            <w:shd w:val="clear" w:color="auto" w:fill="C6EFCE"/>
            <w:noWrap/>
            <w:vAlign w:val="center"/>
          </w:tcPr>
          <w:p w14:paraId="0945162A" w14:textId="171D8D1F"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3A6FF1DF" w14:textId="77777777" w:rsidR="0079495B" w:rsidRDefault="003F2D1F">
            <w:pPr>
              <w:pStyle w:val="P68B1DB1-Normal11"/>
              <w:spacing w:line="276" w:lineRule="auto"/>
              <w:jc w:val="center"/>
              <w:rPr>
                <w:noProof/>
              </w:rPr>
            </w:pPr>
            <w:r>
              <w:rPr>
                <w:noProof/>
              </w:rPr>
              <w:t>Intrarea în vigoare a colectării separate pentru fracțiunile de deșeuri periculoase produse de gospodării și textile</w:t>
            </w:r>
          </w:p>
        </w:tc>
        <w:tc>
          <w:tcPr>
            <w:tcW w:w="1603" w:type="dxa"/>
            <w:shd w:val="clear" w:color="auto" w:fill="C6EFCE"/>
            <w:noWrap/>
            <w:vAlign w:val="center"/>
          </w:tcPr>
          <w:p w14:paraId="739EBCB8" w14:textId="77777777" w:rsidR="0079495B" w:rsidRDefault="003F2D1F">
            <w:pPr>
              <w:pStyle w:val="P68B1DB1-Normal11"/>
              <w:spacing w:line="276" w:lineRule="auto"/>
              <w:jc w:val="center"/>
              <w:rPr>
                <w:noProof/>
              </w:rPr>
            </w:pPr>
            <w:r>
              <w:rPr>
                <w:noProof/>
              </w:rPr>
              <w:t>Dispoziție legală care indică data de intrare în vigoare</w:t>
            </w:r>
          </w:p>
        </w:tc>
        <w:tc>
          <w:tcPr>
            <w:tcW w:w="1275" w:type="dxa"/>
            <w:shd w:val="clear" w:color="auto" w:fill="C6EFCE"/>
            <w:noWrap/>
            <w:vAlign w:val="center"/>
          </w:tcPr>
          <w:p w14:paraId="2BBACE57" w14:textId="77777777" w:rsidR="0079495B" w:rsidRDefault="003F2D1F">
            <w:pPr>
              <w:pStyle w:val="P68B1DB1-Normal11"/>
              <w:spacing w:line="276" w:lineRule="auto"/>
              <w:jc w:val="center"/>
              <w:rPr>
                <w:noProof/>
              </w:rPr>
            </w:pPr>
            <w:r>
              <w:rPr>
                <w:noProof/>
              </w:rPr>
              <w:t>NU EXISTĂ</w:t>
            </w:r>
          </w:p>
        </w:tc>
        <w:tc>
          <w:tcPr>
            <w:tcW w:w="993" w:type="dxa"/>
            <w:shd w:val="clear" w:color="auto" w:fill="C6EFCE"/>
            <w:noWrap/>
            <w:vAlign w:val="center"/>
          </w:tcPr>
          <w:p w14:paraId="388A9DDF"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38D74BAE"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367F199E" w14:textId="38F124CC"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4506A035"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2A3CFAFB" w14:textId="77777777" w:rsidR="0079495B" w:rsidRDefault="003F2D1F">
            <w:pPr>
              <w:pStyle w:val="P68B1DB1-Normal11"/>
              <w:spacing w:before="60" w:after="120" w:line="276" w:lineRule="auto"/>
              <w:rPr>
                <w:noProof/>
              </w:rPr>
            </w:pPr>
            <w:r>
              <w:rPr>
                <w:noProof/>
              </w:rPr>
              <w:t>Intrarea în vigoare a colectării separate pentru fracțiunile de deșeuri periculoase produse de gospodării și textile în conformitate cu Planul de acțiune privind economia circulară.</w:t>
            </w:r>
          </w:p>
        </w:tc>
      </w:tr>
      <w:tr w:rsidR="0079495B" w14:paraId="5BBC14CE" w14:textId="77777777" w:rsidTr="008E4E9E">
        <w:trPr>
          <w:trHeight w:val="313"/>
          <w:jc w:val="center"/>
        </w:trPr>
        <w:tc>
          <w:tcPr>
            <w:tcW w:w="1220" w:type="dxa"/>
            <w:shd w:val="clear" w:color="auto" w:fill="C6EFCE"/>
            <w:noWrap/>
            <w:vAlign w:val="center"/>
          </w:tcPr>
          <w:p w14:paraId="2A718B8A" w14:textId="77777777" w:rsidR="0079495B" w:rsidRDefault="003F2D1F">
            <w:pPr>
              <w:pStyle w:val="P68B1DB1-Normal11"/>
              <w:spacing w:line="276" w:lineRule="auto"/>
              <w:jc w:val="center"/>
              <w:rPr>
                <w:noProof/>
              </w:rPr>
            </w:pPr>
            <w:r>
              <w:rPr>
                <w:noProof/>
              </w:rPr>
              <w:t>M2C1-18</w:t>
            </w:r>
          </w:p>
        </w:tc>
        <w:tc>
          <w:tcPr>
            <w:tcW w:w="1752" w:type="dxa"/>
            <w:shd w:val="clear" w:color="auto" w:fill="C6EFCE"/>
            <w:noWrap/>
            <w:vAlign w:val="center"/>
          </w:tcPr>
          <w:p w14:paraId="6102FE0E" w14:textId="77777777" w:rsidR="0079495B" w:rsidRDefault="003F2D1F">
            <w:pPr>
              <w:pStyle w:val="P68B1DB1-Normal11"/>
              <w:spacing w:line="276" w:lineRule="auto"/>
              <w:jc w:val="center"/>
              <w:rPr>
                <w:noProof/>
              </w:rPr>
            </w:pPr>
            <w:r>
              <w:rPr>
                <w:noProof/>
              </w:rPr>
              <w:t>Investiția 3.1: Insule verzi</w:t>
            </w:r>
          </w:p>
        </w:tc>
        <w:tc>
          <w:tcPr>
            <w:tcW w:w="1031" w:type="dxa"/>
            <w:shd w:val="clear" w:color="auto" w:fill="C6EFCE"/>
            <w:noWrap/>
            <w:vAlign w:val="center"/>
          </w:tcPr>
          <w:p w14:paraId="4AD94B05" w14:textId="2F34616D"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0D1FDE94" w14:textId="77777777" w:rsidR="0079495B" w:rsidRDefault="003F2D1F">
            <w:pPr>
              <w:pStyle w:val="P68B1DB1-Normal11"/>
              <w:spacing w:line="276" w:lineRule="auto"/>
              <w:jc w:val="center"/>
              <w:rPr>
                <w:noProof/>
              </w:rPr>
            </w:pPr>
            <w:r>
              <w:rPr>
                <w:noProof/>
              </w:rPr>
              <w:t>Intrarea în vigoare a decretului director</w:t>
            </w:r>
          </w:p>
        </w:tc>
        <w:tc>
          <w:tcPr>
            <w:tcW w:w="1603" w:type="dxa"/>
            <w:shd w:val="clear" w:color="auto" w:fill="C6EFCE"/>
            <w:noWrap/>
            <w:vAlign w:val="center"/>
          </w:tcPr>
          <w:p w14:paraId="1AAA8C7D" w14:textId="77777777" w:rsidR="0079495B" w:rsidRDefault="003F2D1F">
            <w:pPr>
              <w:pStyle w:val="P68B1DB1-Normal11"/>
              <w:spacing w:line="276" w:lineRule="auto"/>
              <w:jc w:val="center"/>
              <w:rPr>
                <w:noProof/>
              </w:rPr>
            </w:pPr>
            <w:r>
              <w:rPr>
                <w:noProof/>
              </w:rPr>
              <w:t>Dispoziție din decret care indică data de intrare în vigoare a legii</w:t>
            </w:r>
          </w:p>
        </w:tc>
        <w:tc>
          <w:tcPr>
            <w:tcW w:w="1275" w:type="dxa"/>
            <w:shd w:val="clear" w:color="auto" w:fill="C6EFCE"/>
            <w:noWrap/>
            <w:vAlign w:val="center"/>
          </w:tcPr>
          <w:p w14:paraId="1BDC5E25" w14:textId="77777777" w:rsidR="0079495B" w:rsidRDefault="003F2D1F">
            <w:pPr>
              <w:pStyle w:val="P68B1DB1-Normal11"/>
              <w:spacing w:line="276" w:lineRule="auto"/>
              <w:jc w:val="center"/>
              <w:rPr>
                <w:noProof/>
              </w:rPr>
            </w:pPr>
            <w:r>
              <w:rPr>
                <w:noProof/>
              </w:rPr>
              <w:t>NU EXISTĂ</w:t>
            </w:r>
          </w:p>
        </w:tc>
        <w:tc>
          <w:tcPr>
            <w:tcW w:w="993" w:type="dxa"/>
            <w:shd w:val="clear" w:color="auto" w:fill="C6EFCE"/>
            <w:noWrap/>
            <w:vAlign w:val="center"/>
          </w:tcPr>
          <w:p w14:paraId="701476E6"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5C223E01"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28B18E4C" w14:textId="03E508E9" w:rsidR="0079495B" w:rsidRDefault="00223C59">
            <w:pPr>
              <w:pStyle w:val="P68B1DB1-Normal11"/>
              <w:spacing w:line="276" w:lineRule="auto"/>
              <w:jc w:val="center"/>
              <w:rPr>
                <w:noProof/>
              </w:rPr>
            </w:pPr>
            <w:r>
              <w:rPr>
                <w:noProof/>
              </w:rPr>
              <w:t xml:space="preserve">T </w:t>
            </w:r>
            <w:r w:rsidR="003F2D1F">
              <w:rPr>
                <w:noProof/>
              </w:rPr>
              <w:t>3</w:t>
            </w:r>
          </w:p>
        </w:tc>
        <w:tc>
          <w:tcPr>
            <w:tcW w:w="710" w:type="dxa"/>
            <w:shd w:val="clear" w:color="auto" w:fill="C6EFCE"/>
            <w:noWrap/>
            <w:vAlign w:val="center"/>
          </w:tcPr>
          <w:p w14:paraId="3EACBC98" w14:textId="77777777" w:rsidR="0079495B" w:rsidRDefault="003F2D1F">
            <w:pPr>
              <w:pStyle w:val="P68B1DB1-Normal11"/>
              <w:spacing w:line="276" w:lineRule="auto"/>
              <w:rPr>
                <w:noProof/>
              </w:rPr>
            </w:pPr>
            <w:r>
              <w:rPr>
                <w:noProof/>
              </w:rPr>
              <w:t>2022</w:t>
            </w:r>
          </w:p>
        </w:tc>
        <w:tc>
          <w:tcPr>
            <w:tcW w:w="3174" w:type="dxa"/>
            <w:shd w:val="clear" w:color="auto" w:fill="C6EFCE"/>
            <w:noWrap/>
            <w:vAlign w:val="center"/>
          </w:tcPr>
          <w:p w14:paraId="438B5084" w14:textId="0ED741F9" w:rsidR="0079495B" w:rsidRDefault="003F2D1F">
            <w:pPr>
              <w:pStyle w:val="P68B1DB1-Normal11"/>
              <w:spacing w:before="120" w:after="120" w:line="276" w:lineRule="auto"/>
              <w:rPr>
                <w:noProof/>
              </w:rPr>
            </w:pPr>
            <w:r>
              <w:rPr>
                <w:noProof/>
              </w:rPr>
              <w:t>Decretul director aprobă clasificarea proiectelor referitoare la rezultatele anunțului public. Procedura de selecție include următoarele:</w:t>
            </w:r>
          </w:p>
          <w:p w14:paraId="529CA700" w14:textId="0DA48411" w:rsidR="0079495B" w:rsidRDefault="003F2D1F">
            <w:pPr>
              <w:pStyle w:val="P68B1DB1-Normal11"/>
              <w:spacing w:before="120" w:after="120" w:line="276" w:lineRule="auto"/>
              <w:rPr>
                <w:noProof/>
              </w:rPr>
            </w:pPr>
            <w:r>
              <w:rPr>
                <w:noProof/>
              </w:rPr>
              <w:t>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77F87401" w14:textId="340651FE" w:rsidR="0079495B" w:rsidRDefault="003F2D1F">
            <w:pPr>
              <w:pStyle w:val="P68B1DB1-Normal11"/>
              <w:spacing w:line="276" w:lineRule="auto"/>
              <w:rPr>
                <w:noProof/>
              </w:rPr>
            </w:pPr>
            <w:r>
              <w:rPr>
                <w:noProof/>
              </w:rPr>
              <w:t>b) Angajamentul conform căruia contribuția investiției la schimbările climatice, în conformitate cu metodologia din anexa VI la Regulamentul (UE) 2021/241, trebuie să reprezinte cel puțin 37 % din costul total al investiției sprijinite de MRR.</w:t>
            </w:r>
          </w:p>
          <w:p w14:paraId="11872F5F" w14:textId="77777777" w:rsidR="0079495B" w:rsidRDefault="003F2D1F">
            <w:pPr>
              <w:pStyle w:val="P68B1DB1-Normal11"/>
              <w:spacing w:before="120" w:after="120" w:line="276" w:lineRule="auto"/>
              <w:rPr>
                <w:noProof/>
              </w:rPr>
            </w:pPr>
            <w:r>
              <w:rPr>
                <w:noProof/>
              </w:rPr>
              <w:t>c) Angajamentul de a raporta cu privire la punerea în aplicare a măsurii la jumătatea duratei de viață a schemei și la sfârșitul schemei.</w:t>
            </w:r>
          </w:p>
          <w:p w14:paraId="0A30FD4C" w14:textId="77777777" w:rsidR="0079495B" w:rsidRDefault="003F2D1F">
            <w:pPr>
              <w:pStyle w:val="P68B1DB1-Normal11"/>
              <w:spacing w:before="120" w:after="120" w:line="276" w:lineRule="auto"/>
              <w:rPr>
                <w:noProof/>
              </w:rPr>
            </w:pPr>
            <w:r>
              <w:rPr>
                <w:noProof/>
              </w:rPr>
              <w:t>Domeniile de intervenție posibile sunt:</w:t>
            </w:r>
          </w:p>
          <w:p w14:paraId="1471FF6A" w14:textId="77777777" w:rsidR="0079495B" w:rsidRDefault="003F2D1F">
            <w:pPr>
              <w:pStyle w:val="P68B1DB1-Normal11"/>
              <w:numPr>
                <w:ilvl w:val="0"/>
                <w:numId w:val="60"/>
              </w:numPr>
              <w:spacing w:before="120" w:line="276" w:lineRule="auto"/>
              <w:ind w:left="341"/>
              <w:contextualSpacing/>
              <w:rPr>
                <w:noProof/>
              </w:rPr>
            </w:pPr>
            <w:r>
              <w:rPr>
                <w:noProof/>
              </w:rPr>
              <w:t>gestionarea integrată și certificată a patrimoniului agroforestier („inclusiv prin schimbul de credite provenite din captarea dioxidului de carbon, gestionarea biodiversității și certificarea lanțului de aprovizionare cu lemn”);</w:t>
            </w:r>
          </w:p>
          <w:p w14:paraId="74603ED3" w14:textId="77777777" w:rsidR="0079495B" w:rsidRDefault="003F2D1F">
            <w:pPr>
              <w:pStyle w:val="P68B1DB1-Normal11"/>
              <w:numPr>
                <w:ilvl w:val="0"/>
                <w:numId w:val="60"/>
              </w:numPr>
              <w:spacing w:before="120" w:line="276" w:lineRule="auto"/>
              <w:ind w:left="341"/>
              <w:contextualSpacing/>
              <w:rPr>
                <w:noProof/>
              </w:rPr>
            </w:pPr>
            <w:r>
              <w:rPr>
                <w:noProof/>
              </w:rPr>
              <w:t>gestionarea integrată și certificată a resurselor de apă;</w:t>
            </w:r>
          </w:p>
          <w:p w14:paraId="2B572322" w14:textId="77777777" w:rsidR="0079495B" w:rsidRDefault="003F2D1F">
            <w:pPr>
              <w:pStyle w:val="P68B1DB1-Normal11"/>
              <w:numPr>
                <w:ilvl w:val="0"/>
                <w:numId w:val="60"/>
              </w:numPr>
              <w:spacing w:before="120" w:line="276" w:lineRule="auto"/>
              <w:ind w:left="341"/>
              <w:contextualSpacing/>
              <w:rPr>
                <w:noProof/>
              </w:rPr>
            </w:pPr>
            <w:r>
              <w:rPr>
                <w:noProof/>
              </w:rPr>
              <w:t>producția de energie din surse regenerabile locale, cum ar fi microhidrocentralele, biomasa, biogazul, energia eoliană, cogenerarea și biometanul;</w:t>
            </w:r>
          </w:p>
          <w:p w14:paraId="48EB9A34" w14:textId="77777777" w:rsidR="0079495B" w:rsidRDefault="003F2D1F">
            <w:pPr>
              <w:pStyle w:val="P68B1DB1-Normal11"/>
              <w:numPr>
                <w:ilvl w:val="0"/>
                <w:numId w:val="60"/>
              </w:numPr>
              <w:spacing w:before="120" w:line="276" w:lineRule="auto"/>
              <w:ind w:left="341"/>
              <w:contextualSpacing/>
              <w:rPr>
                <w:noProof/>
              </w:rPr>
            </w:pPr>
            <w:r>
              <w:rPr>
                <w:noProof/>
              </w:rPr>
              <w:t>dezvoltarea turismului durabil („capabil să îmbunătățească produsele locale”);</w:t>
            </w:r>
          </w:p>
          <w:p w14:paraId="1187A857" w14:textId="77777777" w:rsidR="0079495B" w:rsidRDefault="003F2D1F">
            <w:pPr>
              <w:pStyle w:val="P68B1DB1-Normal11"/>
              <w:numPr>
                <w:ilvl w:val="0"/>
                <w:numId w:val="60"/>
              </w:numPr>
              <w:spacing w:before="120" w:line="276" w:lineRule="auto"/>
              <w:ind w:left="341"/>
              <w:contextualSpacing/>
              <w:rPr>
                <w:noProof/>
              </w:rPr>
            </w:pPr>
            <w:r>
              <w:rPr>
                <w:noProof/>
              </w:rPr>
              <w:t>construirea și gestionarea durabilă a parcului imobiliar și a infrastructurii unui munte modern;</w:t>
            </w:r>
          </w:p>
          <w:p w14:paraId="1C51D737" w14:textId="77777777" w:rsidR="0079495B" w:rsidRDefault="003F2D1F">
            <w:pPr>
              <w:pStyle w:val="P68B1DB1-Normal11"/>
              <w:numPr>
                <w:ilvl w:val="0"/>
                <w:numId w:val="60"/>
              </w:numPr>
              <w:spacing w:before="120" w:line="276" w:lineRule="auto"/>
              <w:ind w:left="341"/>
              <w:contextualSpacing/>
              <w:rPr>
                <w:noProof/>
              </w:rPr>
            </w:pPr>
            <w:r>
              <w:rPr>
                <w:noProof/>
              </w:rPr>
              <w:t>eficiența energetică și integrarea inteligentă a centralelor și a rețelelor;</w:t>
            </w:r>
          </w:p>
          <w:p w14:paraId="0ABA2902" w14:textId="77777777" w:rsidR="0079495B" w:rsidRDefault="003F2D1F">
            <w:pPr>
              <w:pStyle w:val="P68B1DB1-Normal11"/>
              <w:numPr>
                <w:ilvl w:val="0"/>
                <w:numId w:val="60"/>
              </w:numPr>
              <w:spacing w:before="120" w:line="276" w:lineRule="auto"/>
              <w:ind w:left="341"/>
              <w:contextualSpacing/>
              <w:rPr>
                <w:noProof/>
              </w:rPr>
            </w:pPr>
            <w:r>
              <w:rPr>
                <w:noProof/>
              </w:rPr>
              <w:t>dezvoltarea durabilă a activităților de producție (producția de deșeuri zero);</w:t>
            </w:r>
          </w:p>
          <w:p w14:paraId="22C3E4E8" w14:textId="77777777" w:rsidR="0079495B" w:rsidRDefault="003F2D1F">
            <w:pPr>
              <w:pStyle w:val="P68B1DB1-Normal11"/>
              <w:numPr>
                <w:ilvl w:val="0"/>
                <w:numId w:val="60"/>
              </w:numPr>
              <w:spacing w:before="120" w:line="276" w:lineRule="auto"/>
              <w:ind w:left="341"/>
              <w:contextualSpacing/>
              <w:rPr>
                <w:noProof/>
              </w:rPr>
            </w:pPr>
            <w:r>
              <w:rPr>
                <w:noProof/>
              </w:rPr>
              <w:t>integrarea serviciilor de mobilitate;</w:t>
            </w:r>
          </w:p>
          <w:p w14:paraId="50314E14" w14:textId="77777777" w:rsidR="0079495B" w:rsidRDefault="003F2D1F">
            <w:pPr>
              <w:pStyle w:val="P68B1DB1-Normal11"/>
              <w:numPr>
                <w:ilvl w:val="0"/>
                <w:numId w:val="60"/>
              </w:numPr>
              <w:spacing w:before="120" w:line="276" w:lineRule="auto"/>
              <w:ind w:left="341"/>
              <w:contextualSpacing/>
              <w:rPr>
                <w:noProof/>
              </w:rPr>
            </w:pPr>
            <w:r>
              <w:rPr>
                <w:noProof/>
              </w:rPr>
              <w:t>dezvoltarea unui model agricol durabil („care este, de asemenea, independent din punct de vedere energetic prin producerea și utilizarea energiei din surse regenerabile în sectoarele electric, termic și al transporturilor”).</w:t>
            </w:r>
          </w:p>
          <w:p w14:paraId="0E8D3F25" w14:textId="77777777" w:rsidR="0079495B" w:rsidRDefault="003F2D1F">
            <w:pPr>
              <w:pStyle w:val="P68B1DB1-Normal11"/>
              <w:spacing w:before="120" w:after="120" w:line="276" w:lineRule="auto"/>
              <w:rPr>
                <w:noProof/>
              </w:rPr>
            </w:pPr>
            <w:r>
              <w:rPr>
                <w:noProof/>
              </w:rPr>
              <w:t>Biometanul respectă criteriile de durabilitate și de reducere a emisiilor de gaze cu efect de seră stabilite la articolele 29-31 și normele privind biocombustibilii pe bază de alimente și furaje prevăzute la articolul 26 din Directiva (UE) 2018/2001 privind energia din surse regenerabile (REDII), precum și actele delegate și de punere în aplicare aferente, pentru a permite măsurii să respecte principiul de „a nu prejudicia în mod semnificativ” și cerințele relevante de la nota de subsol 8 din anexa VI la Regulamentul (UE) 2021/241.</w:t>
            </w:r>
          </w:p>
        </w:tc>
      </w:tr>
      <w:tr w:rsidR="0079495B" w14:paraId="789B513A" w14:textId="77777777" w:rsidTr="008E4E9E">
        <w:trPr>
          <w:trHeight w:val="313"/>
          <w:jc w:val="center"/>
        </w:trPr>
        <w:tc>
          <w:tcPr>
            <w:tcW w:w="1220" w:type="dxa"/>
            <w:shd w:val="clear" w:color="auto" w:fill="C6EFCE"/>
            <w:noWrap/>
            <w:vAlign w:val="center"/>
          </w:tcPr>
          <w:p w14:paraId="5976FCAC" w14:textId="77777777" w:rsidR="0079495B" w:rsidRDefault="003F2D1F">
            <w:pPr>
              <w:pStyle w:val="P68B1DB1-Normal11"/>
              <w:spacing w:line="276" w:lineRule="auto"/>
              <w:jc w:val="center"/>
              <w:rPr>
                <w:noProof/>
              </w:rPr>
            </w:pPr>
            <w:r>
              <w:rPr>
                <w:noProof/>
              </w:rPr>
              <w:t>M2C1-19</w:t>
            </w:r>
          </w:p>
        </w:tc>
        <w:tc>
          <w:tcPr>
            <w:tcW w:w="1752" w:type="dxa"/>
            <w:shd w:val="clear" w:color="auto" w:fill="C6EFCE"/>
            <w:noWrap/>
            <w:vAlign w:val="center"/>
          </w:tcPr>
          <w:p w14:paraId="44C84A85" w14:textId="77777777" w:rsidR="0079495B" w:rsidRDefault="003F2D1F">
            <w:pPr>
              <w:pStyle w:val="P68B1DB1-Normal11"/>
              <w:spacing w:line="276" w:lineRule="auto"/>
              <w:jc w:val="center"/>
              <w:rPr>
                <w:noProof/>
              </w:rPr>
            </w:pPr>
            <w:r>
              <w:rPr>
                <w:noProof/>
              </w:rPr>
              <w:t>Investiția 3.1: Insule verzi</w:t>
            </w:r>
          </w:p>
        </w:tc>
        <w:tc>
          <w:tcPr>
            <w:tcW w:w="1031" w:type="dxa"/>
            <w:shd w:val="clear" w:color="auto" w:fill="C6EFCE"/>
            <w:noWrap/>
            <w:vAlign w:val="center"/>
          </w:tcPr>
          <w:p w14:paraId="52DFA9B4"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697E52FA" w14:textId="77777777" w:rsidR="0079495B" w:rsidRDefault="003F2D1F">
            <w:pPr>
              <w:pStyle w:val="P68B1DB1-Normal11"/>
              <w:spacing w:line="276" w:lineRule="auto"/>
              <w:jc w:val="center"/>
              <w:rPr>
                <w:noProof/>
              </w:rPr>
            </w:pPr>
            <w:r>
              <w:rPr>
                <w:noProof/>
              </w:rPr>
              <w:t>Punerea în aplicare a proiectelor integrate în insulele mici</w:t>
            </w:r>
          </w:p>
        </w:tc>
        <w:tc>
          <w:tcPr>
            <w:tcW w:w="1603" w:type="dxa"/>
            <w:shd w:val="clear" w:color="auto" w:fill="C6EFCE"/>
            <w:noWrap/>
            <w:vAlign w:val="center"/>
          </w:tcPr>
          <w:p w14:paraId="2E4232F0"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3CA8ED2A" w14:textId="77777777" w:rsidR="0079495B" w:rsidRDefault="003F2D1F">
            <w:pPr>
              <w:pStyle w:val="P68B1DB1-Normal11"/>
              <w:spacing w:line="276" w:lineRule="auto"/>
              <w:jc w:val="center"/>
              <w:rPr>
                <w:noProof/>
              </w:rPr>
            </w:pPr>
            <w:r>
              <w:rPr>
                <w:noProof/>
              </w:rPr>
              <w:t>Numărul de insule mici</w:t>
            </w:r>
          </w:p>
        </w:tc>
        <w:tc>
          <w:tcPr>
            <w:tcW w:w="993" w:type="dxa"/>
            <w:shd w:val="clear" w:color="auto" w:fill="C6EFCE"/>
            <w:noWrap/>
            <w:vAlign w:val="center"/>
          </w:tcPr>
          <w:p w14:paraId="379F4524" w14:textId="77777777" w:rsidR="0079495B" w:rsidRDefault="003F2D1F">
            <w:pPr>
              <w:pStyle w:val="P68B1DB1-Normal11"/>
              <w:spacing w:line="276" w:lineRule="auto"/>
              <w:jc w:val="center"/>
              <w:rPr>
                <w:noProof/>
              </w:rPr>
            </w:pPr>
            <w:r>
              <w:rPr>
                <w:noProof/>
              </w:rPr>
              <w:t>0</w:t>
            </w:r>
          </w:p>
        </w:tc>
        <w:tc>
          <w:tcPr>
            <w:tcW w:w="1021" w:type="dxa"/>
            <w:shd w:val="clear" w:color="auto" w:fill="C6EFCE"/>
            <w:noWrap/>
            <w:vAlign w:val="center"/>
          </w:tcPr>
          <w:p w14:paraId="742C4A98" w14:textId="77777777" w:rsidR="0079495B" w:rsidRDefault="003F2D1F">
            <w:pPr>
              <w:pStyle w:val="P68B1DB1-Normal11"/>
              <w:spacing w:line="276" w:lineRule="auto"/>
              <w:jc w:val="center"/>
              <w:rPr>
                <w:noProof/>
              </w:rPr>
            </w:pPr>
            <w:r>
              <w:rPr>
                <w:noProof/>
              </w:rPr>
              <w:t>19</w:t>
            </w:r>
          </w:p>
        </w:tc>
        <w:tc>
          <w:tcPr>
            <w:tcW w:w="1104" w:type="dxa"/>
            <w:shd w:val="clear" w:color="auto" w:fill="C6EFCE"/>
            <w:noWrap/>
            <w:vAlign w:val="center"/>
          </w:tcPr>
          <w:p w14:paraId="6236A539" w14:textId="2C0B73BC"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656D6D39" w14:textId="77777777" w:rsidR="0079495B" w:rsidRDefault="003F2D1F">
            <w:pPr>
              <w:pStyle w:val="P68B1DB1-Normal11"/>
              <w:spacing w:line="276" w:lineRule="auto"/>
              <w:rPr>
                <w:noProof/>
              </w:rPr>
            </w:pPr>
            <w:r>
              <w:rPr>
                <w:noProof/>
              </w:rPr>
              <w:t>2026</w:t>
            </w:r>
          </w:p>
        </w:tc>
        <w:tc>
          <w:tcPr>
            <w:tcW w:w="3174" w:type="dxa"/>
            <w:shd w:val="clear" w:color="auto" w:fill="C6EFCE"/>
            <w:noWrap/>
            <w:vAlign w:val="center"/>
          </w:tcPr>
          <w:p w14:paraId="320404AA" w14:textId="77777777" w:rsidR="0079495B" w:rsidRDefault="003F2D1F">
            <w:pPr>
              <w:pStyle w:val="P68B1DB1-Normal11"/>
              <w:spacing w:before="120" w:after="120" w:line="276" w:lineRule="auto"/>
              <w:rPr>
                <w:noProof/>
              </w:rPr>
            </w:pPr>
            <w:r>
              <w:rPr>
                <w:noProof/>
              </w:rPr>
              <w:t>Cel puțin 19 insule mici care pun în aplicare proiecte integrate finalizate care implică cel puțin trei tipuri diferite de intervenții.</w:t>
            </w:r>
          </w:p>
          <w:p w14:paraId="5F33C93E" w14:textId="77777777" w:rsidR="0079495B" w:rsidRDefault="003F2D1F">
            <w:pPr>
              <w:pStyle w:val="P68B1DB1-Normal11"/>
              <w:spacing w:before="120" w:after="120" w:line="276" w:lineRule="auto"/>
              <w:rPr>
                <w:noProof/>
              </w:rPr>
            </w:pPr>
            <w:r>
              <w:rPr>
                <w:noProof/>
              </w:rPr>
              <w:t>În ansamblu, contribuția investiției la schimbările climatice, în conformitate cu metodologia din anexa VI la Regulamentul (UE) 2021/241, reprezintă cel puțin 37 % din costul total al investiției sprijinite de MRR.</w:t>
            </w:r>
          </w:p>
          <w:p w14:paraId="60BC4768" w14:textId="77777777" w:rsidR="0079495B" w:rsidRDefault="003F2D1F">
            <w:pPr>
              <w:pStyle w:val="P68B1DB1-Normal11"/>
              <w:spacing w:before="120" w:after="120" w:line="276" w:lineRule="auto"/>
              <w:rPr>
                <w:noProof/>
              </w:rPr>
            </w:pPr>
            <w:r>
              <w:rPr>
                <w:noProof/>
              </w:rPr>
              <w:t>Intervențiile eligibile pentru finanțare sunt:</w:t>
            </w:r>
          </w:p>
          <w:p w14:paraId="320C5299" w14:textId="77777777" w:rsidR="0079495B" w:rsidRDefault="003F2D1F">
            <w:pPr>
              <w:pStyle w:val="P68B1DB1-Normal11"/>
              <w:numPr>
                <w:ilvl w:val="0"/>
                <w:numId w:val="61"/>
              </w:numPr>
              <w:spacing w:before="120" w:line="276" w:lineRule="auto"/>
              <w:ind w:left="29" w:hanging="142"/>
              <w:contextualSpacing/>
              <w:rPr>
                <w:noProof/>
              </w:rPr>
            </w:pPr>
            <w:r>
              <w:rPr>
                <w:noProof/>
              </w:rPr>
              <w:t>intervențiile în materie de eficiență energetică;</w:t>
            </w:r>
          </w:p>
          <w:p w14:paraId="1DC98E0D" w14:textId="77777777" w:rsidR="0079495B" w:rsidRDefault="003F2D1F">
            <w:pPr>
              <w:pStyle w:val="P68B1DB1-Normal11"/>
              <w:numPr>
                <w:ilvl w:val="0"/>
                <w:numId w:val="61"/>
              </w:numPr>
              <w:spacing w:before="120" w:line="276" w:lineRule="auto"/>
              <w:ind w:left="29" w:hanging="142"/>
              <w:contextualSpacing/>
              <w:rPr>
                <w:noProof/>
              </w:rPr>
            </w:pPr>
            <w:r>
              <w:rPr>
                <w:noProof/>
              </w:rPr>
              <w:t>dezvoltarea și/sau modernizarea serviciilor și infrastructurilor de mobilitate colectivă; autobuze și ambarcațiuni alimentate cu energie electrică; adăposturi pentru servicii de transport public; utilizarea în comun a autoturismelor, utilizarea în comun a bicicletelor, utilizarea în comun a scuterelor;</w:t>
            </w:r>
          </w:p>
          <w:p w14:paraId="585B53BA" w14:textId="77777777" w:rsidR="0079495B" w:rsidRDefault="003F2D1F">
            <w:pPr>
              <w:pStyle w:val="P68B1DB1-Normal11"/>
              <w:numPr>
                <w:ilvl w:val="0"/>
                <w:numId w:val="61"/>
              </w:numPr>
              <w:spacing w:before="120" w:line="276" w:lineRule="auto"/>
              <w:ind w:left="29" w:hanging="142"/>
              <w:contextualSpacing/>
              <w:rPr>
                <w:noProof/>
              </w:rPr>
            </w:pPr>
            <w:r>
              <w:rPr>
                <w:noProof/>
              </w:rPr>
              <w:t>construirea și/sau adaptarea pistelor pentru biciclete, construirea de zone de adăpostire;</w:t>
            </w:r>
          </w:p>
          <w:p w14:paraId="42A7D997" w14:textId="77777777" w:rsidR="0079495B" w:rsidRDefault="003F2D1F">
            <w:pPr>
              <w:pStyle w:val="P68B1DB1-Normal11"/>
              <w:numPr>
                <w:ilvl w:val="0"/>
                <w:numId w:val="61"/>
              </w:numPr>
              <w:spacing w:before="120" w:line="276" w:lineRule="auto"/>
              <w:ind w:left="29" w:hanging="142"/>
              <w:contextualSpacing/>
              <w:rPr>
                <w:noProof/>
              </w:rPr>
            </w:pPr>
            <w:r>
              <w:rPr>
                <w:noProof/>
              </w:rPr>
              <w:t>colectarea separată eficientă cu consolidarea sistemelor de colectare;</w:t>
            </w:r>
          </w:p>
          <w:p w14:paraId="3C535996" w14:textId="77777777" w:rsidR="0079495B" w:rsidRDefault="003F2D1F">
            <w:pPr>
              <w:pStyle w:val="P68B1DB1-Normal11"/>
              <w:numPr>
                <w:ilvl w:val="0"/>
                <w:numId w:val="61"/>
              </w:numPr>
              <w:spacing w:before="120" w:line="276" w:lineRule="auto"/>
              <w:ind w:left="29" w:hanging="142"/>
              <w:contextualSpacing/>
              <w:rPr>
                <w:noProof/>
              </w:rPr>
            </w:pPr>
            <w:r>
              <w:rPr>
                <w:noProof/>
              </w:rPr>
              <w:t>construirea/modernizarea insulelor ecologice cu un centru de reutilizare asociat;</w:t>
            </w:r>
          </w:p>
          <w:p w14:paraId="64A0A043" w14:textId="77777777" w:rsidR="0079495B" w:rsidRDefault="003F2D1F">
            <w:pPr>
              <w:pStyle w:val="P68B1DB1-Normal11"/>
              <w:numPr>
                <w:ilvl w:val="0"/>
                <w:numId w:val="61"/>
              </w:numPr>
              <w:spacing w:before="120" w:line="276" w:lineRule="auto"/>
              <w:ind w:left="29" w:hanging="142"/>
              <w:contextualSpacing/>
              <w:rPr>
                <w:noProof/>
              </w:rPr>
            </w:pPr>
            <w:r>
              <w:rPr>
                <w:noProof/>
              </w:rPr>
              <w:t>sisteme de desalinizare;</w:t>
            </w:r>
          </w:p>
          <w:p w14:paraId="01312334" w14:textId="77777777" w:rsidR="0079495B" w:rsidRDefault="003F2D1F">
            <w:pPr>
              <w:pStyle w:val="P68B1DB1-Normal11"/>
              <w:numPr>
                <w:ilvl w:val="0"/>
                <w:numId w:val="61"/>
              </w:numPr>
              <w:spacing w:before="120" w:line="276" w:lineRule="auto"/>
              <w:ind w:left="29" w:hanging="142"/>
              <w:contextualSpacing/>
              <w:rPr>
                <w:noProof/>
              </w:rPr>
            </w:pPr>
            <w:r>
              <w:rPr>
                <w:noProof/>
              </w:rPr>
              <w:t>centrale de energie din surse regenerabile pentru energia electrică, inclusiv energia fotovoltaică, eoliană offshore și marină, cum ar fi energia valurilor sau a mareelor;</w:t>
            </w:r>
          </w:p>
          <w:p w14:paraId="552034D7" w14:textId="77777777" w:rsidR="0079495B" w:rsidRDefault="003F2D1F">
            <w:pPr>
              <w:pStyle w:val="P68B1DB1-Normal11"/>
              <w:numPr>
                <w:ilvl w:val="0"/>
                <w:numId w:val="61"/>
              </w:numPr>
              <w:spacing w:before="120" w:line="276" w:lineRule="auto"/>
              <w:ind w:left="29" w:hanging="142"/>
              <w:contextualSpacing/>
              <w:rPr>
                <w:noProof/>
              </w:rPr>
            </w:pPr>
            <w:r>
              <w:rPr>
                <w:noProof/>
              </w:rPr>
              <w:t>măsuri de eficiență energetică care vizează reducerea cererii de energie electrică;</w:t>
            </w:r>
          </w:p>
          <w:p w14:paraId="4F9809BA" w14:textId="77777777" w:rsidR="0079495B" w:rsidRDefault="003F2D1F">
            <w:pPr>
              <w:pStyle w:val="P68B1DB1-Normal11"/>
              <w:numPr>
                <w:ilvl w:val="0"/>
                <w:numId w:val="61"/>
              </w:numPr>
              <w:spacing w:before="120" w:line="276" w:lineRule="auto"/>
              <w:ind w:left="29" w:hanging="142"/>
              <w:contextualSpacing/>
              <w:rPr>
                <w:noProof/>
              </w:rPr>
            </w:pPr>
            <w:r>
              <w:rPr>
                <w:noProof/>
              </w:rPr>
              <w:t>intervenții privind rețeaua de energie electrică și infrastructurile conexe: dispozitive de stocare, integrarea sistemului de energie electrică în sistemul de apă al insulei, rețele inteligente, sisteme inovatoare de gestionare și monitorizare a energiei.</w:t>
            </w:r>
          </w:p>
          <w:p w14:paraId="16B9FFE9" w14:textId="77777777" w:rsidR="0079495B" w:rsidRDefault="0079495B">
            <w:pPr>
              <w:spacing w:line="276" w:lineRule="auto"/>
              <w:rPr>
                <w:rFonts w:ascii="Arial Narrow" w:hAnsi="Arial Narrow"/>
                <w:noProof/>
                <w:color w:val="006100"/>
                <w:sz w:val="20"/>
              </w:rPr>
            </w:pPr>
          </w:p>
        </w:tc>
      </w:tr>
      <w:tr w:rsidR="0079495B" w14:paraId="2772E720" w14:textId="77777777" w:rsidTr="008E4E9E">
        <w:trPr>
          <w:trHeight w:val="313"/>
          <w:jc w:val="center"/>
        </w:trPr>
        <w:tc>
          <w:tcPr>
            <w:tcW w:w="1220" w:type="dxa"/>
            <w:shd w:val="clear" w:color="auto" w:fill="C6EFCE"/>
            <w:noWrap/>
            <w:vAlign w:val="center"/>
          </w:tcPr>
          <w:p w14:paraId="79881820" w14:textId="77777777" w:rsidR="0079495B" w:rsidRDefault="003F2D1F">
            <w:pPr>
              <w:pStyle w:val="P68B1DB1-Normal11"/>
              <w:spacing w:line="276" w:lineRule="auto"/>
              <w:jc w:val="center"/>
              <w:rPr>
                <w:noProof/>
              </w:rPr>
            </w:pPr>
            <w:r>
              <w:rPr>
                <w:noProof/>
              </w:rPr>
              <w:t>M2C1-20</w:t>
            </w:r>
          </w:p>
        </w:tc>
        <w:tc>
          <w:tcPr>
            <w:tcW w:w="1752" w:type="dxa"/>
            <w:shd w:val="clear" w:color="auto" w:fill="C6EFCE"/>
            <w:noWrap/>
            <w:vAlign w:val="center"/>
          </w:tcPr>
          <w:p w14:paraId="75127FC7" w14:textId="77777777" w:rsidR="0079495B" w:rsidRDefault="003F2D1F">
            <w:pPr>
              <w:pStyle w:val="P68B1DB1-Normal11"/>
              <w:spacing w:line="276" w:lineRule="auto"/>
              <w:jc w:val="center"/>
              <w:rPr>
                <w:noProof/>
              </w:rPr>
            </w:pPr>
            <w:r>
              <w:rPr>
                <w:noProof/>
              </w:rPr>
              <w:t>Investiția 3.2: Comunitățile verzi</w:t>
            </w:r>
          </w:p>
        </w:tc>
        <w:tc>
          <w:tcPr>
            <w:tcW w:w="1031" w:type="dxa"/>
            <w:shd w:val="clear" w:color="auto" w:fill="C6EFCE"/>
            <w:noWrap/>
            <w:vAlign w:val="center"/>
          </w:tcPr>
          <w:p w14:paraId="61BCF4BF" w14:textId="6324453B"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29061C2E" w14:textId="77777777" w:rsidR="0079495B" w:rsidRDefault="003F2D1F">
            <w:pPr>
              <w:pStyle w:val="P68B1DB1-Normal11"/>
              <w:spacing w:line="276" w:lineRule="auto"/>
              <w:jc w:val="center"/>
              <w:rPr>
                <w:noProof/>
              </w:rPr>
            </w:pPr>
            <w:r>
              <w:rPr>
                <w:noProof/>
              </w:rPr>
              <w:t>Atribuirea (tuturor) contractelor de achiziții publice pentru selectarea comunităților ecologice</w:t>
            </w:r>
          </w:p>
        </w:tc>
        <w:tc>
          <w:tcPr>
            <w:tcW w:w="1603" w:type="dxa"/>
            <w:shd w:val="clear" w:color="auto" w:fill="C6EFCE"/>
            <w:noWrap/>
            <w:vAlign w:val="center"/>
          </w:tcPr>
          <w:p w14:paraId="6A73CD8D" w14:textId="77777777" w:rsidR="0079495B" w:rsidRDefault="003F2D1F">
            <w:pPr>
              <w:pStyle w:val="P68B1DB1-Normal11"/>
              <w:spacing w:line="276" w:lineRule="auto"/>
              <w:jc w:val="center"/>
              <w:rPr>
                <w:noProof/>
              </w:rPr>
            </w:pPr>
            <w:r>
              <w:rPr>
                <w:noProof/>
              </w:rPr>
              <w:t>Notificarea atribuirii (tuturor) contractelor de achiziții publice pentru selectarea comunităților ecologice</w:t>
            </w:r>
          </w:p>
        </w:tc>
        <w:tc>
          <w:tcPr>
            <w:tcW w:w="1275" w:type="dxa"/>
            <w:shd w:val="clear" w:color="auto" w:fill="C6EFCE"/>
            <w:noWrap/>
            <w:vAlign w:val="center"/>
          </w:tcPr>
          <w:p w14:paraId="77A186F1" w14:textId="77777777" w:rsidR="0079495B" w:rsidRDefault="003F2D1F">
            <w:pPr>
              <w:pStyle w:val="P68B1DB1-Normal11"/>
              <w:spacing w:line="276" w:lineRule="auto"/>
              <w:jc w:val="center"/>
              <w:rPr>
                <w:noProof/>
              </w:rPr>
            </w:pPr>
            <w:r>
              <w:rPr>
                <w:noProof/>
              </w:rPr>
              <w:t>NU EXISTĂ</w:t>
            </w:r>
          </w:p>
        </w:tc>
        <w:tc>
          <w:tcPr>
            <w:tcW w:w="993" w:type="dxa"/>
            <w:shd w:val="clear" w:color="auto" w:fill="C6EFCE"/>
            <w:noWrap/>
            <w:vAlign w:val="center"/>
          </w:tcPr>
          <w:p w14:paraId="0AC2BAE6" w14:textId="77777777" w:rsidR="0079495B" w:rsidRDefault="003F2D1F">
            <w:pPr>
              <w:pStyle w:val="P68B1DB1-Normal11"/>
              <w:spacing w:line="276" w:lineRule="auto"/>
              <w:jc w:val="center"/>
              <w:rPr>
                <w:noProof/>
              </w:rPr>
            </w:pPr>
            <w:r>
              <w:rPr>
                <w:noProof/>
              </w:rPr>
              <w:t>NU EXISTĂ</w:t>
            </w:r>
          </w:p>
        </w:tc>
        <w:tc>
          <w:tcPr>
            <w:tcW w:w="1021" w:type="dxa"/>
            <w:shd w:val="clear" w:color="auto" w:fill="C6EFCE"/>
            <w:noWrap/>
            <w:vAlign w:val="center"/>
          </w:tcPr>
          <w:p w14:paraId="6B88BA08" w14:textId="77777777" w:rsidR="0079495B" w:rsidRDefault="003F2D1F">
            <w:pPr>
              <w:pStyle w:val="P68B1DB1-Normal11"/>
              <w:spacing w:line="276" w:lineRule="auto"/>
              <w:jc w:val="center"/>
              <w:rPr>
                <w:noProof/>
              </w:rPr>
            </w:pPr>
            <w:r>
              <w:rPr>
                <w:noProof/>
              </w:rPr>
              <w:t>NU EXISTĂ</w:t>
            </w:r>
          </w:p>
        </w:tc>
        <w:tc>
          <w:tcPr>
            <w:tcW w:w="1104" w:type="dxa"/>
            <w:shd w:val="clear" w:color="auto" w:fill="C6EFCE"/>
            <w:noWrap/>
            <w:vAlign w:val="center"/>
          </w:tcPr>
          <w:p w14:paraId="7755B2C0" w14:textId="6409BD2C" w:rsidR="0079495B" w:rsidRDefault="00223C59">
            <w:pPr>
              <w:pStyle w:val="P68B1DB1-Normal11"/>
              <w:spacing w:line="276" w:lineRule="auto"/>
              <w:jc w:val="center"/>
              <w:rPr>
                <w:noProof/>
              </w:rPr>
            </w:pPr>
            <w:r>
              <w:rPr>
                <w:noProof/>
              </w:rPr>
              <w:t xml:space="preserve">T </w:t>
            </w:r>
            <w:r w:rsidR="003F2D1F">
              <w:rPr>
                <w:noProof/>
              </w:rPr>
              <w:t>3</w:t>
            </w:r>
          </w:p>
        </w:tc>
        <w:tc>
          <w:tcPr>
            <w:tcW w:w="710" w:type="dxa"/>
            <w:shd w:val="clear" w:color="auto" w:fill="C6EFCE"/>
            <w:noWrap/>
            <w:vAlign w:val="center"/>
          </w:tcPr>
          <w:p w14:paraId="2DB754AE" w14:textId="77777777" w:rsidR="0079495B" w:rsidRDefault="003F2D1F">
            <w:pPr>
              <w:pStyle w:val="P68B1DB1-Normal11"/>
              <w:spacing w:line="276" w:lineRule="auto"/>
              <w:rPr>
                <w:noProof/>
              </w:rPr>
            </w:pPr>
            <w:r>
              <w:rPr>
                <w:noProof/>
              </w:rPr>
              <w:t>2022</w:t>
            </w:r>
          </w:p>
        </w:tc>
        <w:tc>
          <w:tcPr>
            <w:tcW w:w="3174" w:type="dxa"/>
            <w:shd w:val="clear" w:color="auto" w:fill="C6EFCE"/>
            <w:noWrap/>
            <w:vAlign w:val="center"/>
          </w:tcPr>
          <w:p w14:paraId="6D386476" w14:textId="77777777" w:rsidR="0079495B" w:rsidRDefault="003F2D1F">
            <w:pPr>
              <w:pStyle w:val="P68B1DB1-Normal11"/>
              <w:spacing w:line="276" w:lineRule="auto"/>
              <w:rPr>
                <w:noProof/>
              </w:rPr>
            </w:pPr>
            <w:r>
              <w:rPr>
                <w:noProof/>
              </w:rPr>
              <w:t>Notificarea procedurii de atribuire a granturilor, care ar trebui să includă criterii de eligibilitate care să asigure că proiectele selectate respectă Orientările tehnice de „a nu prejudicia în mod semnificativ” (2021/C58/01) prin utilizarea unei liste de excludere și a cerinței de conformitate cu legislația UE și națională relevantă în materie de mediu.</w:t>
            </w:r>
          </w:p>
        </w:tc>
      </w:tr>
      <w:tr w:rsidR="0079495B" w14:paraId="30806A68" w14:textId="77777777" w:rsidTr="008E4E9E">
        <w:trPr>
          <w:trHeight w:val="313"/>
          <w:jc w:val="center"/>
        </w:trPr>
        <w:tc>
          <w:tcPr>
            <w:tcW w:w="1220" w:type="dxa"/>
            <w:shd w:val="clear" w:color="auto" w:fill="C6EFCE"/>
            <w:noWrap/>
            <w:vAlign w:val="center"/>
          </w:tcPr>
          <w:p w14:paraId="7E196B99" w14:textId="77777777" w:rsidR="0079495B" w:rsidRDefault="003F2D1F">
            <w:pPr>
              <w:pStyle w:val="P68B1DB1-Normal11"/>
              <w:spacing w:line="276" w:lineRule="auto"/>
              <w:jc w:val="center"/>
              <w:rPr>
                <w:noProof/>
              </w:rPr>
            </w:pPr>
            <w:r>
              <w:rPr>
                <w:noProof/>
              </w:rPr>
              <w:t>M2C1-21</w:t>
            </w:r>
          </w:p>
        </w:tc>
        <w:tc>
          <w:tcPr>
            <w:tcW w:w="1752" w:type="dxa"/>
            <w:shd w:val="clear" w:color="auto" w:fill="C6EFCE"/>
            <w:noWrap/>
            <w:vAlign w:val="center"/>
          </w:tcPr>
          <w:p w14:paraId="3041B688" w14:textId="77777777" w:rsidR="0079495B" w:rsidRDefault="003F2D1F">
            <w:pPr>
              <w:pStyle w:val="P68B1DB1-Normal11"/>
              <w:spacing w:line="276" w:lineRule="auto"/>
              <w:jc w:val="center"/>
              <w:rPr>
                <w:noProof/>
              </w:rPr>
            </w:pPr>
            <w:r>
              <w:rPr>
                <w:noProof/>
              </w:rPr>
              <w:t>Investiția 3.2: Comunitățile verzi</w:t>
            </w:r>
          </w:p>
        </w:tc>
        <w:tc>
          <w:tcPr>
            <w:tcW w:w="1031" w:type="dxa"/>
            <w:shd w:val="clear" w:color="auto" w:fill="C6EFCE"/>
            <w:noWrap/>
            <w:vAlign w:val="center"/>
          </w:tcPr>
          <w:p w14:paraId="64045340" w14:textId="77777777"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14FAA1E8" w14:textId="77777777" w:rsidR="0079495B" w:rsidRDefault="003F2D1F">
            <w:pPr>
              <w:pStyle w:val="P68B1DB1-Normal11"/>
              <w:spacing w:line="276" w:lineRule="auto"/>
              <w:jc w:val="center"/>
              <w:rPr>
                <w:noProof/>
              </w:rPr>
            </w:pPr>
            <w:r>
              <w:rPr>
                <w:noProof/>
              </w:rPr>
              <w:t>Punerea în aplicare a intervențiilor prezentate în planuri de către comunitățile ecologice</w:t>
            </w:r>
          </w:p>
        </w:tc>
        <w:tc>
          <w:tcPr>
            <w:tcW w:w="1603" w:type="dxa"/>
            <w:shd w:val="clear" w:color="auto" w:fill="C6EFCE"/>
            <w:noWrap/>
            <w:vAlign w:val="center"/>
          </w:tcPr>
          <w:p w14:paraId="6E220B15" w14:textId="77777777" w:rsidR="0079495B" w:rsidRDefault="003F2D1F">
            <w:pPr>
              <w:pStyle w:val="P68B1DB1-Normal11"/>
              <w:spacing w:line="276" w:lineRule="auto"/>
              <w:jc w:val="center"/>
              <w:rPr>
                <w:noProof/>
              </w:rPr>
            </w:pPr>
            <w:r>
              <w:rPr>
                <w:noProof/>
              </w:rPr>
              <w:t>NU EXISTĂ</w:t>
            </w:r>
          </w:p>
        </w:tc>
        <w:tc>
          <w:tcPr>
            <w:tcW w:w="1275" w:type="dxa"/>
            <w:shd w:val="clear" w:color="auto" w:fill="C6EFCE"/>
            <w:noWrap/>
            <w:vAlign w:val="center"/>
          </w:tcPr>
          <w:p w14:paraId="2B10219C" w14:textId="77777777" w:rsidR="0079495B" w:rsidRDefault="003F2D1F">
            <w:pPr>
              <w:pStyle w:val="P68B1DB1-Normal11"/>
              <w:spacing w:line="276" w:lineRule="auto"/>
              <w:jc w:val="center"/>
              <w:rPr>
                <w:noProof/>
              </w:rPr>
            </w:pPr>
            <w:r>
              <w:rPr>
                <w:noProof/>
              </w:rPr>
              <w:t>Procentul intervențiilor prezentate de comunitățile ecologice</w:t>
            </w:r>
          </w:p>
        </w:tc>
        <w:tc>
          <w:tcPr>
            <w:tcW w:w="993" w:type="dxa"/>
            <w:shd w:val="clear" w:color="auto" w:fill="C6EFCE"/>
            <w:noWrap/>
            <w:vAlign w:val="center"/>
          </w:tcPr>
          <w:p w14:paraId="24E6369D" w14:textId="77777777" w:rsidR="0079495B" w:rsidRDefault="003F2D1F">
            <w:pPr>
              <w:pStyle w:val="P68B1DB1-Normal11"/>
              <w:spacing w:line="276" w:lineRule="auto"/>
              <w:jc w:val="center"/>
              <w:rPr>
                <w:noProof/>
              </w:rPr>
            </w:pPr>
            <w:r>
              <w:rPr>
                <w:noProof/>
              </w:rPr>
              <w:t>0</w:t>
            </w:r>
          </w:p>
        </w:tc>
        <w:tc>
          <w:tcPr>
            <w:tcW w:w="1021" w:type="dxa"/>
            <w:shd w:val="clear" w:color="auto" w:fill="C6EFCE"/>
            <w:noWrap/>
            <w:vAlign w:val="center"/>
          </w:tcPr>
          <w:p w14:paraId="2EC9EFD1" w14:textId="77777777" w:rsidR="0079495B" w:rsidRDefault="003F2D1F">
            <w:pPr>
              <w:pStyle w:val="P68B1DB1-Normal11"/>
              <w:spacing w:line="276" w:lineRule="auto"/>
              <w:jc w:val="center"/>
              <w:rPr>
                <w:noProof/>
              </w:rPr>
            </w:pPr>
            <w:r>
              <w:rPr>
                <w:noProof/>
              </w:rPr>
              <w:t>90</w:t>
            </w:r>
          </w:p>
        </w:tc>
        <w:tc>
          <w:tcPr>
            <w:tcW w:w="1104" w:type="dxa"/>
            <w:shd w:val="clear" w:color="auto" w:fill="C6EFCE"/>
            <w:noWrap/>
            <w:vAlign w:val="center"/>
          </w:tcPr>
          <w:p w14:paraId="1401E30B" w14:textId="15A0A643"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276FE6BA" w14:textId="77777777" w:rsidR="0079495B" w:rsidRDefault="003F2D1F">
            <w:pPr>
              <w:pStyle w:val="P68B1DB1-Normal11"/>
              <w:spacing w:line="276" w:lineRule="auto"/>
              <w:rPr>
                <w:noProof/>
              </w:rPr>
            </w:pPr>
            <w:r>
              <w:rPr>
                <w:noProof/>
              </w:rPr>
              <w:t>2026</w:t>
            </w:r>
          </w:p>
        </w:tc>
        <w:tc>
          <w:tcPr>
            <w:tcW w:w="3174" w:type="dxa"/>
            <w:shd w:val="clear" w:color="auto" w:fill="C6EFCE"/>
            <w:noWrap/>
            <w:vAlign w:val="center"/>
          </w:tcPr>
          <w:p w14:paraId="0AF33D39" w14:textId="77777777" w:rsidR="0079495B" w:rsidRDefault="003F2D1F">
            <w:pPr>
              <w:pStyle w:val="P68B1DB1-Normal11"/>
              <w:spacing w:line="276" w:lineRule="auto"/>
              <w:rPr>
                <w:noProof/>
              </w:rPr>
            </w:pPr>
            <w:r>
              <w:rPr>
                <w:noProof/>
              </w:rPr>
              <w:t>Finalizarea punerii în aplicare a cel puțin 90 % din intervențiile prevăzute în planurile prezentate de comunitățile verzi (astfel cum sunt definite la articolul 72 din Legea nr. 221/2015)</w:t>
            </w:r>
          </w:p>
        </w:tc>
      </w:tr>
      <w:tr w:rsidR="0079495B" w14:paraId="1F195820" w14:textId="77777777" w:rsidTr="008E4E9E">
        <w:trPr>
          <w:trHeight w:val="313"/>
          <w:jc w:val="center"/>
        </w:trPr>
        <w:tc>
          <w:tcPr>
            <w:tcW w:w="1220" w:type="dxa"/>
            <w:shd w:val="clear" w:color="auto" w:fill="C6EFCE"/>
            <w:noWrap/>
            <w:vAlign w:val="center"/>
          </w:tcPr>
          <w:p w14:paraId="497EE22F" w14:textId="77777777" w:rsidR="0079495B" w:rsidRDefault="003F2D1F">
            <w:pPr>
              <w:pStyle w:val="P68B1DB1-Normal11"/>
              <w:spacing w:line="276" w:lineRule="auto"/>
              <w:jc w:val="center"/>
              <w:rPr>
                <w:noProof/>
              </w:rPr>
            </w:pPr>
            <w:r>
              <w:rPr>
                <w:noProof/>
              </w:rPr>
              <w:t>M2C1-22</w:t>
            </w:r>
          </w:p>
        </w:tc>
        <w:tc>
          <w:tcPr>
            <w:tcW w:w="1752" w:type="dxa"/>
            <w:shd w:val="clear" w:color="auto" w:fill="C6EFCE"/>
            <w:noWrap/>
            <w:vAlign w:val="center"/>
          </w:tcPr>
          <w:p w14:paraId="23B80D14" w14:textId="77777777" w:rsidR="0079495B" w:rsidRDefault="003F2D1F">
            <w:pPr>
              <w:pStyle w:val="P68B1DB1-Normal11"/>
              <w:spacing w:line="276" w:lineRule="auto"/>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031" w:type="dxa"/>
            <w:shd w:val="clear" w:color="auto" w:fill="C6EFCE"/>
            <w:noWrap/>
            <w:vAlign w:val="center"/>
          </w:tcPr>
          <w:p w14:paraId="66DA703C" w14:textId="45A0D278" w:rsidR="0079495B" w:rsidRDefault="00186D2C">
            <w:pPr>
              <w:pStyle w:val="P68B1DB1-Normal11"/>
              <w:spacing w:line="276" w:lineRule="auto"/>
              <w:jc w:val="center"/>
              <w:rPr>
                <w:noProof/>
                <w:color w:val="000000" w:themeColor="text1"/>
              </w:rPr>
            </w:pPr>
            <w:r>
              <w:rPr>
                <w:noProof/>
              </w:rPr>
              <w:t>Jalon</w:t>
            </w:r>
          </w:p>
        </w:tc>
        <w:tc>
          <w:tcPr>
            <w:tcW w:w="1732" w:type="dxa"/>
            <w:shd w:val="clear" w:color="auto" w:fill="C6EFCE"/>
            <w:noWrap/>
            <w:vAlign w:val="center"/>
          </w:tcPr>
          <w:p w14:paraId="6510A1EF" w14:textId="77777777" w:rsidR="0079495B" w:rsidRDefault="003F2D1F">
            <w:pPr>
              <w:pStyle w:val="P68B1DB1-Normal11"/>
              <w:spacing w:line="276" w:lineRule="auto"/>
              <w:jc w:val="center"/>
              <w:rPr>
                <w:noProof/>
                <w:color w:val="000000" w:themeColor="text1"/>
              </w:rPr>
            </w:pPr>
            <w:r>
              <w:rPr>
                <w:noProof/>
              </w:rPr>
              <w:t>Acord de punere în aplicare</w:t>
            </w:r>
          </w:p>
        </w:tc>
        <w:tc>
          <w:tcPr>
            <w:tcW w:w="1603" w:type="dxa"/>
            <w:shd w:val="clear" w:color="auto" w:fill="C6EFCE"/>
            <w:noWrap/>
            <w:vAlign w:val="center"/>
          </w:tcPr>
          <w:p w14:paraId="4A213C7E" w14:textId="77777777" w:rsidR="0079495B" w:rsidRDefault="003F2D1F">
            <w:pPr>
              <w:pStyle w:val="P68B1DB1-Normal11"/>
              <w:spacing w:line="276" w:lineRule="auto"/>
              <w:jc w:val="center"/>
              <w:rPr>
                <w:noProof/>
                <w:color w:val="000000" w:themeColor="text1"/>
              </w:rPr>
            </w:pPr>
            <w:r>
              <w:rPr>
                <w:noProof/>
              </w:rPr>
              <w:t>Intrarea în vigoare a acordului de punere în aplicare</w:t>
            </w:r>
          </w:p>
        </w:tc>
        <w:tc>
          <w:tcPr>
            <w:tcW w:w="1275" w:type="dxa"/>
            <w:shd w:val="clear" w:color="auto" w:fill="C6EFCE"/>
            <w:noWrap/>
            <w:vAlign w:val="center"/>
          </w:tcPr>
          <w:p w14:paraId="781A9279" w14:textId="77777777" w:rsidR="0079495B" w:rsidRDefault="003F2D1F">
            <w:pPr>
              <w:pStyle w:val="P68B1DB1-Normal11"/>
              <w:spacing w:line="276" w:lineRule="auto"/>
              <w:jc w:val="center"/>
              <w:rPr>
                <w:noProof/>
              </w:rPr>
            </w:pPr>
            <w:r>
              <w:rPr>
                <w:noProof/>
              </w:rPr>
              <w:t xml:space="preserve"> </w:t>
            </w:r>
          </w:p>
        </w:tc>
        <w:tc>
          <w:tcPr>
            <w:tcW w:w="993" w:type="dxa"/>
            <w:shd w:val="clear" w:color="auto" w:fill="C6EFCE"/>
            <w:noWrap/>
            <w:vAlign w:val="center"/>
          </w:tcPr>
          <w:p w14:paraId="2E7230F5" w14:textId="77777777" w:rsidR="0079495B" w:rsidRDefault="003F2D1F">
            <w:pPr>
              <w:pStyle w:val="P68B1DB1-Normal11"/>
              <w:spacing w:line="276" w:lineRule="auto"/>
              <w:jc w:val="center"/>
              <w:rPr>
                <w:noProof/>
                <w:color w:val="000000" w:themeColor="text1"/>
              </w:rPr>
            </w:pPr>
            <w:r>
              <w:rPr>
                <w:noProof/>
              </w:rPr>
              <w:t xml:space="preserve"> </w:t>
            </w:r>
          </w:p>
        </w:tc>
        <w:tc>
          <w:tcPr>
            <w:tcW w:w="1021" w:type="dxa"/>
            <w:shd w:val="clear" w:color="auto" w:fill="C6EFCE"/>
            <w:noWrap/>
            <w:vAlign w:val="center"/>
          </w:tcPr>
          <w:p w14:paraId="6DCCEA5D" w14:textId="77777777" w:rsidR="0079495B" w:rsidRDefault="003F2D1F">
            <w:pPr>
              <w:pStyle w:val="P68B1DB1-Normal11"/>
              <w:spacing w:line="276" w:lineRule="auto"/>
              <w:jc w:val="center"/>
              <w:rPr>
                <w:noProof/>
                <w:color w:val="000000" w:themeColor="text1"/>
              </w:rPr>
            </w:pPr>
            <w:r>
              <w:rPr>
                <w:noProof/>
              </w:rPr>
              <w:t xml:space="preserve"> </w:t>
            </w:r>
          </w:p>
        </w:tc>
        <w:tc>
          <w:tcPr>
            <w:tcW w:w="1104" w:type="dxa"/>
            <w:shd w:val="clear" w:color="auto" w:fill="C6EFCE"/>
            <w:noWrap/>
            <w:vAlign w:val="center"/>
          </w:tcPr>
          <w:p w14:paraId="6947D6F0" w14:textId="461295B9" w:rsidR="0079495B" w:rsidRDefault="00223C59">
            <w:pPr>
              <w:pStyle w:val="P68B1DB1-Normal11"/>
              <w:spacing w:line="276" w:lineRule="auto"/>
              <w:jc w:val="center"/>
              <w:rPr>
                <w:noProof/>
                <w:color w:val="000000" w:themeColor="text1"/>
              </w:rPr>
            </w:pPr>
            <w:r>
              <w:rPr>
                <w:noProof/>
              </w:rPr>
              <w:t xml:space="preserve">T </w:t>
            </w:r>
            <w:r w:rsidR="003F2D1F">
              <w:rPr>
                <w:noProof/>
              </w:rPr>
              <w:t>2</w:t>
            </w:r>
          </w:p>
        </w:tc>
        <w:tc>
          <w:tcPr>
            <w:tcW w:w="710" w:type="dxa"/>
            <w:shd w:val="clear" w:color="auto" w:fill="C6EFCE"/>
            <w:noWrap/>
            <w:vAlign w:val="center"/>
          </w:tcPr>
          <w:p w14:paraId="040D976C" w14:textId="77777777" w:rsidR="0079495B" w:rsidRDefault="003F2D1F">
            <w:pPr>
              <w:pStyle w:val="P68B1DB1-Normal11"/>
              <w:spacing w:line="276" w:lineRule="auto"/>
              <w:rPr>
                <w:noProof/>
                <w:color w:val="000000" w:themeColor="text1"/>
              </w:rPr>
            </w:pPr>
            <w:r>
              <w:rPr>
                <w:noProof/>
              </w:rPr>
              <w:t>2024</w:t>
            </w:r>
          </w:p>
        </w:tc>
        <w:tc>
          <w:tcPr>
            <w:tcW w:w="3174" w:type="dxa"/>
            <w:shd w:val="clear" w:color="auto" w:fill="C6EFCE"/>
            <w:noWrap/>
            <w:vAlign w:val="center"/>
          </w:tcPr>
          <w:p w14:paraId="1876C2BC" w14:textId="77777777" w:rsidR="0079495B" w:rsidRDefault="003F2D1F">
            <w:pPr>
              <w:pStyle w:val="P68B1DB1-Normal11"/>
              <w:spacing w:line="276" w:lineRule="auto"/>
              <w:rPr>
                <w:noProof/>
                <w:color w:val="000000" w:themeColor="text1"/>
              </w:rPr>
            </w:pPr>
            <w:r>
              <w:rPr>
                <w:noProof/>
              </w:rPr>
              <w:t>Intrarea în vigoare a acordului de punere în aplicare.</w:t>
            </w:r>
          </w:p>
        </w:tc>
      </w:tr>
      <w:tr w:rsidR="0079495B" w14:paraId="37FA3D9A" w14:textId="77777777" w:rsidTr="008E4E9E">
        <w:trPr>
          <w:trHeight w:val="313"/>
          <w:jc w:val="center"/>
        </w:trPr>
        <w:tc>
          <w:tcPr>
            <w:tcW w:w="1220" w:type="dxa"/>
            <w:shd w:val="clear" w:color="auto" w:fill="C6EFCE"/>
            <w:noWrap/>
            <w:vAlign w:val="center"/>
          </w:tcPr>
          <w:p w14:paraId="2A569573" w14:textId="77777777" w:rsidR="0079495B" w:rsidRDefault="003F2D1F">
            <w:pPr>
              <w:pStyle w:val="P68B1DB1-Normal11"/>
              <w:spacing w:line="276" w:lineRule="auto"/>
              <w:jc w:val="center"/>
              <w:rPr>
                <w:noProof/>
              </w:rPr>
            </w:pPr>
            <w:r>
              <w:rPr>
                <w:noProof/>
              </w:rPr>
              <w:t>M2C1-23</w:t>
            </w:r>
          </w:p>
        </w:tc>
        <w:tc>
          <w:tcPr>
            <w:tcW w:w="1752" w:type="dxa"/>
            <w:shd w:val="clear" w:color="auto" w:fill="C6EFCE"/>
            <w:noWrap/>
            <w:vAlign w:val="center"/>
          </w:tcPr>
          <w:p w14:paraId="56B01DBD" w14:textId="77777777" w:rsidR="0079495B" w:rsidRDefault="003F2D1F">
            <w:pPr>
              <w:pStyle w:val="P68B1DB1-Normal11"/>
              <w:spacing w:line="276" w:lineRule="auto"/>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031" w:type="dxa"/>
            <w:shd w:val="clear" w:color="auto" w:fill="C6EFCE"/>
            <w:noWrap/>
            <w:vAlign w:val="center"/>
          </w:tcPr>
          <w:p w14:paraId="3D71C802" w14:textId="099F9D65"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5112C13A" w14:textId="77777777" w:rsidR="0079495B" w:rsidRDefault="003F2D1F">
            <w:pPr>
              <w:pStyle w:val="P68B1DB1-Normal11"/>
              <w:spacing w:line="276" w:lineRule="auto"/>
              <w:jc w:val="center"/>
              <w:rPr>
                <w:noProof/>
              </w:rPr>
            </w:pPr>
            <w:r>
              <w:rPr>
                <w:noProof/>
              </w:rPr>
              <w:t>Acorduri juridice semnate cu beneficiarii finali</w:t>
            </w:r>
          </w:p>
        </w:tc>
        <w:tc>
          <w:tcPr>
            <w:tcW w:w="1603" w:type="dxa"/>
            <w:shd w:val="clear" w:color="auto" w:fill="C6EFCE"/>
            <w:noWrap/>
            <w:vAlign w:val="center"/>
          </w:tcPr>
          <w:p w14:paraId="578BB95E" w14:textId="77777777" w:rsidR="0079495B" w:rsidRDefault="003F2D1F">
            <w:pPr>
              <w:pStyle w:val="P68B1DB1-Normal11"/>
              <w:spacing w:line="276" w:lineRule="auto"/>
              <w:jc w:val="center"/>
              <w:rPr>
                <w:noProof/>
              </w:rPr>
            </w:pPr>
            <w:r>
              <w:rPr>
                <w:noProof/>
              </w:rPr>
              <w:t xml:space="preserve">Intrarea în vigoare a acordurilor juridice de finanțare </w:t>
            </w:r>
          </w:p>
        </w:tc>
        <w:tc>
          <w:tcPr>
            <w:tcW w:w="1275" w:type="dxa"/>
            <w:shd w:val="clear" w:color="auto" w:fill="C6EFCE"/>
            <w:noWrap/>
            <w:vAlign w:val="center"/>
          </w:tcPr>
          <w:p w14:paraId="2653292F" w14:textId="77777777" w:rsidR="0079495B" w:rsidRDefault="003F2D1F">
            <w:pPr>
              <w:pStyle w:val="P68B1DB1-Normal11"/>
              <w:spacing w:line="276" w:lineRule="auto"/>
              <w:jc w:val="center"/>
              <w:rPr>
                <w:noProof/>
              </w:rPr>
            </w:pPr>
            <w:r>
              <w:rPr>
                <w:noProof/>
              </w:rPr>
              <w:t xml:space="preserve"> </w:t>
            </w:r>
          </w:p>
        </w:tc>
        <w:tc>
          <w:tcPr>
            <w:tcW w:w="993" w:type="dxa"/>
            <w:shd w:val="clear" w:color="auto" w:fill="C6EFCE"/>
            <w:noWrap/>
            <w:vAlign w:val="center"/>
          </w:tcPr>
          <w:p w14:paraId="5F5FC857" w14:textId="77777777" w:rsidR="0079495B" w:rsidRDefault="003F2D1F">
            <w:pPr>
              <w:pStyle w:val="P68B1DB1-Normal11"/>
              <w:spacing w:line="276" w:lineRule="auto"/>
              <w:jc w:val="center"/>
              <w:rPr>
                <w:noProof/>
              </w:rPr>
            </w:pPr>
            <w:r>
              <w:rPr>
                <w:noProof/>
              </w:rPr>
              <w:t>0</w:t>
            </w:r>
          </w:p>
        </w:tc>
        <w:tc>
          <w:tcPr>
            <w:tcW w:w="1021" w:type="dxa"/>
            <w:shd w:val="clear" w:color="auto" w:fill="C6EFCE"/>
            <w:noWrap/>
            <w:vAlign w:val="center"/>
          </w:tcPr>
          <w:p w14:paraId="78958A64" w14:textId="77777777" w:rsidR="0079495B" w:rsidRDefault="003F2D1F">
            <w:pPr>
              <w:pStyle w:val="P68B1DB1-Normal11"/>
              <w:spacing w:line="276" w:lineRule="auto"/>
              <w:jc w:val="center"/>
              <w:rPr>
                <w:noProof/>
              </w:rPr>
            </w:pPr>
            <w:r>
              <w:rPr>
                <w:noProof/>
              </w:rPr>
              <w:t>50 %</w:t>
            </w:r>
          </w:p>
        </w:tc>
        <w:tc>
          <w:tcPr>
            <w:tcW w:w="1104" w:type="dxa"/>
            <w:shd w:val="clear" w:color="auto" w:fill="C6EFCE"/>
            <w:noWrap/>
            <w:vAlign w:val="center"/>
          </w:tcPr>
          <w:p w14:paraId="1BEB27E6" w14:textId="648F750A"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276668EA" w14:textId="77777777" w:rsidR="0079495B" w:rsidRDefault="003F2D1F">
            <w:pPr>
              <w:pStyle w:val="P68B1DB1-Normal11"/>
              <w:spacing w:line="276" w:lineRule="auto"/>
              <w:rPr>
                <w:noProof/>
              </w:rPr>
            </w:pPr>
            <w:r>
              <w:rPr>
                <w:noProof/>
              </w:rPr>
              <w:t>2025</w:t>
            </w:r>
          </w:p>
        </w:tc>
        <w:tc>
          <w:tcPr>
            <w:tcW w:w="3174" w:type="dxa"/>
            <w:shd w:val="clear" w:color="auto" w:fill="C6EFCE"/>
            <w:noWrap/>
            <w:vAlign w:val="center"/>
          </w:tcPr>
          <w:p w14:paraId="1ED3A1FE" w14:textId="322D45F1" w:rsidR="0079495B" w:rsidRDefault="003F2D1F">
            <w:pPr>
              <w:pStyle w:val="P68B1DB1-Normal11"/>
              <w:spacing w:line="276" w:lineRule="auto"/>
              <w:rPr>
                <w:noProof/>
              </w:rPr>
            </w:pPr>
            <w:r>
              <w:rPr>
                <w:noProof/>
              </w:rPr>
              <w:t>Mecanismul trebuie să fi încheiat acorduri juridice de finanțare cu beneficiarii finali pentru o sumă necesară pentru a utiliza cel puțin 50 % din investițiile MRR în fond (ținând seama de comisioanele de gestiune). ISMEA întocmește un raport care detaliază procentul din această finanțare care contribuie la obiectivele climatice, utilizând metodologia din anexa VI.</w:t>
            </w:r>
          </w:p>
        </w:tc>
      </w:tr>
      <w:tr w:rsidR="0079495B" w14:paraId="5B867713" w14:textId="77777777" w:rsidTr="008E4E9E">
        <w:trPr>
          <w:trHeight w:val="313"/>
          <w:jc w:val="center"/>
        </w:trPr>
        <w:tc>
          <w:tcPr>
            <w:tcW w:w="1220" w:type="dxa"/>
            <w:shd w:val="clear" w:color="auto" w:fill="C6EFCE"/>
            <w:noWrap/>
            <w:vAlign w:val="center"/>
          </w:tcPr>
          <w:p w14:paraId="161A1CDB" w14:textId="77777777" w:rsidR="0079495B" w:rsidRDefault="003F2D1F">
            <w:pPr>
              <w:pStyle w:val="P68B1DB1-Normal11"/>
              <w:spacing w:line="276" w:lineRule="auto"/>
              <w:jc w:val="center"/>
              <w:rPr>
                <w:noProof/>
              </w:rPr>
            </w:pPr>
            <w:r>
              <w:rPr>
                <w:noProof/>
              </w:rPr>
              <w:t>M2C1-24</w:t>
            </w:r>
          </w:p>
        </w:tc>
        <w:tc>
          <w:tcPr>
            <w:tcW w:w="1752" w:type="dxa"/>
            <w:shd w:val="clear" w:color="auto" w:fill="C6EFCE"/>
            <w:noWrap/>
            <w:vAlign w:val="center"/>
          </w:tcPr>
          <w:p w14:paraId="02D1C438" w14:textId="77777777" w:rsidR="0079495B" w:rsidRDefault="003F2D1F">
            <w:pPr>
              <w:pStyle w:val="P68B1DB1-Normal11"/>
              <w:spacing w:line="276" w:lineRule="auto"/>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031" w:type="dxa"/>
            <w:shd w:val="clear" w:color="auto" w:fill="C6EFCE"/>
            <w:noWrap/>
            <w:vAlign w:val="center"/>
          </w:tcPr>
          <w:p w14:paraId="446156D6" w14:textId="2158EA78" w:rsidR="0079495B" w:rsidRDefault="003F2D1F">
            <w:pPr>
              <w:pStyle w:val="P68B1DB1-Normal11"/>
              <w:spacing w:line="276" w:lineRule="auto"/>
              <w:jc w:val="center"/>
              <w:rPr>
                <w:noProof/>
              </w:rPr>
            </w:pPr>
            <w:r>
              <w:rPr>
                <w:noProof/>
              </w:rPr>
              <w:t>Țintă</w:t>
            </w:r>
          </w:p>
        </w:tc>
        <w:tc>
          <w:tcPr>
            <w:tcW w:w="1732" w:type="dxa"/>
            <w:shd w:val="clear" w:color="auto" w:fill="C6EFCE"/>
            <w:noWrap/>
            <w:vAlign w:val="center"/>
          </w:tcPr>
          <w:p w14:paraId="654D15F3" w14:textId="77777777" w:rsidR="0079495B" w:rsidRDefault="003F2D1F">
            <w:pPr>
              <w:pStyle w:val="P68B1DB1-Normal11"/>
              <w:spacing w:line="276" w:lineRule="auto"/>
              <w:jc w:val="center"/>
              <w:rPr>
                <w:noProof/>
              </w:rPr>
            </w:pPr>
            <w:r>
              <w:rPr>
                <w:noProof/>
              </w:rPr>
              <w:t>Acorduri juridice semnate cu beneficiarii finali</w:t>
            </w:r>
          </w:p>
        </w:tc>
        <w:tc>
          <w:tcPr>
            <w:tcW w:w="1603" w:type="dxa"/>
            <w:shd w:val="clear" w:color="auto" w:fill="C6EFCE"/>
            <w:noWrap/>
            <w:vAlign w:val="center"/>
          </w:tcPr>
          <w:p w14:paraId="595003B0" w14:textId="77777777" w:rsidR="0079495B" w:rsidRDefault="003F2D1F">
            <w:pPr>
              <w:pStyle w:val="P68B1DB1-Normal11"/>
              <w:spacing w:line="276" w:lineRule="auto"/>
              <w:jc w:val="center"/>
              <w:rPr>
                <w:noProof/>
              </w:rPr>
            </w:pPr>
            <w:r>
              <w:rPr>
                <w:noProof/>
              </w:rPr>
              <w:t xml:space="preserve">Intrarea în vigoare a acordurilor juridice de finanțare </w:t>
            </w:r>
          </w:p>
        </w:tc>
        <w:tc>
          <w:tcPr>
            <w:tcW w:w="1275" w:type="dxa"/>
            <w:shd w:val="clear" w:color="auto" w:fill="C6EFCE"/>
            <w:noWrap/>
            <w:vAlign w:val="center"/>
          </w:tcPr>
          <w:p w14:paraId="6DAA4CCE" w14:textId="77777777" w:rsidR="0079495B" w:rsidRDefault="003F2D1F">
            <w:pPr>
              <w:pStyle w:val="P68B1DB1-Normal11"/>
              <w:spacing w:line="276" w:lineRule="auto"/>
              <w:jc w:val="center"/>
              <w:rPr>
                <w:noProof/>
              </w:rPr>
            </w:pPr>
            <w:r>
              <w:rPr>
                <w:noProof/>
              </w:rPr>
              <w:t xml:space="preserve"> </w:t>
            </w:r>
          </w:p>
        </w:tc>
        <w:tc>
          <w:tcPr>
            <w:tcW w:w="993" w:type="dxa"/>
            <w:shd w:val="clear" w:color="auto" w:fill="C6EFCE"/>
            <w:noWrap/>
            <w:vAlign w:val="center"/>
          </w:tcPr>
          <w:p w14:paraId="39515AD2" w14:textId="77777777" w:rsidR="0079495B" w:rsidRDefault="003F2D1F">
            <w:pPr>
              <w:pStyle w:val="P68B1DB1-Normal11"/>
              <w:spacing w:line="276" w:lineRule="auto"/>
              <w:jc w:val="center"/>
              <w:rPr>
                <w:noProof/>
              </w:rPr>
            </w:pPr>
            <w:r>
              <w:rPr>
                <w:noProof/>
              </w:rPr>
              <w:t>50 %</w:t>
            </w:r>
          </w:p>
        </w:tc>
        <w:tc>
          <w:tcPr>
            <w:tcW w:w="1021" w:type="dxa"/>
            <w:shd w:val="clear" w:color="auto" w:fill="C6EFCE"/>
            <w:noWrap/>
            <w:vAlign w:val="center"/>
          </w:tcPr>
          <w:p w14:paraId="0115F7FE" w14:textId="77777777" w:rsidR="0079495B" w:rsidRDefault="003F2D1F">
            <w:pPr>
              <w:pStyle w:val="P68B1DB1-Normal11"/>
              <w:spacing w:line="276" w:lineRule="auto"/>
              <w:jc w:val="center"/>
              <w:rPr>
                <w:noProof/>
              </w:rPr>
            </w:pPr>
            <w:r>
              <w:rPr>
                <w:noProof/>
              </w:rPr>
              <w:t>100 %</w:t>
            </w:r>
          </w:p>
        </w:tc>
        <w:tc>
          <w:tcPr>
            <w:tcW w:w="1104" w:type="dxa"/>
            <w:shd w:val="clear" w:color="auto" w:fill="C6EFCE"/>
            <w:noWrap/>
            <w:vAlign w:val="center"/>
          </w:tcPr>
          <w:p w14:paraId="42D78C9C" w14:textId="3E0A1207" w:rsidR="0079495B" w:rsidRDefault="00223C59">
            <w:pPr>
              <w:pStyle w:val="P68B1DB1-Normal11"/>
              <w:spacing w:line="276" w:lineRule="auto"/>
              <w:jc w:val="center"/>
              <w:rPr>
                <w:noProof/>
              </w:rPr>
            </w:pPr>
            <w:r>
              <w:rPr>
                <w:noProof/>
              </w:rPr>
              <w:t xml:space="preserve">T </w:t>
            </w:r>
            <w:r w:rsidR="003F2D1F">
              <w:rPr>
                <w:noProof/>
              </w:rPr>
              <w:t>2</w:t>
            </w:r>
          </w:p>
        </w:tc>
        <w:tc>
          <w:tcPr>
            <w:tcW w:w="710" w:type="dxa"/>
            <w:shd w:val="clear" w:color="auto" w:fill="C6EFCE"/>
            <w:noWrap/>
            <w:vAlign w:val="center"/>
          </w:tcPr>
          <w:p w14:paraId="623A257F" w14:textId="77777777" w:rsidR="0079495B" w:rsidRDefault="003F2D1F">
            <w:pPr>
              <w:pStyle w:val="P68B1DB1-Normal11"/>
              <w:spacing w:line="276" w:lineRule="auto"/>
              <w:rPr>
                <w:noProof/>
              </w:rPr>
            </w:pPr>
            <w:r>
              <w:rPr>
                <w:noProof/>
              </w:rPr>
              <w:t>2026</w:t>
            </w:r>
          </w:p>
        </w:tc>
        <w:tc>
          <w:tcPr>
            <w:tcW w:w="3174" w:type="dxa"/>
            <w:shd w:val="clear" w:color="auto" w:fill="C6EFCE"/>
            <w:noWrap/>
            <w:vAlign w:val="center"/>
          </w:tcPr>
          <w:p w14:paraId="6BBD62DC" w14:textId="1D0241B8" w:rsidR="0079495B" w:rsidRDefault="003F2D1F">
            <w:pPr>
              <w:pStyle w:val="P68B1DB1-Normal11"/>
              <w:spacing w:line="276" w:lineRule="auto"/>
              <w:rPr>
                <w:noProof/>
              </w:rPr>
            </w:pPr>
            <w:r>
              <w:rPr>
                <w:noProof/>
              </w:rPr>
              <w:t>Mecanismul trebuie să fi încheiat acorduri juridice de finanțare cu beneficiarii finali pentru o sumă necesară pentru a utiliza 100 % din investițiile MRR în fond (ținând seama de comisioanele de gestiune).</w:t>
            </w:r>
          </w:p>
        </w:tc>
      </w:tr>
      <w:tr w:rsidR="0079495B" w14:paraId="7BA0BD7F" w14:textId="77777777" w:rsidTr="008E4E9E">
        <w:trPr>
          <w:trHeight w:val="313"/>
          <w:jc w:val="center"/>
        </w:trPr>
        <w:tc>
          <w:tcPr>
            <w:tcW w:w="1220" w:type="dxa"/>
            <w:shd w:val="clear" w:color="auto" w:fill="C6EFCE"/>
            <w:noWrap/>
            <w:vAlign w:val="center"/>
          </w:tcPr>
          <w:p w14:paraId="5092F622" w14:textId="77777777" w:rsidR="0079495B" w:rsidRDefault="003F2D1F">
            <w:pPr>
              <w:pStyle w:val="P68B1DB1-Normal11"/>
              <w:spacing w:line="276" w:lineRule="auto"/>
              <w:jc w:val="center"/>
              <w:rPr>
                <w:noProof/>
              </w:rPr>
            </w:pPr>
            <w:r>
              <w:rPr>
                <w:noProof/>
              </w:rPr>
              <w:t>M2C1-25</w:t>
            </w:r>
          </w:p>
        </w:tc>
        <w:tc>
          <w:tcPr>
            <w:tcW w:w="1752" w:type="dxa"/>
            <w:shd w:val="clear" w:color="auto" w:fill="C6EFCE"/>
            <w:noWrap/>
            <w:vAlign w:val="center"/>
          </w:tcPr>
          <w:p w14:paraId="30F95536" w14:textId="77777777" w:rsidR="0079495B" w:rsidRDefault="003F2D1F">
            <w:pPr>
              <w:pStyle w:val="P68B1DB1-Normal11"/>
              <w:spacing w:line="276" w:lineRule="auto"/>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031" w:type="dxa"/>
            <w:shd w:val="clear" w:color="auto" w:fill="C6EFCE"/>
            <w:noWrap/>
            <w:vAlign w:val="center"/>
          </w:tcPr>
          <w:p w14:paraId="6846D0CE" w14:textId="1E5495EB" w:rsidR="0079495B" w:rsidRDefault="00186D2C">
            <w:pPr>
              <w:pStyle w:val="P68B1DB1-Normal11"/>
              <w:spacing w:line="276" w:lineRule="auto"/>
              <w:jc w:val="center"/>
              <w:rPr>
                <w:noProof/>
              </w:rPr>
            </w:pPr>
            <w:r>
              <w:rPr>
                <w:noProof/>
              </w:rPr>
              <w:t>Jalon</w:t>
            </w:r>
          </w:p>
        </w:tc>
        <w:tc>
          <w:tcPr>
            <w:tcW w:w="1732" w:type="dxa"/>
            <w:shd w:val="clear" w:color="auto" w:fill="C6EFCE"/>
            <w:noWrap/>
            <w:vAlign w:val="center"/>
          </w:tcPr>
          <w:p w14:paraId="7FC56704" w14:textId="77777777" w:rsidR="0079495B" w:rsidRDefault="003F2D1F">
            <w:pPr>
              <w:pStyle w:val="P68B1DB1-Normal11"/>
              <w:spacing w:line="276" w:lineRule="auto"/>
              <w:jc w:val="center"/>
              <w:rPr>
                <w:noProof/>
              </w:rPr>
            </w:pPr>
            <w:r>
              <w:rPr>
                <w:noProof/>
              </w:rPr>
              <w:t>Ministerul a transferat valoarea totală a resurselor</w:t>
            </w:r>
          </w:p>
        </w:tc>
        <w:tc>
          <w:tcPr>
            <w:tcW w:w="1603" w:type="dxa"/>
            <w:shd w:val="clear" w:color="auto" w:fill="C6EFCE"/>
            <w:noWrap/>
            <w:vAlign w:val="center"/>
          </w:tcPr>
          <w:p w14:paraId="530E1224" w14:textId="77777777" w:rsidR="0079495B" w:rsidRDefault="003F2D1F">
            <w:pPr>
              <w:pStyle w:val="P68B1DB1-Normal11"/>
              <w:spacing w:line="276" w:lineRule="auto"/>
              <w:jc w:val="center"/>
              <w:rPr>
                <w:noProof/>
              </w:rPr>
            </w:pPr>
            <w:r>
              <w:rPr>
                <w:noProof/>
              </w:rPr>
              <w:t>Certificat de transfer</w:t>
            </w:r>
          </w:p>
        </w:tc>
        <w:tc>
          <w:tcPr>
            <w:tcW w:w="1275" w:type="dxa"/>
            <w:shd w:val="clear" w:color="auto" w:fill="C6EFCE"/>
            <w:noWrap/>
            <w:vAlign w:val="center"/>
          </w:tcPr>
          <w:p w14:paraId="5DDADB7F" w14:textId="77777777" w:rsidR="0079495B" w:rsidRDefault="003F2D1F">
            <w:pPr>
              <w:pStyle w:val="P68B1DB1-Normal11"/>
              <w:spacing w:line="276" w:lineRule="auto"/>
              <w:jc w:val="center"/>
              <w:rPr>
                <w:noProof/>
              </w:rPr>
            </w:pPr>
            <w:r>
              <w:rPr>
                <w:noProof/>
              </w:rPr>
              <w:t xml:space="preserve"> </w:t>
            </w:r>
          </w:p>
        </w:tc>
        <w:tc>
          <w:tcPr>
            <w:tcW w:w="993" w:type="dxa"/>
            <w:shd w:val="clear" w:color="auto" w:fill="C6EFCE"/>
            <w:noWrap/>
            <w:vAlign w:val="center"/>
          </w:tcPr>
          <w:p w14:paraId="302390F9" w14:textId="77777777" w:rsidR="0079495B" w:rsidRDefault="003F2D1F">
            <w:pPr>
              <w:pStyle w:val="P68B1DB1-Normal11"/>
              <w:spacing w:line="276" w:lineRule="auto"/>
              <w:jc w:val="center"/>
              <w:rPr>
                <w:noProof/>
              </w:rPr>
            </w:pPr>
            <w:r>
              <w:rPr>
                <w:noProof/>
              </w:rPr>
              <w:t xml:space="preserve"> </w:t>
            </w:r>
          </w:p>
        </w:tc>
        <w:tc>
          <w:tcPr>
            <w:tcW w:w="1021" w:type="dxa"/>
            <w:shd w:val="clear" w:color="auto" w:fill="C6EFCE"/>
            <w:noWrap/>
            <w:vAlign w:val="center"/>
          </w:tcPr>
          <w:p w14:paraId="5F7D6145" w14:textId="77777777" w:rsidR="0079495B" w:rsidRDefault="003F2D1F">
            <w:pPr>
              <w:pStyle w:val="P68B1DB1-Normal11"/>
              <w:spacing w:line="276" w:lineRule="auto"/>
              <w:jc w:val="center"/>
              <w:rPr>
                <w:noProof/>
              </w:rPr>
            </w:pPr>
            <w:r>
              <w:rPr>
                <w:noProof/>
              </w:rPr>
              <w:t xml:space="preserve"> </w:t>
            </w:r>
          </w:p>
        </w:tc>
        <w:tc>
          <w:tcPr>
            <w:tcW w:w="1104" w:type="dxa"/>
            <w:shd w:val="clear" w:color="auto" w:fill="C6EFCE"/>
            <w:noWrap/>
            <w:vAlign w:val="center"/>
          </w:tcPr>
          <w:p w14:paraId="68097279" w14:textId="133BE8BE" w:rsidR="0079495B" w:rsidRDefault="00223C59">
            <w:pPr>
              <w:pStyle w:val="P68B1DB1-Normal11"/>
              <w:spacing w:line="276" w:lineRule="auto"/>
              <w:jc w:val="center"/>
              <w:rPr>
                <w:noProof/>
              </w:rPr>
            </w:pPr>
            <w:r>
              <w:rPr>
                <w:noProof/>
              </w:rPr>
              <w:t xml:space="preserve">T </w:t>
            </w:r>
            <w:r w:rsidR="003F2D1F">
              <w:rPr>
                <w:noProof/>
              </w:rPr>
              <w:t>4</w:t>
            </w:r>
          </w:p>
        </w:tc>
        <w:tc>
          <w:tcPr>
            <w:tcW w:w="710" w:type="dxa"/>
            <w:shd w:val="clear" w:color="auto" w:fill="C6EFCE"/>
            <w:noWrap/>
            <w:vAlign w:val="center"/>
          </w:tcPr>
          <w:p w14:paraId="4D798710" w14:textId="77777777" w:rsidR="0079495B" w:rsidRDefault="003F2D1F">
            <w:pPr>
              <w:pStyle w:val="P68B1DB1-Normal11"/>
              <w:spacing w:line="276" w:lineRule="auto"/>
              <w:rPr>
                <w:noProof/>
              </w:rPr>
            </w:pPr>
            <w:r>
              <w:rPr>
                <w:noProof/>
              </w:rPr>
              <w:t>2024</w:t>
            </w:r>
          </w:p>
        </w:tc>
        <w:tc>
          <w:tcPr>
            <w:tcW w:w="3174" w:type="dxa"/>
            <w:shd w:val="clear" w:color="auto" w:fill="C6EFCE"/>
            <w:noWrap/>
            <w:vAlign w:val="center"/>
          </w:tcPr>
          <w:p w14:paraId="4A3F5B5C" w14:textId="74905199" w:rsidR="0079495B" w:rsidRDefault="003F2D1F">
            <w:pPr>
              <w:pStyle w:val="P68B1DB1-Normal12"/>
              <w:spacing w:line="276" w:lineRule="auto"/>
              <w:rPr>
                <w:rFonts w:ascii="Arial Narrow" w:hAnsi="Arial Narrow"/>
                <w:noProof/>
              </w:rPr>
            </w:pPr>
            <w:r>
              <w:rPr>
                <w:rFonts w:ascii="Arial Narrow" w:hAnsi="Arial Narrow"/>
                <w:noProof/>
              </w:rPr>
              <w:t>Italia transferă 1</w:t>
            </w:r>
            <w:r>
              <w:rPr>
                <w:noProof/>
              </w:rPr>
              <w:t xml:space="preserve"> </w:t>
            </w:r>
            <w:r>
              <w:rPr>
                <w:rFonts w:ascii="Arial Narrow" w:hAnsi="Arial Narrow"/>
                <w:noProof/>
              </w:rPr>
              <w:t>960</w:t>
            </w:r>
            <w:r>
              <w:rPr>
                <w:noProof/>
              </w:rPr>
              <w:t xml:space="preserve"> </w:t>
            </w:r>
            <w:r>
              <w:rPr>
                <w:rFonts w:ascii="Arial Narrow" w:hAnsi="Arial Narrow"/>
                <w:noProof/>
              </w:rPr>
              <w:t>000 000,00 EUR</w:t>
            </w:r>
            <w:r>
              <w:rPr>
                <w:noProof/>
              </w:rPr>
              <w:t xml:space="preserve"> </w:t>
            </w:r>
            <w:r>
              <w:rPr>
                <w:rFonts w:ascii="Arial Narrow" w:hAnsi="Arial Narrow"/>
                <w:noProof/>
              </w:rPr>
              <w:t xml:space="preserve">către ISMEA pentru instrument. </w:t>
            </w:r>
          </w:p>
        </w:tc>
      </w:tr>
    </w:tbl>
    <w:p w14:paraId="4A5CFDE5" w14:textId="77777777" w:rsidR="0079495B" w:rsidRDefault="0079495B">
      <w:pPr>
        <w:tabs>
          <w:tab w:val="left" w:pos="4252"/>
        </w:tabs>
        <w:rPr>
          <w:i/>
          <w:noProof/>
        </w:rPr>
      </w:pPr>
    </w:p>
    <w:p w14:paraId="6C8524BD" w14:textId="77777777" w:rsidR="0079495B" w:rsidRDefault="0079495B">
      <w:pPr>
        <w:tabs>
          <w:tab w:val="left" w:pos="4252"/>
        </w:tabs>
        <w:rPr>
          <w:i/>
          <w:noProof/>
        </w:rPr>
        <w:sectPr w:rsidR="0079495B"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79495B" w:rsidRDefault="003F2D1F">
      <w:pPr>
        <w:pStyle w:val="Heading2"/>
        <w:numPr>
          <w:ilvl w:val="1"/>
          <w:numId w:val="0"/>
        </w:numPr>
        <w:ind w:left="850" w:hanging="850"/>
        <w:rPr>
          <w:noProof/>
        </w:rPr>
      </w:pPr>
      <w:r>
        <w:rPr>
          <w:noProof/>
        </w:rPr>
        <w:t>E. MISIUNEA 2, COMPONENTA 2: Tranziția energetică și mobilitatea durabilă</w:t>
      </w:r>
    </w:p>
    <w:p w14:paraId="7DBA7064" w14:textId="05C86449" w:rsidR="0079495B" w:rsidRDefault="003F2D1F">
      <w:pPr>
        <w:spacing w:before="120" w:after="120"/>
        <w:jc w:val="both"/>
        <w:rPr>
          <w:noProof/>
        </w:rPr>
      </w:pPr>
      <w:r>
        <w:rPr>
          <w:noProof/>
        </w:rPr>
        <w:t xml:space="preserve">Această componentă a planului de redresare și reziliență al Italiei acoperă investițiile și reformele în tranziția energetică. Acesta include reforme menite să faciliteze autorizarea proiectelor din surse regenerabile de energie. Componenta conține investiții în lanțul de aprovizionare cu energie din surse regenerabile, în energia pe bază de hidrogen, în instalațiile de biometan și în rețelele inteligente. Aceste reforme și investiții sunt completate de reforme menite să sporească concurența pe piața energiei electrice în cadrul componentei de reformă a „mediului de afaceri”. </w:t>
      </w:r>
    </w:p>
    <w:p w14:paraId="74769DD7" w14:textId="77777777" w:rsidR="0079495B" w:rsidRDefault="003F2D1F">
      <w:pPr>
        <w:spacing w:before="120" w:after="120"/>
        <w:jc w:val="both"/>
        <w:rPr>
          <w:noProof/>
        </w:rPr>
      </w:pPr>
      <w:r>
        <w:rPr>
          <w:noProof/>
        </w:rPr>
        <w:t xml:space="preserve">Această componentă acoperă, de asemenea, investițiile și reformele în mobilitatea durabilă. Acesta include reforme menite să faciliteze autorizarea proiectelor de mobilitate durabilă. Componenta conține investiții pentru construirea de piste pentru biciclete și infrastructuri de tranzit rapid cu metroul/tramvaiul/autobuzul și pentru achiziționarea de autobuze, material rulant, stingerea incendiilor și vehicule aeroportuare cu emisii zero. Aceste reforme și investiții sunt completate de reforme menite să elimine prețurile reglementate pentru încărcarea cu energie electrică și să sporească concurența în ceea ce privește concesiunile punctelor de încărcare, căile ferate regionale și transportul public local în cadrul componentei de reformă a „mediului de afaceri”. </w:t>
      </w:r>
    </w:p>
    <w:p w14:paraId="05924881" w14:textId="2416E309" w:rsidR="0079495B" w:rsidRDefault="003F2D1F">
      <w:pPr>
        <w:spacing w:before="120" w:after="120"/>
        <w:jc w:val="both"/>
        <w:rPr>
          <w:noProof/>
        </w:rPr>
      </w:pPr>
      <w:r>
        <w:rPr>
          <w:noProof/>
        </w:rPr>
        <w:t>Investițiile și reformele din cadrul acestei componente contribuie la abordarea recomandărilor specifice fiecărei țări adresate Italiei în 2020 și 2019 cu privire la necesitatea de a „concentra investițiile asupra tranziției verzi și digitale, în special asupra [...] producției și utilizării energiei în mod curat și eficient [...] transportul public durabil” (CSR 3, 2020) și de a „concentra politica economică legată de investiții asupra [...] și asupra calității infrastructurii, ținând seama și de disparitățile regionale” (recomandările 3, 2019 specifice fiecărei țări).</w:t>
      </w:r>
    </w:p>
    <w:p w14:paraId="57F43908" w14:textId="77777777" w:rsidR="0079495B" w:rsidRDefault="003F2D1F">
      <w:pPr>
        <w:spacing w:before="120" w:after="120" w:line="257" w:lineRule="auto"/>
        <w:jc w:val="both"/>
        <w:rPr>
          <w:rFonts w:eastAsiaTheme="minorHAnsi"/>
          <w:noProof/>
        </w:rPr>
      </w:pPr>
      <w:r>
        <w:rPr>
          <w:noProof/>
        </w:rPr>
        <w:t>Componenta sprijină orientările emise pentru Italia cu privire la punerea în aplicare a planului său național privind energia și clima [SWD (2020) 911 final], care invitau Italia să promoveze, să restructureze și să retehnologizeze instalațiile existente din surse regenerabile, în special centralele eoliene existente, și să exploreze energia offshore inovatoare în întreaga Mediterană.</w:t>
      </w:r>
    </w:p>
    <w:p w14:paraId="4F3CBC46" w14:textId="5D02216A" w:rsidR="0079495B" w:rsidRDefault="003F2D1F">
      <w:pPr>
        <w:spacing w:before="120" w:after="120"/>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r w:rsidR="00D8585F">
        <w:rPr>
          <w:noProof/>
        </w:rPr>
        <w:t xml:space="preserve"> </w:t>
      </w:r>
    </w:p>
    <w:p w14:paraId="680FB77F"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E.1. </w:t>
      </w:r>
      <w:r>
        <w:rPr>
          <w:noProof/>
        </w:rPr>
        <w:tab/>
      </w:r>
      <w:r>
        <w:rPr>
          <w:b/>
          <w:i w:val="0"/>
          <w:noProof/>
          <w:u w:val="single"/>
        </w:rPr>
        <w:t>Descrierea reformelor și a investițiilor pentru sprijinul financiar nerambursabil</w:t>
      </w:r>
    </w:p>
    <w:p w14:paraId="3DFF7CD2" w14:textId="77777777" w:rsidR="0079495B" w:rsidRDefault="003F2D1F">
      <w:pPr>
        <w:pStyle w:val="P68B1DB1-Normal2"/>
        <w:spacing w:before="120" w:after="120"/>
        <w:jc w:val="both"/>
        <w:rPr>
          <w:noProof/>
        </w:rPr>
      </w:pPr>
      <w:r>
        <w:rPr>
          <w:noProof/>
        </w:rPr>
        <w:t>Reforma 1 – Simplificarea procedurilor de autorizare pentru instalațiile terestre și offshore din surse regenerabile și noul cadru juridic pentru susținerea producției din surse regenerabile, precum și prelungirea duratei și a eligibilității schemelor de sprijin actuale</w:t>
      </w:r>
    </w:p>
    <w:p w14:paraId="0D645D88" w14:textId="77777777" w:rsidR="0079495B" w:rsidRDefault="003F2D1F">
      <w:pPr>
        <w:spacing w:before="120" w:after="120"/>
        <w:jc w:val="both"/>
        <w:rPr>
          <w:noProof/>
        </w:rPr>
      </w:pPr>
      <w:r>
        <w:rPr>
          <w:noProof/>
        </w:rPr>
        <w:t>Această reformă constă în:</w:t>
      </w:r>
    </w:p>
    <w:p w14:paraId="5E64EAB1" w14:textId="77777777" w:rsidR="0079495B" w:rsidRDefault="003F2D1F">
      <w:pPr>
        <w:numPr>
          <w:ilvl w:val="0"/>
          <w:numId w:val="66"/>
        </w:numPr>
        <w:spacing w:before="120" w:after="120" w:line="259" w:lineRule="auto"/>
        <w:ind w:left="360"/>
        <w:contextualSpacing/>
        <w:jc w:val="both"/>
        <w:rPr>
          <w:noProof/>
        </w:rPr>
      </w:pPr>
      <w:r>
        <w:rPr>
          <w:noProof/>
        </w:rPr>
        <w:t>Intrarea în vigoare a unui cadru de reglementare pentru instalațiile din surse regenerabile de energie și retehnologizarea și modernizarea centralelor existente;</w:t>
      </w:r>
    </w:p>
    <w:p w14:paraId="608C82A8" w14:textId="77777777" w:rsidR="0079495B" w:rsidRDefault="003F2D1F">
      <w:pPr>
        <w:numPr>
          <w:ilvl w:val="0"/>
          <w:numId w:val="66"/>
        </w:numPr>
        <w:spacing w:before="120" w:after="120" w:line="259" w:lineRule="auto"/>
        <w:ind w:left="360"/>
        <w:contextualSpacing/>
        <w:jc w:val="both"/>
        <w:rPr>
          <w:noProof/>
        </w:rPr>
      </w:pPr>
      <w:r>
        <w:rPr>
          <w:noProof/>
        </w:rPr>
        <w:t>Intrarea în vigoare a unui cadru de reglementare care definește criteriile de identificare a zonelor adecvate și neadecvate pentru instalarea de centrale de energie din surse regenerabile cu o putere totală mai mare de 50 GW, în conformitate cu Planul național italian privind energia și clima și cu obiectivele Pactului verde; cadrul de reglementare este convenit între regiuni și celelalte administrații de stat în cauză</w:t>
      </w:r>
    </w:p>
    <w:p w14:paraId="097D58A0" w14:textId="77777777" w:rsidR="0079495B" w:rsidRDefault="003F2D1F">
      <w:pPr>
        <w:numPr>
          <w:ilvl w:val="0"/>
          <w:numId w:val="66"/>
        </w:numPr>
        <w:spacing w:before="120" w:after="120" w:line="259" w:lineRule="auto"/>
        <w:ind w:left="360"/>
        <w:contextualSpacing/>
        <w:jc w:val="both"/>
        <w:rPr>
          <w:noProof/>
        </w:rPr>
      </w:pPr>
      <w:r>
        <w:rPr>
          <w:noProof/>
        </w:rPr>
        <w:t>Finalizarea mecanismului de sprijinire a surselor regenerabile de energie și pentru tehnologiile nemature suplimentare sau cu costuri de exploatare ridicate și prelungirea perioadei de licitație pentru așa-numitul mecanism RES1 (pentru a reflecta, de asemenea, încetinirea cauzată de perioada de urgență sanitară), menținând, în același timp, principiile accesului competitiv;</w:t>
      </w:r>
    </w:p>
    <w:p w14:paraId="28BDB3B0" w14:textId="77777777" w:rsidR="0079495B" w:rsidRDefault="003F2D1F">
      <w:pPr>
        <w:numPr>
          <w:ilvl w:val="0"/>
          <w:numId w:val="66"/>
        </w:numPr>
        <w:spacing w:before="120" w:after="120" w:line="259" w:lineRule="auto"/>
        <w:ind w:left="360"/>
        <w:contextualSpacing/>
        <w:jc w:val="both"/>
        <w:rPr>
          <w:noProof/>
        </w:rPr>
      </w:pPr>
      <w:r>
        <w:rPr>
          <w:noProof/>
        </w:rPr>
        <w:t>Intrarea în vigoare a dispozițiilor promovează investițiile în sistemele de stocare din decretul de transpunere a Directiva (UE) 2019/944 privind normele comune pentru piața internă de energie electrică.</w:t>
      </w:r>
    </w:p>
    <w:p w14:paraId="10A33E4F" w14:textId="77777777" w:rsidR="0079495B" w:rsidRDefault="003F2D1F">
      <w:pPr>
        <w:pStyle w:val="P68B1DB1-Normal2"/>
        <w:spacing w:before="120" w:after="120"/>
        <w:jc w:val="both"/>
        <w:rPr>
          <w:noProof/>
        </w:rPr>
      </w:pPr>
      <w:r>
        <w:rPr>
          <w:noProof/>
        </w:rPr>
        <w:t>Reforma din 2 – Noua legislație pentru promovarea producției și consumului de gaze din surse regenerabile</w:t>
      </w:r>
    </w:p>
    <w:p w14:paraId="619A083B" w14:textId="53A7AC9D" w:rsidR="0079495B" w:rsidRDefault="003F2D1F">
      <w:pPr>
        <w:spacing w:before="120" w:after="120"/>
        <w:jc w:val="both"/>
        <w:rPr>
          <w:noProof/>
        </w:rPr>
      </w:pPr>
      <w:r>
        <w:rPr>
          <w:noProof/>
        </w:rPr>
        <w:t>Această reformă constă în consolidarea sprijinului pentru biometanul curat prin adoptarea unei legislații care să extindă domeniul de aplicare al proiectelor privind biometanul eligibile pentru sprijin și să prelungească perioada de timp pentru disponibilitatea granturilor. Biometanul trebuie să respecte criteriile stabilite în Directiva (UE) 2018/2001 privind energia din surse regenerabile (REDII) pentru a permite măsurii să respecte principiul de „a nu prejudicia în mod semnificativ” și cerințele relevante de la nota de subsol 8 din anexa VI la Regulamentul</w:t>
      </w:r>
      <w:r w:rsidR="008E4E9E">
        <w:rPr>
          <w:noProof/>
        </w:rPr>
        <w:t> </w:t>
      </w:r>
      <w:r>
        <w:rPr>
          <w:noProof/>
        </w:rPr>
        <w:t>(UE)</w:t>
      </w:r>
      <w:r w:rsidR="008E4E9E">
        <w:rPr>
          <w:noProof/>
        </w:rPr>
        <w:t> </w:t>
      </w:r>
      <w:r>
        <w:rPr>
          <w:noProof/>
        </w:rPr>
        <w:t>2021/241.</w:t>
      </w:r>
    </w:p>
    <w:p w14:paraId="6D3AADBA" w14:textId="77777777" w:rsidR="0079495B" w:rsidRDefault="003F2D1F">
      <w:pPr>
        <w:pStyle w:val="P68B1DB1-Normal2"/>
        <w:spacing w:before="120" w:after="120"/>
        <w:jc w:val="both"/>
        <w:rPr>
          <w:noProof/>
        </w:rPr>
      </w:pPr>
      <w:r>
        <w:rPr>
          <w:noProof/>
        </w:rPr>
        <w:t>Reforma 3 – Simplificarea administrativă și reducerea barierelor de reglementare din calea implementării hidrogenului</w:t>
      </w:r>
    </w:p>
    <w:p w14:paraId="7F27A0CB" w14:textId="77777777" w:rsidR="0079495B" w:rsidRDefault="003F2D1F">
      <w:pPr>
        <w:spacing w:before="120" w:after="120"/>
        <w:jc w:val="both"/>
        <w:rPr>
          <w:noProof/>
        </w:rPr>
      </w:pPr>
      <w:r>
        <w:rPr>
          <w:noProof/>
        </w:rPr>
        <w:t>Această reformă constă în intrarea în vigoare a unui cadru legislativ pentru promovarea hidrogenului ca sursă regenerabilă de energie. Acest cadru legislativ conține:</w:t>
      </w:r>
    </w:p>
    <w:p w14:paraId="2E507F10" w14:textId="77777777" w:rsidR="0079495B" w:rsidRDefault="003F2D1F">
      <w:pPr>
        <w:numPr>
          <w:ilvl w:val="0"/>
          <w:numId w:val="66"/>
        </w:numPr>
        <w:spacing w:before="120" w:after="120" w:line="259" w:lineRule="auto"/>
        <w:ind w:left="360"/>
        <w:contextualSpacing/>
        <w:jc w:val="both"/>
        <w:rPr>
          <w:noProof/>
        </w:rPr>
      </w:pPr>
      <w:r>
        <w:rPr>
          <w:noProof/>
        </w:rPr>
        <w:t>Reglementări tehnice de siguranță privind producția, transportul (criterii tehnice și de reglementare pentru introducerea hidrogenului în rețeaua de gaze naturale), stocarea și utilizarea hidrogenului;</w:t>
      </w:r>
    </w:p>
    <w:p w14:paraId="61275144" w14:textId="741621E0" w:rsidR="0079495B" w:rsidRDefault="003F2D1F">
      <w:pPr>
        <w:numPr>
          <w:ilvl w:val="0"/>
          <w:numId w:val="66"/>
        </w:numPr>
        <w:spacing w:before="120" w:after="120" w:line="259" w:lineRule="auto"/>
        <w:ind w:left="360"/>
        <w:contextualSpacing/>
        <w:jc w:val="both"/>
        <w:rPr>
          <w:noProof/>
        </w:rPr>
      </w:pPr>
      <w:r>
        <w:rPr>
          <w:noProof/>
        </w:rPr>
        <w:t>O procedură de autorizare accelerată, cu o procedură de ghișeu unic, pentru a obține autorizația de construire și exploatare a unei instalații de producție a hidrogenului la scară mică (pentru instalațiile de electrolizoare cu o putere mai mică de 1-5 MW; pragul de stocare este definit în reglementările tehnice de siguranță a hidrogenului menționate anterior).</w:t>
      </w:r>
      <w:r w:rsidR="00D8585F">
        <w:rPr>
          <w:noProof/>
        </w:rPr>
        <w:t xml:space="preserve"> </w:t>
      </w:r>
    </w:p>
    <w:p w14:paraId="3C659058" w14:textId="77777777" w:rsidR="0079495B" w:rsidRDefault="003F2D1F">
      <w:pPr>
        <w:numPr>
          <w:ilvl w:val="0"/>
          <w:numId w:val="66"/>
        </w:numPr>
        <w:spacing w:before="120" w:after="120" w:line="259" w:lineRule="auto"/>
        <w:ind w:left="360"/>
        <w:contextualSpacing/>
        <w:jc w:val="both"/>
        <w:rPr>
          <w:noProof/>
        </w:rPr>
      </w:pPr>
      <w:r>
        <w:rPr>
          <w:noProof/>
        </w:rPr>
        <w:t>Reglementarea participării instalațiilor de producție a hidrogenului la serviciile de rețea. Autoritatea de reglementare în domeniul energiei (ARERA) are sarcina de a emite o măsură de reglementare specifică, după consultarea părților interesate.</w:t>
      </w:r>
    </w:p>
    <w:p w14:paraId="1F5F565D" w14:textId="77777777" w:rsidR="0079495B" w:rsidRDefault="003F2D1F">
      <w:pPr>
        <w:numPr>
          <w:ilvl w:val="0"/>
          <w:numId w:val="66"/>
        </w:numPr>
        <w:spacing w:before="120" w:after="120" w:line="259" w:lineRule="auto"/>
        <w:ind w:left="360"/>
        <w:contextualSpacing/>
        <w:jc w:val="both"/>
        <w:rPr>
          <w:noProof/>
        </w:rPr>
      </w:pPr>
      <w:r>
        <w:rPr>
          <w:noProof/>
        </w:rPr>
        <w:t>Un sistem de garanții de origine pentru hidrogenul din surse regenerabile pentru a transmite consumatorilor semnale de preț.</w:t>
      </w:r>
    </w:p>
    <w:p w14:paraId="2780F1D2" w14:textId="10BDFCD5" w:rsidR="0079495B" w:rsidRDefault="003F2D1F">
      <w:pPr>
        <w:numPr>
          <w:ilvl w:val="0"/>
          <w:numId w:val="66"/>
        </w:numPr>
        <w:spacing w:before="120" w:after="120" w:line="259" w:lineRule="auto"/>
        <w:ind w:left="360"/>
        <w:contextualSpacing/>
        <w:jc w:val="both"/>
        <w:rPr>
          <w:noProof/>
        </w:rPr>
      </w:pPr>
      <w:r>
        <w:rPr>
          <w:noProof/>
        </w:rPr>
        <w:t xml:space="preserve">Proceduri și/sau criterii de definire a zonelor de realimentare selectate de-a lungul autostrăzilor pentru optimizarea amplasării stațiilor de realimentare în vederea creării coridoarelor H2 pentru camioane, începând cu regiunile din nordul Italiei până la Valea Po și nodurile logistice și principalele autostrăzi de-a lungul peninsulei. </w:t>
      </w:r>
    </w:p>
    <w:p w14:paraId="18C9DC6F" w14:textId="77777777" w:rsidR="0079495B" w:rsidRDefault="003F2D1F">
      <w:pPr>
        <w:numPr>
          <w:ilvl w:val="0"/>
          <w:numId w:val="66"/>
        </w:numPr>
        <w:spacing w:before="120" w:after="120" w:line="259" w:lineRule="auto"/>
        <w:ind w:left="360"/>
        <w:contextualSpacing/>
        <w:jc w:val="both"/>
        <w:rPr>
          <w:noProof/>
        </w:rPr>
      </w:pPr>
      <w:r>
        <w:rPr>
          <w:noProof/>
        </w:rPr>
        <w:t>Coordonarea planului de dezvoltare pe 10 ani al operatorului național de transport și de sistem (OTS) cu planurile altor OTS europeni, care vizează elaborarea unor standarde comune pentru transportul hidrogenului prin intermediul conductelor de gaz existente sau al conductelor dedicate.</w:t>
      </w:r>
    </w:p>
    <w:p w14:paraId="131A4B52" w14:textId="77777777" w:rsidR="0079495B" w:rsidRDefault="003F2D1F">
      <w:pPr>
        <w:pStyle w:val="P68B1DB1-Normal2"/>
        <w:spacing w:before="120" w:after="120"/>
        <w:jc w:val="both"/>
        <w:rPr>
          <w:noProof/>
        </w:rPr>
      </w:pPr>
      <w:r>
        <w:rPr>
          <w:noProof/>
        </w:rPr>
        <w:t>Reforma 4 – Măsuri de promovare a competitivității pe bază de hidrogen</w:t>
      </w:r>
    </w:p>
    <w:p w14:paraId="72C836B8" w14:textId="77777777" w:rsidR="0079495B" w:rsidRDefault="003F2D1F">
      <w:pPr>
        <w:spacing w:before="120" w:after="120"/>
        <w:jc w:val="both"/>
        <w:rPr>
          <w:noProof/>
        </w:rPr>
      </w:pPr>
      <w:r>
        <w:rPr>
          <w:noProof/>
        </w:rPr>
        <w:t>Această reformă constă în adoptarea de măsuri fiscale pentru a stimula producția și/sau utilizarea hidrogenului, în conformitate cu normele UE privind impozitarea, și în transpunerea Directivei RED II. Această măsură sprijină producția de hidrogen pe baza electrolizei care utilizează surse regenerabile de energie, astfel cum sunt definite în Directiva (UE) 2018/2001 (Directiva privind energia din surse regenerabile), sau energia electrică din rețea.</w:t>
      </w:r>
    </w:p>
    <w:p w14:paraId="4D659091" w14:textId="77777777" w:rsidR="008E4E9E" w:rsidRDefault="008E4E9E">
      <w:pPr>
        <w:spacing w:after="200" w:line="276" w:lineRule="auto"/>
        <w:rPr>
          <w:b/>
          <w:noProof/>
        </w:rPr>
      </w:pPr>
    </w:p>
    <w:p w14:paraId="05E817F3" w14:textId="2BF0BBE8" w:rsidR="0079495B" w:rsidRDefault="003F2D1F">
      <w:pPr>
        <w:spacing w:after="200" w:line="276" w:lineRule="auto"/>
        <w:rPr>
          <w:b/>
          <w:noProof/>
        </w:rPr>
      </w:pPr>
      <w:r>
        <w:rPr>
          <w:b/>
          <w:noProof/>
        </w:rPr>
        <w:t>Reforma 5 – Proceduri mai inteligente de evaluare a proiectelor în sectorul sistemelor de transport public local cu instalații fixe și în sectorul transportului rapid în masă</w:t>
      </w:r>
    </w:p>
    <w:p w14:paraId="33EB765B" w14:textId="77777777" w:rsidR="0079495B" w:rsidRDefault="003F2D1F">
      <w:pPr>
        <w:spacing w:before="120" w:after="120"/>
        <w:jc w:val="both"/>
        <w:rPr>
          <w:noProof/>
        </w:rPr>
      </w:pPr>
      <w:r>
        <w:rPr>
          <w:noProof/>
        </w:rPr>
        <w:t xml:space="preserve">Această reformă constă în adoptarea unei legislații care să atribuie în mod clar responsabilități în ceea ce privește aprobarea proiectelor de transport public local și o simplificare a procedurii de plată. </w:t>
      </w:r>
    </w:p>
    <w:p w14:paraId="559BB5DD" w14:textId="77777777" w:rsidR="0079495B" w:rsidRDefault="003F2D1F">
      <w:pPr>
        <w:pStyle w:val="P68B1DB1-Normal2"/>
        <w:spacing w:before="120" w:after="120"/>
        <w:jc w:val="both"/>
        <w:rPr>
          <w:noProof/>
        </w:rPr>
      </w:pPr>
      <w:r>
        <w:rPr>
          <w:noProof/>
        </w:rPr>
        <w:t>Investiția 4.1 – Investiții în mobilitatea ușoară (Planul național al pistei ciclului)</w:t>
      </w:r>
    </w:p>
    <w:p w14:paraId="519CBDFE" w14:textId="05EE7EEF" w:rsidR="0079495B" w:rsidRDefault="003F2D1F">
      <w:pPr>
        <w:spacing w:before="120" w:after="120"/>
        <w:jc w:val="both"/>
        <w:rPr>
          <w:noProof/>
        </w:rPr>
      </w:pPr>
      <w:r>
        <w:rPr>
          <w:noProof/>
        </w:rPr>
        <w:t>Această investiție constă în construirea a cel puțin 565 km de piste pentru biciclete în zonele metropolitane și a cel puțin 746 km de piste pentru biciclete turistice. Pistele pentru biciclete metropolitane trebuie dezvoltate în cel puțin 40 zone metropolitane sau orașe care găzduiesc universități</w:t>
      </w:r>
      <w:r>
        <w:rPr>
          <w:rStyle w:val="FootnoteReference"/>
          <w:noProof/>
        </w:rPr>
        <w:footnoteReference w:id="48"/>
      </w:r>
      <w:r>
        <w:rPr>
          <w:noProof/>
        </w:rPr>
        <w:t>. Pistele pentru biciclete facilitează naveta pe primul kilometru și pe ultimul kilometru – conectând locațiile din zonele metropolitane la nodurile de cale ferată sau metrou din apropiere sau universități la nodurile de cale ferată sau metrou din apropiere. Pistele turistice eligibile sunt definite în Legea nr. 208 din 28 decembrie 2015.</w:t>
      </w:r>
    </w:p>
    <w:p w14:paraId="2DCEDA99" w14:textId="77777777" w:rsidR="0079495B" w:rsidRDefault="003F2D1F">
      <w:pPr>
        <w:pStyle w:val="P68B1DB1-Normal2"/>
        <w:spacing w:before="120" w:after="120"/>
        <w:jc w:val="both"/>
        <w:rPr>
          <w:noProof/>
        </w:rPr>
      </w:pPr>
      <w:r>
        <w:rPr>
          <w:noProof/>
        </w:rPr>
        <w:t>Investiția 4.3 – Instalarea infrastructurilor de încărcare</w:t>
      </w:r>
    </w:p>
    <w:p w14:paraId="73A4FDFD" w14:textId="77777777" w:rsidR="0079495B" w:rsidRDefault="003F2D1F">
      <w:pPr>
        <w:spacing w:before="120" w:after="120"/>
        <w:jc w:val="both"/>
        <w:rPr>
          <w:noProof/>
        </w:rPr>
      </w:pPr>
      <w:r>
        <w:rPr>
          <w:noProof/>
        </w:rPr>
        <w:t>Această investiție constă în sprijinirea dezvoltării:</w:t>
      </w:r>
    </w:p>
    <w:p w14:paraId="1BB0CE05" w14:textId="4D6E5829" w:rsidR="0079495B" w:rsidRDefault="003F2D1F">
      <w:pPr>
        <w:numPr>
          <w:ilvl w:val="0"/>
          <w:numId w:val="69"/>
        </w:numPr>
        <w:spacing w:before="120" w:after="120" w:line="259" w:lineRule="auto"/>
        <w:ind w:left="360"/>
        <w:contextualSpacing/>
        <w:jc w:val="both"/>
        <w:rPr>
          <w:noProof/>
        </w:rPr>
      </w:pPr>
      <w:r>
        <w:rPr>
          <w:noProof/>
        </w:rPr>
        <w:t>7</w:t>
      </w:r>
      <w:r>
        <w:rPr>
          <w:noProof/>
          <w:color w:val="006100"/>
          <w:sz w:val="20"/>
        </w:rPr>
        <w:t xml:space="preserve"> </w:t>
      </w:r>
      <w:r>
        <w:rPr>
          <w:noProof/>
        </w:rPr>
        <w:t>500 puncte de infrastructură publică rapidă de încărcare pe căile libere;</w:t>
      </w:r>
    </w:p>
    <w:p w14:paraId="68DC5A13" w14:textId="2F72240B" w:rsidR="0079495B" w:rsidRDefault="003F2D1F">
      <w:pPr>
        <w:numPr>
          <w:ilvl w:val="0"/>
          <w:numId w:val="69"/>
        </w:numPr>
        <w:spacing w:before="120" w:after="120" w:line="259" w:lineRule="auto"/>
        <w:ind w:left="360"/>
        <w:contextualSpacing/>
        <w:jc w:val="both"/>
        <w:rPr>
          <w:noProof/>
        </w:rPr>
      </w:pPr>
      <w:r>
        <w:rPr>
          <w:noProof/>
        </w:rPr>
        <w:t>13</w:t>
      </w:r>
      <w:r>
        <w:rPr>
          <w:noProof/>
          <w:color w:val="006100"/>
          <w:sz w:val="20"/>
        </w:rPr>
        <w:t xml:space="preserve"> </w:t>
      </w:r>
      <w:r>
        <w:rPr>
          <w:noProof/>
        </w:rPr>
        <w:t>755 puncte de infrastructură publică rapidă de încărcare în centrele urbane;</w:t>
      </w:r>
    </w:p>
    <w:p w14:paraId="687876F2" w14:textId="77777777" w:rsidR="0079495B" w:rsidRDefault="003F2D1F">
      <w:pPr>
        <w:numPr>
          <w:ilvl w:val="0"/>
          <w:numId w:val="69"/>
        </w:numPr>
        <w:spacing w:before="120" w:after="120" w:line="259" w:lineRule="auto"/>
        <w:ind w:left="360"/>
        <w:contextualSpacing/>
        <w:jc w:val="both"/>
        <w:rPr>
          <w:noProof/>
        </w:rPr>
      </w:pPr>
      <w:r>
        <w:rPr>
          <w:noProof/>
        </w:rPr>
        <w:t>100 stații de încărcare experimentală conectate la stocare.</w:t>
      </w:r>
    </w:p>
    <w:p w14:paraId="70781F44" w14:textId="77777777" w:rsidR="0079495B" w:rsidRDefault="003F2D1F">
      <w:pPr>
        <w:spacing w:before="120" w:after="120"/>
        <w:jc w:val="both"/>
        <w:rPr>
          <w:noProof/>
        </w:rPr>
      </w:pPr>
      <w:r>
        <w:rPr>
          <w:noProof/>
        </w:rPr>
        <w:t>Această investiție este completată de reforme privind prețurile de încărcare a energiei electrice și concesiunile enumerate în componenta de reformă a mediului de afaceri.</w:t>
      </w:r>
    </w:p>
    <w:p w14:paraId="7B5A3BD6" w14:textId="09ABCBD3" w:rsidR="0079495B" w:rsidRDefault="0079495B">
      <w:pPr>
        <w:rPr>
          <w:noProof/>
        </w:rPr>
      </w:pPr>
    </w:p>
    <w:p w14:paraId="4FB68A76" w14:textId="3B7A7AE3" w:rsidR="0079495B" w:rsidRDefault="003F2D1F">
      <w:pPr>
        <w:pStyle w:val="Heading3"/>
        <w:numPr>
          <w:ilvl w:val="0"/>
          <w:numId w:val="0"/>
        </w:numPr>
        <w:ind w:left="850" w:hanging="850"/>
        <w:rPr>
          <w:b/>
          <w:i w:val="0"/>
          <w:noProof/>
          <w:u w:val="single"/>
        </w:rPr>
      </w:pPr>
      <w:r>
        <w:rPr>
          <w:b/>
          <w:i w:val="0"/>
          <w:noProof/>
          <w:u w:val="single"/>
        </w:rPr>
        <w:t xml:space="preserve">E.2.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28EAA550" w14:textId="77777777" w:rsidR="0079495B" w:rsidRDefault="0079495B">
      <w:pPr>
        <w:spacing w:before="120" w:after="120"/>
        <w:ind w:left="709"/>
        <w:jc w:val="both"/>
        <w:rPr>
          <w:noProof/>
        </w:rPr>
        <w:sectPr w:rsidR="0079495B">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415"/>
        <w:gridCol w:w="852"/>
        <w:gridCol w:w="1134"/>
        <w:gridCol w:w="1134"/>
        <w:gridCol w:w="709"/>
        <w:gridCol w:w="3854"/>
      </w:tblGrid>
      <w:tr w:rsidR="0079495B" w14:paraId="130BB1AE" w14:textId="77777777" w:rsidTr="00AD66A9">
        <w:trPr>
          <w:trHeight w:val="309"/>
          <w:tblHeader/>
          <w:jc w:val="center"/>
        </w:trPr>
        <w:tc>
          <w:tcPr>
            <w:tcW w:w="975" w:type="dxa"/>
            <w:vMerge w:val="restart"/>
            <w:shd w:val="clear" w:color="auto" w:fill="C6D9F1" w:themeFill="text2" w:themeFillTint="33"/>
            <w:noWrap/>
            <w:vAlign w:val="center"/>
          </w:tcPr>
          <w:p w14:paraId="14E9BC0D" w14:textId="06CD487D" w:rsidR="0079495B" w:rsidRDefault="003F2D1F">
            <w:pPr>
              <w:pStyle w:val="P68B1DB1-Normal9"/>
              <w:spacing w:line="276" w:lineRule="auto"/>
              <w:jc w:val="center"/>
              <w:rPr>
                <w:noProof/>
                <w:color w:val="006100"/>
              </w:rPr>
            </w:pPr>
            <w:r>
              <w:rPr>
                <w:noProof/>
              </w:rPr>
              <w:t>Număr secvențial</w:t>
            </w:r>
          </w:p>
        </w:tc>
        <w:tc>
          <w:tcPr>
            <w:tcW w:w="1716" w:type="dxa"/>
            <w:vMerge w:val="restart"/>
            <w:shd w:val="clear" w:color="auto" w:fill="C6D9F1" w:themeFill="text2" w:themeFillTint="33"/>
            <w:noWrap/>
            <w:vAlign w:val="center"/>
          </w:tcPr>
          <w:p w14:paraId="65E008C0" w14:textId="5B95454C" w:rsidR="0079495B" w:rsidRDefault="003F2D1F">
            <w:pPr>
              <w:pStyle w:val="P68B1DB1-Normal9"/>
              <w:spacing w:line="276" w:lineRule="auto"/>
              <w:jc w:val="center"/>
              <w:rPr>
                <w:noProof/>
                <w:color w:val="006100"/>
              </w:rPr>
            </w:pPr>
            <w:r>
              <w:rPr>
                <w:noProof/>
              </w:rPr>
              <w:t>Măsură conexă (reformă sau investiție)</w:t>
            </w:r>
          </w:p>
        </w:tc>
        <w:tc>
          <w:tcPr>
            <w:tcW w:w="1131" w:type="dxa"/>
            <w:vMerge w:val="restart"/>
            <w:shd w:val="clear" w:color="auto" w:fill="C6D9F1" w:themeFill="text2" w:themeFillTint="33"/>
            <w:noWrap/>
            <w:vAlign w:val="center"/>
          </w:tcPr>
          <w:p w14:paraId="5EBC9945" w14:textId="2B36F361" w:rsidR="0079495B" w:rsidRDefault="00186D2C">
            <w:pPr>
              <w:pStyle w:val="P68B1DB1-Normal9"/>
              <w:spacing w:line="276" w:lineRule="auto"/>
              <w:jc w:val="center"/>
              <w:rPr>
                <w:noProof/>
                <w:color w:val="006100"/>
              </w:rPr>
            </w:pPr>
            <w:r>
              <w:rPr>
                <w:noProof/>
              </w:rPr>
              <w:t>Jalon/Țintă</w:t>
            </w:r>
          </w:p>
        </w:tc>
        <w:tc>
          <w:tcPr>
            <w:tcW w:w="1418" w:type="dxa"/>
            <w:vMerge w:val="restart"/>
            <w:shd w:val="clear" w:color="auto" w:fill="C6D9F1" w:themeFill="text2" w:themeFillTint="33"/>
            <w:noWrap/>
            <w:vAlign w:val="center"/>
          </w:tcPr>
          <w:p w14:paraId="0450DF03" w14:textId="24187833" w:rsidR="0079495B" w:rsidRDefault="003F2D1F">
            <w:pPr>
              <w:pStyle w:val="P68B1DB1-Normal9"/>
              <w:spacing w:line="276" w:lineRule="auto"/>
              <w:jc w:val="center"/>
              <w:rPr>
                <w:noProof/>
                <w:color w:val="006100"/>
              </w:rPr>
            </w:pPr>
            <w:r>
              <w:rPr>
                <w:noProof/>
              </w:rPr>
              <w:t>Nume</w:t>
            </w:r>
          </w:p>
        </w:tc>
        <w:tc>
          <w:tcPr>
            <w:tcW w:w="1277" w:type="dxa"/>
            <w:vMerge w:val="restart"/>
            <w:shd w:val="clear" w:color="auto" w:fill="C6D9F1" w:themeFill="text2" w:themeFillTint="33"/>
            <w:noWrap/>
            <w:vAlign w:val="center"/>
          </w:tcPr>
          <w:p w14:paraId="2D881BA1" w14:textId="7C93F1B7" w:rsidR="0079495B" w:rsidRDefault="003F2D1F">
            <w:pPr>
              <w:pStyle w:val="P68B1DB1-Normal10"/>
              <w:spacing w:line="276" w:lineRule="auto"/>
              <w:jc w:val="center"/>
              <w:rPr>
                <w:noProof/>
                <w:color w:val="006100"/>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401" w:type="dxa"/>
            <w:gridSpan w:val="3"/>
            <w:shd w:val="clear" w:color="auto" w:fill="C6D9F1" w:themeFill="text2" w:themeFillTint="33"/>
            <w:noWrap/>
            <w:vAlign w:val="center"/>
          </w:tcPr>
          <w:p w14:paraId="43600DB8" w14:textId="02CCCC93" w:rsidR="0079495B" w:rsidRDefault="003F2D1F">
            <w:pPr>
              <w:pStyle w:val="P68B1DB1-Normal10"/>
              <w:spacing w:line="276" w:lineRule="auto"/>
              <w:jc w:val="center"/>
              <w:rPr>
                <w:noProof/>
                <w:color w:val="006100"/>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3" w:type="dxa"/>
            <w:gridSpan w:val="2"/>
            <w:shd w:val="clear" w:color="auto" w:fill="C6D9F1" w:themeFill="text2" w:themeFillTint="33"/>
            <w:noWrap/>
            <w:vAlign w:val="center"/>
          </w:tcPr>
          <w:p w14:paraId="7A324FA4" w14:textId="66F70BD2" w:rsidR="0079495B" w:rsidRDefault="003F2D1F">
            <w:pPr>
              <w:pStyle w:val="P68B1DB1-Normal9"/>
              <w:spacing w:line="276" w:lineRule="auto"/>
              <w:jc w:val="center"/>
              <w:rPr>
                <w:noProof/>
                <w:color w:val="006100"/>
              </w:rPr>
            </w:pPr>
            <w:r>
              <w:rPr>
                <w:noProof/>
              </w:rPr>
              <w:t>Calendar orientativ pentru finalizare</w:t>
            </w:r>
          </w:p>
        </w:tc>
        <w:tc>
          <w:tcPr>
            <w:tcW w:w="3854" w:type="dxa"/>
            <w:vMerge w:val="restart"/>
            <w:shd w:val="clear" w:color="auto" w:fill="C6D9F1" w:themeFill="text2" w:themeFillTint="33"/>
            <w:noWrap/>
            <w:vAlign w:val="center"/>
          </w:tcPr>
          <w:p w14:paraId="77264AAC" w14:textId="12F43D53" w:rsidR="0079495B" w:rsidRDefault="003F2D1F">
            <w:pPr>
              <w:pStyle w:val="P68B1DB1-Normal9"/>
              <w:spacing w:after="120"/>
              <w:rPr>
                <w:noProof/>
                <w:color w:val="006100"/>
              </w:rPr>
            </w:pPr>
            <w:r>
              <w:rPr>
                <w:noProof/>
              </w:rPr>
              <w:t xml:space="preserve">Descrierea fiecărui </w:t>
            </w:r>
            <w:r w:rsidR="00186D2C">
              <w:rPr>
                <w:noProof/>
              </w:rPr>
              <w:t xml:space="preserve">jalon </w:t>
            </w:r>
            <w:r>
              <w:rPr>
                <w:noProof/>
              </w:rPr>
              <w:t>și a fiecărei ținte</w:t>
            </w:r>
          </w:p>
        </w:tc>
      </w:tr>
      <w:tr w:rsidR="0079495B" w14:paraId="7AE028E8" w14:textId="77777777" w:rsidTr="00AD66A9">
        <w:trPr>
          <w:trHeight w:val="309"/>
          <w:tblHeader/>
          <w:jc w:val="center"/>
        </w:trPr>
        <w:tc>
          <w:tcPr>
            <w:tcW w:w="975" w:type="dxa"/>
            <w:vMerge/>
            <w:noWrap/>
            <w:vAlign w:val="center"/>
          </w:tcPr>
          <w:p w14:paraId="3F322593" w14:textId="77777777" w:rsidR="0079495B" w:rsidRDefault="0079495B">
            <w:pPr>
              <w:spacing w:line="276" w:lineRule="auto"/>
              <w:jc w:val="center"/>
              <w:rPr>
                <w:rFonts w:ascii="Arial Narrow" w:hAnsi="Arial Narrow"/>
                <w:noProof/>
                <w:color w:val="006100"/>
                <w:sz w:val="20"/>
              </w:rPr>
            </w:pPr>
          </w:p>
        </w:tc>
        <w:tc>
          <w:tcPr>
            <w:tcW w:w="1716" w:type="dxa"/>
            <w:vMerge/>
            <w:noWrap/>
            <w:vAlign w:val="center"/>
          </w:tcPr>
          <w:p w14:paraId="01D83CE4" w14:textId="77777777" w:rsidR="0079495B" w:rsidRDefault="0079495B">
            <w:pPr>
              <w:spacing w:line="276" w:lineRule="auto"/>
              <w:jc w:val="center"/>
              <w:rPr>
                <w:rFonts w:ascii="Arial Narrow" w:hAnsi="Arial Narrow"/>
                <w:noProof/>
                <w:color w:val="006100"/>
                <w:sz w:val="20"/>
              </w:rPr>
            </w:pPr>
          </w:p>
        </w:tc>
        <w:tc>
          <w:tcPr>
            <w:tcW w:w="1131" w:type="dxa"/>
            <w:vMerge/>
            <w:noWrap/>
            <w:vAlign w:val="center"/>
          </w:tcPr>
          <w:p w14:paraId="5FA4AB0D" w14:textId="77777777" w:rsidR="0079495B" w:rsidRDefault="0079495B">
            <w:pPr>
              <w:spacing w:line="276" w:lineRule="auto"/>
              <w:jc w:val="center"/>
              <w:rPr>
                <w:rFonts w:ascii="Arial Narrow" w:hAnsi="Arial Narrow"/>
                <w:noProof/>
                <w:color w:val="006100"/>
                <w:sz w:val="20"/>
              </w:rPr>
            </w:pPr>
          </w:p>
        </w:tc>
        <w:tc>
          <w:tcPr>
            <w:tcW w:w="1418" w:type="dxa"/>
            <w:vMerge/>
            <w:noWrap/>
            <w:vAlign w:val="center"/>
          </w:tcPr>
          <w:p w14:paraId="4B4302B7" w14:textId="77777777" w:rsidR="0079495B" w:rsidRDefault="0079495B">
            <w:pPr>
              <w:spacing w:line="276" w:lineRule="auto"/>
              <w:jc w:val="center"/>
              <w:rPr>
                <w:rFonts w:ascii="Arial Narrow" w:hAnsi="Arial Narrow"/>
                <w:noProof/>
                <w:color w:val="006100"/>
                <w:sz w:val="20"/>
              </w:rPr>
            </w:pPr>
          </w:p>
        </w:tc>
        <w:tc>
          <w:tcPr>
            <w:tcW w:w="1277" w:type="dxa"/>
            <w:vMerge/>
            <w:noWrap/>
            <w:vAlign w:val="center"/>
          </w:tcPr>
          <w:p w14:paraId="64CC1406" w14:textId="77777777" w:rsidR="0079495B" w:rsidRDefault="0079495B">
            <w:pPr>
              <w:spacing w:line="276" w:lineRule="auto"/>
              <w:jc w:val="center"/>
              <w:rPr>
                <w:rFonts w:ascii="Arial Narrow" w:hAnsi="Arial Narrow"/>
                <w:noProof/>
                <w:color w:val="006100"/>
                <w:sz w:val="20"/>
              </w:rPr>
            </w:pPr>
          </w:p>
        </w:tc>
        <w:tc>
          <w:tcPr>
            <w:tcW w:w="1415" w:type="dxa"/>
            <w:shd w:val="clear" w:color="auto" w:fill="C6D9F1" w:themeFill="text2" w:themeFillTint="33"/>
            <w:noWrap/>
            <w:vAlign w:val="center"/>
          </w:tcPr>
          <w:p w14:paraId="04291974" w14:textId="3E99CDA9" w:rsidR="0079495B" w:rsidRDefault="003F2D1F">
            <w:pPr>
              <w:pStyle w:val="P68B1DB1-Normal9"/>
              <w:spacing w:line="276" w:lineRule="auto"/>
              <w:jc w:val="center"/>
              <w:rPr>
                <w:noProof/>
                <w:color w:val="006100"/>
              </w:rPr>
            </w:pPr>
            <w:r>
              <w:rPr>
                <w:noProof/>
              </w:rPr>
              <w:t>Unitate de măsură</w:t>
            </w:r>
          </w:p>
        </w:tc>
        <w:tc>
          <w:tcPr>
            <w:tcW w:w="852" w:type="dxa"/>
            <w:shd w:val="clear" w:color="auto" w:fill="C6D9F1" w:themeFill="text2" w:themeFillTint="33"/>
            <w:noWrap/>
            <w:vAlign w:val="center"/>
          </w:tcPr>
          <w:p w14:paraId="37C22080" w14:textId="4FF67D39" w:rsidR="0079495B" w:rsidRDefault="003F2D1F">
            <w:pPr>
              <w:pStyle w:val="P68B1DB1-Normal9"/>
              <w:spacing w:line="276" w:lineRule="auto"/>
              <w:jc w:val="center"/>
              <w:rPr>
                <w:noProof/>
                <w:color w:val="006100"/>
              </w:rPr>
            </w:pPr>
            <w:r>
              <w:rPr>
                <w:noProof/>
              </w:rPr>
              <w:t>Linie de bază</w:t>
            </w:r>
          </w:p>
        </w:tc>
        <w:tc>
          <w:tcPr>
            <w:tcW w:w="1134" w:type="dxa"/>
            <w:shd w:val="clear" w:color="auto" w:fill="C6D9F1" w:themeFill="text2" w:themeFillTint="33"/>
            <w:noWrap/>
            <w:vAlign w:val="center"/>
          </w:tcPr>
          <w:p w14:paraId="2D65B288" w14:textId="45C63F9C" w:rsidR="0079495B" w:rsidRDefault="003F2D1F">
            <w:pPr>
              <w:pStyle w:val="P68B1DB1-Normal9"/>
              <w:spacing w:line="276" w:lineRule="auto"/>
              <w:jc w:val="center"/>
              <w:rPr>
                <w:noProof/>
                <w:color w:val="006100"/>
              </w:rPr>
            </w:pPr>
            <w:r>
              <w:rPr>
                <w:noProof/>
              </w:rPr>
              <w:t>Obiectiv</w:t>
            </w:r>
          </w:p>
        </w:tc>
        <w:tc>
          <w:tcPr>
            <w:tcW w:w="1134" w:type="dxa"/>
            <w:shd w:val="clear" w:color="auto" w:fill="C6D9F1" w:themeFill="text2" w:themeFillTint="33"/>
            <w:noWrap/>
            <w:vAlign w:val="center"/>
          </w:tcPr>
          <w:p w14:paraId="317ED1B1" w14:textId="01BC50CF" w:rsidR="0079495B" w:rsidRDefault="003F2D1F">
            <w:pPr>
              <w:pStyle w:val="P68B1DB1-Normal9"/>
              <w:spacing w:line="276" w:lineRule="auto"/>
              <w:jc w:val="center"/>
              <w:rPr>
                <w:noProof/>
                <w:color w:val="006100"/>
              </w:rPr>
            </w:pPr>
            <w:r>
              <w:rPr>
                <w:noProof/>
              </w:rPr>
              <w:t>Trimestru</w:t>
            </w:r>
            <w:r w:rsidR="00AD66A9">
              <w:rPr>
                <w:noProof/>
              </w:rPr>
              <w:t>l</w:t>
            </w:r>
          </w:p>
        </w:tc>
        <w:tc>
          <w:tcPr>
            <w:tcW w:w="709" w:type="dxa"/>
            <w:shd w:val="clear" w:color="auto" w:fill="C6D9F1" w:themeFill="text2" w:themeFillTint="33"/>
            <w:noWrap/>
            <w:vAlign w:val="center"/>
          </w:tcPr>
          <w:p w14:paraId="693F354F" w14:textId="46188C2E" w:rsidR="0079495B" w:rsidRDefault="003F2D1F">
            <w:pPr>
              <w:pStyle w:val="P68B1DB1-Normal9"/>
              <w:spacing w:line="276" w:lineRule="auto"/>
              <w:jc w:val="center"/>
              <w:rPr>
                <w:noProof/>
                <w:color w:val="006100"/>
              </w:rPr>
            </w:pPr>
            <w:r>
              <w:rPr>
                <w:noProof/>
              </w:rPr>
              <w:t>Anul</w:t>
            </w:r>
          </w:p>
        </w:tc>
        <w:tc>
          <w:tcPr>
            <w:tcW w:w="3854" w:type="dxa"/>
            <w:vMerge/>
            <w:noWrap/>
            <w:vAlign w:val="center"/>
          </w:tcPr>
          <w:p w14:paraId="38ED18E0" w14:textId="77777777" w:rsidR="0079495B" w:rsidRDefault="0079495B">
            <w:pPr>
              <w:spacing w:after="120"/>
              <w:rPr>
                <w:rFonts w:ascii="Arial Narrow" w:hAnsi="Arial Narrow"/>
                <w:noProof/>
                <w:color w:val="006100"/>
                <w:sz w:val="20"/>
              </w:rPr>
            </w:pPr>
          </w:p>
        </w:tc>
      </w:tr>
      <w:tr w:rsidR="0079495B" w14:paraId="115C53BA" w14:textId="77777777" w:rsidTr="00AD66A9">
        <w:trPr>
          <w:trHeight w:val="309"/>
          <w:jc w:val="center"/>
        </w:trPr>
        <w:tc>
          <w:tcPr>
            <w:tcW w:w="975" w:type="dxa"/>
            <w:shd w:val="clear" w:color="auto" w:fill="C6EFCE"/>
            <w:noWrap/>
            <w:vAlign w:val="center"/>
          </w:tcPr>
          <w:p w14:paraId="7745102E" w14:textId="77777777" w:rsidR="0079495B" w:rsidRDefault="003F2D1F">
            <w:pPr>
              <w:pStyle w:val="P68B1DB1-Normal11"/>
              <w:spacing w:line="276" w:lineRule="auto"/>
              <w:jc w:val="center"/>
              <w:rPr>
                <w:noProof/>
              </w:rPr>
            </w:pPr>
            <w:r>
              <w:rPr>
                <w:noProof/>
              </w:rPr>
              <w:t>M2C2-6</w:t>
            </w:r>
          </w:p>
        </w:tc>
        <w:tc>
          <w:tcPr>
            <w:tcW w:w="1716" w:type="dxa"/>
            <w:shd w:val="clear" w:color="auto" w:fill="C6EFCE"/>
            <w:noWrap/>
            <w:vAlign w:val="center"/>
          </w:tcPr>
          <w:p w14:paraId="2F8AB896" w14:textId="77777777" w:rsidR="0079495B" w:rsidRDefault="003F2D1F">
            <w:pPr>
              <w:pStyle w:val="P68B1DB1-Normal11"/>
              <w:spacing w:line="276" w:lineRule="auto"/>
              <w:jc w:val="center"/>
              <w:rPr>
                <w:noProof/>
              </w:rPr>
            </w:pPr>
            <w:r>
              <w:rPr>
                <w:noProof/>
              </w:rPr>
              <w:t>Reforma din 1 Simplificarea procedurilor de autorizare pentru instalațiile terestre și offshore din surse regenerabile și noul cadru juridic pentru susținerea producției din surse regenerabile, precum și prelungirea duratei și a eligibilității schemelor de sprijin actuale</w:t>
            </w:r>
          </w:p>
        </w:tc>
        <w:tc>
          <w:tcPr>
            <w:tcW w:w="1131" w:type="dxa"/>
            <w:shd w:val="clear" w:color="auto" w:fill="C6EFCE"/>
            <w:noWrap/>
            <w:vAlign w:val="center"/>
          </w:tcPr>
          <w:p w14:paraId="77D82057" w14:textId="544BA426"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395D9F3E" w14:textId="77777777" w:rsidR="0079495B" w:rsidRDefault="003F2D1F">
            <w:pPr>
              <w:pStyle w:val="P68B1DB1-Normal11"/>
              <w:spacing w:line="276" w:lineRule="auto"/>
              <w:jc w:val="center"/>
              <w:rPr>
                <w:noProof/>
              </w:rPr>
            </w:pPr>
            <w:r>
              <w:rPr>
                <w:noProof/>
              </w:rPr>
              <w:t>Intrarea în vigoare a unui cadru juridic pentru simplificarea procedurilor de autorizare pentru construirea de structuri de energie din surse regenerabile onshore și offshore</w:t>
            </w:r>
          </w:p>
        </w:tc>
        <w:tc>
          <w:tcPr>
            <w:tcW w:w="1277" w:type="dxa"/>
            <w:shd w:val="clear" w:color="auto" w:fill="C6EFCE"/>
            <w:noWrap/>
            <w:vAlign w:val="center"/>
          </w:tcPr>
          <w:p w14:paraId="57B2EE41" w14:textId="77777777" w:rsidR="0079495B" w:rsidRDefault="003F2D1F">
            <w:pPr>
              <w:pStyle w:val="P68B1DB1-Normal11"/>
              <w:spacing w:line="276" w:lineRule="auto"/>
              <w:jc w:val="center"/>
              <w:rPr>
                <w:noProof/>
              </w:rPr>
            </w:pPr>
            <w:r>
              <w:rPr>
                <w:noProof/>
              </w:rPr>
              <w:t>Dispoziție legală care indică data de intrare în vigoare a legii</w:t>
            </w:r>
          </w:p>
        </w:tc>
        <w:tc>
          <w:tcPr>
            <w:tcW w:w="1415" w:type="dxa"/>
            <w:shd w:val="clear" w:color="auto" w:fill="C6EFCE"/>
            <w:noWrap/>
            <w:vAlign w:val="center"/>
          </w:tcPr>
          <w:p w14:paraId="066B2090"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56CCEBD5"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E803B13"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8670292" w14:textId="0158AAE7" w:rsidR="0079495B" w:rsidRDefault="00223C59">
            <w:pPr>
              <w:pStyle w:val="P68B1DB1-Normal11"/>
              <w:spacing w:line="276" w:lineRule="auto"/>
              <w:jc w:val="center"/>
              <w:rPr>
                <w:noProof/>
              </w:rPr>
            </w:pPr>
            <w:r>
              <w:rPr>
                <w:noProof/>
              </w:rPr>
              <w:t xml:space="preserve">T </w:t>
            </w:r>
            <w:r w:rsidR="003F2D1F">
              <w:rPr>
                <w:noProof/>
              </w:rPr>
              <w:t>1</w:t>
            </w:r>
          </w:p>
        </w:tc>
        <w:tc>
          <w:tcPr>
            <w:tcW w:w="709" w:type="dxa"/>
            <w:shd w:val="clear" w:color="auto" w:fill="C6EFCE"/>
            <w:noWrap/>
            <w:vAlign w:val="center"/>
          </w:tcPr>
          <w:p w14:paraId="52DA7D7E" w14:textId="77777777" w:rsidR="0079495B" w:rsidRDefault="003F2D1F">
            <w:pPr>
              <w:pStyle w:val="P68B1DB1-Normal11"/>
              <w:spacing w:line="276" w:lineRule="auto"/>
              <w:jc w:val="center"/>
              <w:rPr>
                <w:noProof/>
              </w:rPr>
            </w:pPr>
            <w:r>
              <w:rPr>
                <w:noProof/>
              </w:rPr>
              <w:t>2024</w:t>
            </w:r>
          </w:p>
        </w:tc>
        <w:tc>
          <w:tcPr>
            <w:tcW w:w="3854" w:type="dxa"/>
            <w:shd w:val="clear" w:color="auto" w:fill="C6EFCE"/>
            <w:noWrap/>
            <w:vAlign w:val="center"/>
          </w:tcPr>
          <w:p w14:paraId="230D3E8A" w14:textId="77777777" w:rsidR="0079495B" w:rsidRDefault="003F2D1F">
            <w:pPr>
              <w:pStyle w:val="P68B1DB1-Normal11"/>
              <w:spacing w:after="120"/>
              <w:rPr>
                <w:noProof/>
              </w:rPr>
            </w:pPr>
            <w:r>
              <w:rPr>
                <w:noProof/>
              </w:rPr>
              <w:t>Cadrul juridic include următoarele obiective:</w:t>
            </w:r>
          </w:p>
          <w:p w14:paraId="4E24FFF6" w14:textId="77777777" w:rsidR="0079495B" w:rsidRDefault="003F2D1F">
            <w:pPr>
              <w:pStyle w:val="P68B1DB1-Normal11"/>
              <w:numPr>
                <w:ilvl w:val="0"/>
                <w:numId w:val="65"/>
              </w:numPr>
              <w:pBdr>
                <w:top w:val="nil"/>
                <w:left w:val="nil"/>
                <w:bottom w:val="nil"/>
                <w:right w:val="nil"/>
                <w:between w:val="nil"/>
              </w:pBdr>
              <w:spacing w:after="120"/>
              <w:rPr>
                <w:noProof/>
              </w:rPr>
            </w:pPr>
            <w:r>
              <w:rPr>
                <w:noProof/>
              </w:rPr>
              <w:t>crearea unui cadru de reglementare simplificat și accesibil pentru instalațiile din surse regenerabile de energie și retehnologizarea și modernizarea centralelor existente, în conformitate cu dispozițiile Decretului privind simplificarea;</w:t>
            </w:r>
          </w:p>
          <w:p w14:paraId="7C7C534F" w14:textId="77777777" w:rsidR="0079495B" w:rsidRDefault="003F2D1F">
            <w:pPr>
              <w:pStyle w:val="P68B1DB1-Normal11"/>
              <w:numPr>
                <w:ilvl w:val="0"/>
                <w:numId w:val="65"/>
              </w:numPr>
              <w:pBdr>
                <w:top w:val="nil"/>
                <w:left w:val="nil"/>
                <w:bottom w:val="nil"/>
                <w:right w:val="nil"/>
                <w:between w:val="nil"/>
              </w:pBdr>
              <w:spacing w:after="120"/>
              <w:rPr>
                <w:noProof/>
              </w:rPr>
            </w:pPr>
            <w:r>
              <w:rPr>
                <w:noProof/>
              </w:rPr>
              <w:t>instituirea unei discipline, partajată cu regiunile și cu celelalte administrații de stat în cauză, care vizează definirea criteriilor de identificare a zonelor adecvate și neadecvate pentru instalarea de centrale de energie regenerabilă cu o putere totală cel puțin egală cu cea identificată de PNIEC, pentru realizarea obiectivelor de dezvoltare a surselor regenerabile de energie;</w:t>
            </w:r>
          </w:p>
          <w:p w14:paraId="489500D3" w14:textId="77777777" w:rsidR="0079495B" w:rsidRDefault="003F2D1F">
            <w:pPr>
              <w:pStyle w:val="P68B1DB1-Normal11"/>
              <w:numPr>
                <w:ilvl w:val="0"/>
                <w:numId w:val="65"/>
              </w:numPr>
              <w:pBdr>
                <w:top w:val="nil"/>
                <w:left w:val="nil"/>
                <w:bottom w:val="nil"/>
                <w:right w:val="nil"/>
                <w:between w:val="nil"/>
              </w:pBdr>
              <w:spacing w:after="120"/>
              <w:rPr>
                <w:noProof/>
              </w:rPr>
            </w:pPr>
            <w:r>
              <w:rPr>
                <w:noProof/>
              </w:rPr>
              <w:t>finalizarea mecanismului de sprijin pentru SRE și pentru tehnologiile suplimentare care nu sunt mature sau cu costuri de exploatare ridicate și prelungirea perioadei de desfășurare a licitației pentru așa-numitul mecanism RES1;</w:t>
            </w:r>
          </w:p>
          <w:p w14:paraId="174D73B3" w14:textId="77777777" w:rsidR="0079495B" w:rsidRDefault="003F2D1F">
            <w:pPr>
              <w:pStyle w:val="P68B1DB1-Normal11"/>
              <w:numPr>
                <w:ilvl w:val="0"/>
                <w:numId w:val="65"/>
              </w:numPr>
              <w:pBdr>
                <w:top w:val="nil"/>
                <w:left w:val="nil"/>
                <w:bottom w:val="nil"/>
                <w:right w:val="nil"/>
                <w:between w:val="nil"/>
              </w:pBdr>
              <w:spacing w:after="120"/>
              <w:rPr>
                <w:noProof/>
              </w:rPr>
            </w:pPr>
            <w:r>
              <w:rPr>
                <w:noProof/>
              </w:rPr>
              <w:t>o reformă menită să promoveze investițiile în sistemele de stocare, care se reflectă în decretul legislativ de transpunere a Directiva (UE) 2019/944 privind normele comune pentru piața internă de energie electrică.</w:t>
            </w:r>
          </w:p>
        </w:tc>
      </w:tr>
      <w:tr w:rsidR="0079495B" w14:paraId="1BFB3C14" w14:textId="77777777" w:rsidTr="00AD66A9">
        <w:trPr>
          <w:trHeight w:val="309"/>
          <w:jc w:val="center"/>
        </w:trPr>
        <w:tc>
          <w:tcPr>
            <w:tcW w:w="975" w:type="dxa"/>
            <w:shd w:val="clear" w:color="auto" w:fill="C6EFCE"/>
            <w:noWrap/>
            <w:vAlign w:val="center"/>
          </w:tcPr>
          <w:p w14:paraId="1E04B4CE" w14:textId="77777777" w:rsidR="0079495B" w:rsidRDefault="003F2D1F">
            <w:pPr>
              <w:pStyle w:val="P68B1DB1-Normal11"/>
              <w:spacing w:line="276" w:lineRule="auto"/>
              <w:jc w:val="center"/>
              <w:rPr>
                <w:noProof/>
              </w:rPr>
            </w:pPr>
            <w:r>
              <w:rPr>
                <w:noProof/>
              </w:rPr>
              <w:t>M2C2-7</w:t>
            </w:r>
          </w:p>
        </w:tc>
        <w:tc>
          <w:tcPr>
            <w:tcW w:w="1716" w:type="dxa"/>
            <w:shd w:val="clear" w:color="auto" w:fill="C6EFCE"/>
            <w:noWrap/>
            <w:vAlign w:val="center"/>
          </w:tcPr>
          <w:p w14:paraId="3598F916" w14:textId="77777777" w:rsidR="0079495B" w:rsidRDefault="003F2D1F">
            <w:pPr>
              <w:pStyle w:val="P68B1DB1-Normal11"/>
              <w:spacing w:line="276" w:lineRule="auto"/>
              <w:jc w:val="center"/>
              <w:rPr>
                <w:noProof/>
              </w:rPr>
            </w:pPr>
            <w:r>
              <w:rPr>
                <w:noProof/>
              </w:rPr>
              <w:t>Reforma din 2 noua legislație pentru promovarea producției și consumului de gaze din surse regenerabile</w:t>
            </w:r>
          </w:p>
        </w:tc>
        <w:tc>
          <w:tcPr>
            <w:tcW w:w="1131" w:type="dxa"/>
            <w:shd w:val="clear" w:color="auto" w:fill="C6EFCE"/>
            <w:noWrap/>
            <w:vAlign w:val="center"/>
          </w:tcPr>
          <w:p w14:paraId="489887F3" w14:textId="13805FB0"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1EA44FA5" w14:textId="77777777" w:rsidR="0079495B" w:rsidRDefault="003F2D1F">
            <w:pPr>
              <w:pStyle w:val="P68B1DB1-Normal11"/>
              <w:spacing w:line="276" w:lineRule="auto"/>
              <w:jc w:val="center"/>
              <w:rPr>
                <w:noProof/>
              </w:rPr>
            </w:pPr>
            <w:r>
              <w:rPr>
                <w:noProof/>
              </w:rPr>
              <w:t>Intrarea în vigoare a unui decret legislativ pentru promovarea utilizării gazului din surse regenerabile pentru utilizarea biometanului în sectoarele transporturilor, industrial și rezidențial și a unui decret de punere în aplicare care să stabilească condițiile și criteriile legate de utilizarea acestuia și noul sistem de stimulente.</w:t>
            </w:r>
          </w:p>
        </w:tc>
        <w:tc>
          <w:tcPr>
            <w:tcW w:w="1277" w:type="dxa"/>
            <w:shd w:val="clear" w:color="auto" w:fill="C6EFCE"/>
            <w:noWrap/>
            <w:vAlign w:val="center"/>
          </w:tcPr>
          <w:p w14:paraId="209022AB" w14:textId="77777777" w:rsidR="0079495B" w:rsidRDefault="003F2D1F">
            <w:pPr>
              <w:pStyle w:val="P68B1DB1-Normal11"/>
              <w:spacing w:line="276" w:lineRule="auto"/>
              <w:jc w:val="center"/>
              <w:rPr>
                <w:noProof/>
              </w:rPr>
            </w:pPr>
            <w:r>
              <w:rPr>
                <w:noProof/>
              </w:rPr>
              <w:t xml:space="preserve">Dispoziție legală care indică data de intrare în vigoare a legii </w:t>
            </w:r>
          </w:p>
        </w:tc>
        <w:tc>
          <w:tcPr>
            <w:tcW w:w="1415" w:type="dxa"/>
            <w:shd w:val="clear" w:color="auto" w:fill="C6EFCE"/>
            <w:noWrap/>
            <w:vAlign w:val="center"/>
          </w:tcPr>
          <w:p w14:paraId="548EB6AA" w14:textId="77777777" w:rsidR="0079495B" w:rsidRDefault="003F2D1F">
            <w:pPr>
              <w:pStyle w:val="P68B1DB1-Normal11"/>
              <w:spacing w:line="276" w:lineRule="auto"/>
              <w:jc w:val="center"/>
              <w:rPr>
                <w:noProof/>
              </w:rPr>
            </w:pPr>
            <w:r>
              <w:rPr>
                <w:noProof/>
              </w:rPr>
              <w:t xml:space="preserve">NU EXISTĂ </w:t>
            </w:r>
          </w:p>
        </w:tc>
        <w:tc>
          <w:tcPr>
            <w:tcW w:w="852" w:type="dxa"/>
            <w:shd w:val="clear" w:color="auto" w:fill="C6EFCE"/>
            <w:noWrap/>
            <w:vAlign w:val="center"/>
          </w:tcPr>
          <w:p w14:paraId="0202689C"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3173DBC6"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44C31020" w14:textId="5904F74C"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0A4E7A43" w14:textId="77777777" w:rsidR="0079495B" w:rsidRDefault="003F2D1F">
            <w:pPr>
              <w:pStyle w:val="P68B1DB1-Normal11"/>
              <w:spacing w:line="276" w:lineRule="auto"/>
              <w:jc w:val="center"/>
              <w:rPr>
                <w:noProof/>
              </w:rPr>
            </w:pPr>
            <w:r>
              <w:rPr>
                <w:noProof/>
              </w:rPr>
              <w:t>2021</w:t>
            </w:r>
          </w:p>
        </w:tc>
        <w:tc>
          <w:tcPr>
            <w:tcW w:w="3854" w:type="dxa"/>
            <w:shd w:val="clear" w:color="auto" w:fill="C6EFCE"/>
            <w:noWrap/>
            <w:vAlign w:val="center"/>
          </w:tcPr>
          <w:p w14:paraId="7FB51F9F" w14:textId="77777777" w:rsidR="0079495B" w:rsidRDefault="003F2D1F">
            <w:pPr>
              <w:pStyle w:val="P68B1DB1-Normal11"/>
              <w:spacing w:after="120"/>
              <w:rPr>
                <w:noProof/>
              </w:rPr>
            </w:pPr>
            <w:r>
              <w:rPr>
                <w:noProof/>
              </w:rPr>
              <w:t>Decretul legislativ cuprinde în special:</w:t>
            </w:r>
          </w:p>
          <w:p w14:paraId="628B1B4F" w14:textId="77777777" w:rsidR="0079495B" w:rsidRDefault="003F2D1F">
            <w:pPr>
              <w:pStyle w:val="P68B1DB1-Normal11"/>
              <w:spacing w:after="120"/>
              <w:rPr>
                <w:noProof/>
              </w:rPr>
            </w:pPr>
            <w:r>
              <w:rPr>
                <w:noProof/>
              </w:rPr>
              <w:t>1-modificare legislativă pentru un proces de autorizare simplificat și modificarea actualului mecanism de granturi pentru (i) extinderea perimetrului de eligibilitate și (ii) prelungirea perioadei de disponibilitate a granturilor și (iii) prevederea introducerii mecanismului tarifar și a garanției de origine pentru gazele din surse regenerabile</w:t>
            </w:r>
          </w:p>
          <w:p w14:paraId="0DA38BFB" w14:textId="77777777" w:rsidR="0079495B" w:rsidRDefault="003F2D1F">
            <w:pPr>
              <w:pStyle w:val="P68B1DB1-Normal11"/>
              <w:spacing w:after="120"/>
              <w:rPr>
                <w:noProof/>
              </w:rPr>
            </w:pPr>
            <w:r>
              <w:rPr>
                <w:noProof/>
              </w:rPr>
              <w:t xml:space="preserve">2-Transpunerea Directivei REDII prin decret legislativ </w:t>
            </w:r>
          </w:p>
          <w:p w14:paraId="563DCD56" w14:textId="77777777" w:rsidR="0079495B" w:rsidRDefault="003F2D1F">
            <w:pPr>
              <w:pStyle w:val="P68B1DB1-Normal11"/>
              <w:spacing w:after="120"/>
              <w:rPr>
                <w:noProof/>
              </w:rPr>
            </w:pPr>
            <w:r>
              <w:rPr>
                <w:noProof/>
              </w:rPr>
              <w:t>3-Coordonarea generală va fi realizată de Ministero della Transizione Ecologica (MiTE), cu sprijinul celorlalte administrații cu funcții consultative: Ministerul Agriculturii (MIPAAF), Ministerul Economiei și Finanțelor (MEF) și Gestore Servizi Energetici.</w:t>
            </w:r>
          </w:p>
        </w:tc>
      </w:tr>
      <w:tr w:rsidR="0079495B" w14:paraId="39919253" w14:textId="77777777" w:rsidTr="00AD66A9">
        <w:trPr>
          <w:trHeight w:val="309"/>
          <w:jc w:val="center"/>
        </w:trPr>
        <w:tc>
          <w:tcPr>
            <w:tcW w:w="975" w:type="dxa"/>
            <w:shd w:val="clear" w:color="auto" w:fill="C6EFCE"/>
            <w:noWrap/>
            <w:vAlign w:val="center"/>
          </w:tcPr>
          <w:p w14:paraId="103C8AF5" w14:textId="77777777" w:rsidR="0079495B" w:rsidRDefault="003F2D1F">
            <w:pPr>
              <w:pStyle w:val="P68B1DB1-Normal11"/>
              <w:spacing w:line="276" w:lineRule="auto"/>
              <w:jc w:val="center"/>
              <w:rPr>
                <w:noProof/>
              </w:rPr>
            </w:pPr>
            <w:r>
              <w:rPr>
                <w:noProof/>
              </w:rPr>
              <w:t>M2C2-8</w:t>
            </w:r>
          </w:p>
        </w:tc>
        <w:tc>
          <w:tcPr>
            <w:tcW w:w="1716" w:type="dxa"/>
            <w:shd w:val="clear" w:color="auto" w:fill="C6EFCE"/>
            <w:noWrap/>
            <w:vAlign w:val="center"/>
          </w:tcPr>
          <w:p w14:paraId="7DAB9B9D" w14:textId="77777777" w:rsidR="0079495B" w:rsidRDefault="003F2D1F">
            <w:pPr>
              <w:pStyle w:val="P68B1DB1-Normal11"/>
              <w:spacing w:line="276" w:lineRule="auto"/>
              <w:jc w:val="center"/>
              <w:rPr>
                <w:noProof/>
              </w:rPr>
            </w:pPr>
            <w:r>
              <w:rPr>
                <w:noProof/>
              </w:rPr>
              <w:t>Investiția 2.1 Consolidarea rețelelor inteligente</w:t>
            </w:r>
          </w:p>
        </w:tc>
        <w:tc>
          <w:tcPr>
            <w:tcW w:w="1131" w:type="dxa"/>
            <w:shd w:val="clear" w:color="auto" w:fill="C6EFCE"/>
            <w:noWrap/>
            <w:vAlign w:val="center"/>
          </w:tcPr>
          <w:p w14:paraId="3B7DC23B" w14:textId="3D0B26CD"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6291365C" w14:textId="77777777" w:rsidR="0079495B" w:rsidRDefault="003F2D1F">
            <w:pPr>
              <w:pStyle w:val="P68B1DB1-Normal11"/>
              <w:spacing w:line="276" w:lineRule="auto"/>
              <w:jc w:val="center"/>
              <w:rPr>
                <w:noProof/>
              </w:rPr>
            </w:pPr>
            <w:r>
              <w:rPr>
                <w:noProof/>
              </w:rPr>
              <w:t>Atribuirea (tuturor) contractelor de achiziții publice pentru creșterea capacității rețelei</w:t>
            </w:r>
          </w:p>
        </w:tc>
        <w:tc>
          <w:tcPr>
            <w:tcW w:w="1277" w:type="dxa"/>
            <w:shd w:val="clear" w:color="auto" w:fill="C6EFCE"/>
            <w:noWrap/>
            <w:vAlign w:val="center"/>
          </w:tcPr>
          <w:p w14:paraId="77DF5AF5" w14:textId="77777777" w:rsidR="0079495B" w:rsidRDefault="003F2D1F">
            <w:pPr>
              <w:pStyle w:val="P68B1DB1-Normal11"/>
              <w:spacing w:line="276" w:lineRule="auto"/>
              <w:jc w:val="center"/>
              <w:rPr>
                <w:noProof/>
              </w:rPr>
            </w:pPr>
            <w:r>
              <w:rPr>
                <w:noProof/>
              </w:rPr>
              <w:t>Notificarea atribuirii (tuturor) contractelor de achiziții publice pentru</w:t>
            </w:r>
          </w:p>
        </w:tc>
        <w:tc>
          <w:tcPr>
            <w:tcW w:w="1415" w:type="dxa"/>
            <w:shd w:val="clear" w:color="auto" w:fill="C6EFCE"/>
            <w:noWrap/>
            <w:vAlign w:val="center"/>
          </w:tcPr>
          <w:p w14:paraId="4EB16CA7"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07A2220E"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72012F53"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328184DB" w14:textId="670CA4FD"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2DD28938"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00E70403" w14:textId="77777777" w:rsidR="0079495B" w:rsidRDefault="003F2D1F">
            <w:pPr>
              <w:pStyle w:val="P68B1DB1-Normal11"/>
              <w:spacing w:after="120"/>
              <w:rPr>
                <w:noProof/>
              </w:rPr>
            </w:pPr>
            <w:r>
              <w:rPr>
                <w:noProof/>
              </w:rPr>
              <w:t>Notificarea atribuirii (tuturor) contractelor de achiziții publice în vederea creșterii capacității rețelei pentru distribuția de energie din surse regenerabile și pentru electrificarea consumului de energie</w:t>
            </w:r>
          </w:p>
        </w:tc>
      </w:tr>
      <w:tr w:rsidR="0079495B" w14:paraId="1945505C" w14:textId="77777777" w:rsidTr="00AD66A9">
        <w:trPr>
          <w:trHeight w:val="309"/>
          <w:jc w:val="center"/>
        </w:trPr>
        <w:tc>
          <w:tcPr>
            <w:tcW w:w="975" w:type="dxa"/>
            <w:shd w:val="clear" w:color="auto" w:fill="C6EFCE"/>
            <w:noWrap/>
            <w:vAlign w:val="center"/>
          </w:tcPr>
          <w:p w14:paraId="315676E8" w14:textId="77777777" w:rsidR="0079495B" w:rsidRDefault="003F2D1F">
            <w:pPr>
              <w:pStyle w:val="P68B1DB1-Normal11"/>
              <w:spacing w:line="276" w:lineRule="auto"/>
              <w:jc w:val="center"/>
              <w:rPr>
                <w:noProof/>
              </w:rPr>
            </w:pPr>
            <w:r>
              <w:rPr>
                <w:noProof/>
              </w:rPr>
              <w:t>M2C2-12</w:t>
            </w:r>
          </w:p>
        </w:tc>
        <w:tc>
          <w:tcPr>
            <w:tcW w:w="1716" w:type="dxa"/>
            <w:shd w:val="clear" w:color="auto" w:fill="C6EFCE"/>
            <w:noWrap/>
            <w:vAlign w:val="center"/>
          </w:tcPr>
          <w:p w14:paraId="5D1C693D" w14:textId="77777777" w:rsidR="0079495B" w:rsidRDefault="003F2D1F">
            <w:pPr>
              <w:pStyle w:val="P68B1DB1-Normal11"/>
              <w:spacing w:line="276" w:lineRule="auto"/>
              <w:jc w:val="center"/>
              <w:rPr>
                <w:noProof/>
              </w:rPr>
            </w:pPr>
            <w:r>
              <w:rPr>
                <w:noProof/>
              </w:rPr>
              <w:t>Investiția 2.2 Intervenții pentru creșterea rezilienței rețelei electrice</w:t>
            </w:r>
          </w:p>
        </w:tc>
        <w:tc>
          <w:tcPr>
            <w:tcW w:w="1131" w:type="dxa"/>
            <w:shd w:val="clear" w:color="auto" w:fill="C6EFCE"/>
            <w:noWrap/>
            <w:vAlign w:val="center"/>
          </w:tcPr>
          <w:p w14:paraId="25FE2387" w14:textId="71BB8D83"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21A5A7C5" w14:textId="77777777" w:rsidR="0079495B" w:rsidRDefault="003F2D1F">
            <w:pPr>
              <w:pStyle w:val="P68B1DB1-Normal11"/>
              <w:spacing w:line="276" w:lineRule="auto"/>
              <w:jc w:val="center"/>
              <w:rPr>
                <w:noProof/>
              </w:rPr>
            </w:pPr>
            <w:r>
              <w:rPr>
                <w:noProof/>
              </w:rPr>
              <w:t>Atribuirea proiectelor de creștere a rezilienței rețelei sistemului de energie electrică</w:t>
            </w:r>
          </w:p>
        </w:tc>
        <w:tc>
          <w:tcPr>
            <w:tcW w:w="1277" w:type="dxa"/>
            <w:shd w:val="clear" w:color="auto" w:fill="C6EFCE"/>
            <w:noWrap/>
            <w:vAlign w:val="center"/>
          </w:tcPr>
          <w:p w14:paraId="6B21ED1B" w14:textId="77777777" w:rsidR="0079495B" w:rsidRDefault="003F2D1F">
            <w:pPr>
              <w:pStyle w:val="P68B1DB1-Normal11"/>
              <w:spacing w:line="276" w:lineRule="auto"/>
              <w:jc w:val="center"/>
              <w:rPr>
                <w:noProof/>
              </w:rPr>
            </w:pPr>
            <w:r>
              <w:rPr>
                <w:noProof/>
              </w:rPr>
              <w:t>Notificarea atribuirii proiectelor</w:t>
            </w:r>
          </w:p>
        </w:tc>
        <w:tc>
          <w:tcPr>
            <w:tcW w:w="1415" w:type="dxa"/>
            <w:shd w:val="clear" w:color="auto" w:fill="C6EFCE"/>
            <w:noWrap/>
            <w:vAlign w:val="center"/>
          </w:tcPr>
          <w:p w14:paraId="0F921C06"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7349C55A"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70251038"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8EC1E5E" w14:textId="1FB290BE"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7555D6E2"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79219B07" w14:textId="6616E607" w:rsidR="0079495B" w:rsidRDefault="003F2D1F">
            <w:pPr>
              <w:pStyle w:val="P68B1DB1-Normal12"/>
              <w:spacing w:after="120"/>
              <w:rPr>
                <w:rFonts w:ascii="Arial Narrow" w:hAnsi="Arial Narrow"/>
                <w:noProof/>
              </w:rPr>
            </w:pPr>
            <w:r>
              <w:rPr>
                <w:rFonts w:ascii="Arial Narrow" w:hAnsi="Arial Narrow"/>
                <w:noProof/>
              </w:rPr>
              <w:t>Atribuirea proiectelor de creștere a rezistenței la energie electrică de cel puțin 4</w:t>
            </w:r>
            <w:r>
              <w:rPr>
                <w:noProof/>
              </w:rPr>
              <w:t xml:space="preserve"> </w:t>
            </w:r>
            <w:r>
              <w:rPr>
                <w:rFonts w:ascii="Arial Narrow" w:hAnsi="Arial Narrow"/>
                <w:noProof/>
              </w:rPr>
              <w:t>000 km în rețeaua de energie electrică, astfel încât să se reducă frecvența și durata întreruperilor de energie cauzate de condiții meteorologice extreme.</w:t>
            </w:r>
          </w:p>
        </w:tc>
      </w:tr>
      <w:tr w:rsidR="0079495B" w14:paraId="6F1B06C6" w14:textId="77777777" w:rsidTr="00AD66A9">
        <w:trPr>
          <w:trHeight w:val="309"/>
          <w:jc w:val="center"/>
        </w:trPr>
        <w:tc>
          <w:tcPr>
            <w:tcW w:w="975" w:type="dxa"/>
            <w:shd w:val="clear" w:color="auto" w:fill="C6EFCE"/>
            <w:noWrap/>
            <w:vAlign w:val="center"/>
          </w:tcPr>
          <w:p w14:paraId="4D6E1128" w14:textId="77777777" w:rsidR="0079495B" w:rsidRDefault="003F2D1F">
            <w:pPr>
              <w:pStyle w:val="P68B1DB1-Normal11"/>
              <w:spacing w:line="276" w:lineRule="auto"/>
              <w:jc w:val="center"/>
              <w:rPr>
                <w:noProof/>
              </w:rPr>
            </w:pPr>
            <w:r>
              <w:rPr>
                <w:noProof/>
              </w:rPr>
              <w:t>M2C2-14</w:t>
            </w:r>
          </w:p>
        </w:tc>
        <w:tc>
          <w:tcPr>
            <w:tcW w:w="1716" w:type="dxa"/>
            <w:shd w:val="clear" w:color="auto" w:fill="C6EFCE"/>
            <w:noWrap/>
            <w:vAlign w:val="center"/>
          </w:tcPr>
          <w:p w14:paraId="12950B38" w14:textId="77777777" w:rsidR="0079495B" w:rsidRDefault="003F2D1F">
            <w:pPr>
              <w:pStyle w:val="P68B1DB1-Normal11"/>
              <w:spacing w:line="276" w:lineRule="auto"/>
              <w:jc w:val="center"/>
              <w:rPr>
                <w:noProof/>
              </w:rPr>
            </w:pPr>
            <w:r>
              <w:rPr>
                <w:noProof/>
              </w:rPr>
              <w:t>Investiția 3.3 Testarea hidrogenului pentru transportul rutier</w:t>
            </w:r>
          </w:p>
        </w:tc>
        <w:tc>
          <w:tcPr>
            <w:tcW w:w="1131" w:type="dxa"/>
            <w:shd w:val="clear" w:color="auto" w:fill="C6EFCE"/>
            <w:noWrap/>
            <w:vAlign w:val="center"/>
          </w:tcPr>
          <w:p w14:paraId="7ADC1518" w14:textId="41B70CFB"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68222AEF" w14:textId="77777777" w:rsidR="0079495B" w:rsidRDefault="003F2D1F">
            <w:pPr>
              <w:pStyle w:val="P68B1DB1-Normal11"/>
              <w:spacing w:line="276" w:lineRule="auto"/>
              <w:jc w:val="center"/>
              <w:rPr>
                <w:noProof/>
              </w:rPr>
            </w:pPr>
            <w:r>
              <w:rPr>
                <w:noProof/>
              </w:rPr>
              <w:t>Atribuirea (tuturor) contractelor de achiziții publice pentru dezvoltarea de stații de reîncărcare pe bază de hidrogen</w:t>
            </w:r>
          </w:p>
        </w:tc>
        <w:tc>
          <w:tcPr>
            <w:tcW w:w="1277" w:type="dxa"/>
            <w:shd w:val="clear" w:color="auto" w:fill="C6EFCE"/>
            <w:noWrap/>
            <w:vAlign w:val="center"/>
          </w:tcPr>
          <w:p w14:paraId="01D5FE5A" w14:textId="77777777" w:rsidR="0079495B" w:rsidRDefault="003F2D1F">
            <w:pPr>
              <w:pStyle w:val="P68B1DB1-Normal11"/>
              <w:spacing w:line="276" w:lineRule="auto"/>
              <w:jc w:val="center"/>
              <w:rPr>
                <w:noProof/>
              </w:rPr>
            </w:pPr>
            <w:r>
              <w:rPr>
                <w:noProof/>
              </w:rPr>
              <w:t>Notificarea atribuirii (tuturor) contractelor de achiziții publice pentru dezvoltarea a cel puțin 40 de stații de reîncărcare pe bază de hidrogen [...]</w:t>
            </w:r>
          </w:p>
        </w:tc>
        <w:tc>
          <w:tcPr>
            <w:tcW w:w="1415" w:type="dxa"/>
            <w:shd w:val="clear" w:color="auto" w:fill="C6EFCE"/>
            <w:noWrap/>
            <w:vAlign w:val="center"/>
          </w:tcPr>
          <w:p w14:paraId="098B68EA"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44447E8D"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12B7B1C5"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2C2B92DB" w14:textId="4089E4DB" w:rsidR="0079495B" w:rsidRDefault="00223C59">
            <w:pPr>
              <w:pStyle w:val="P68B1DB1-Normal11"/>
              <w:spacing w:line="276" w:lineRule="auto"/>
              <w:jc w:val="center"/>
              <w:rPr>
                <w:noProof/>
              </w:rPr>
            </w:pPr>
            <w:r>
              <w:rPr>
                <w:noProof/>
              </w:rPr>
              <w:t xml:space="preserve">T </w:t>
            </w:r>
            <w:r w:rsidR="003F2D1F">
              <w:rPr>
                <w:noProof/>
              </w:rPr>
              <w:t>1</w:t>
            </w:r>
          </w:p>
        </w:tc>
        <w:tc>
          <w:tcPr>
            <w:tcW w:w="709" w:type="dxa"/>
            <w:shd w:val="clear" w:color="auto" w:fill="C6EFCE"/>
            <w:noWrap/>
            <w:vAlign w:val="center"/>
          </w:tcPr>
          <w:p w14:paraId="1EADAF8E"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66CA047C" w14:textId="23214ECE" w:rsidR="0079495B" w:rsidRDefault="003F2D1F">
            <w:pPr>
              <w:pStyle w:val="P68B1DB1-Normal11"/>
              <w:spacing w:after="120"/>
              <w:rPr>
                <w:noProof/>
              </w:rPr>
            </w:pPr>
            <w:r>
              <w:rPr>
                <w:noProof/>
              </w:rPr>
              <w:t>Notificarea atribuirii (tuturor) contractelor publice pentru dezvoltarea a cel puțin 40 de stații de reîncărcare pe bază de hidrogen, în conformitate cu Directiva 2014/94/UE privind infrastructura pentru combustibili alternativi.</w:t>
            </w:r>
          </w:p>
        </w:tc>
      </w:tr>
      <w:tr w:rsidR="0079495B" w14:paraId="1EB8DE3E" w14:textId="77777777" w:rsidTr="00AD66A9">
        <w:trPr>
          <w:trHeight w:val="309"/>
          <w:jc w:val="center"/>
        </w:trPr>
        <w:tc>
          <w:tcPr>
            <w:tcW w:w="975" w:type="dxa"/>
            <w:shd w:val="clear" w:color="auto" w:fill="C6EFCE"/>
            <w:noWrap/>
            <w:vAlign w:val="center"/>
          </w:tcPr>
          <w:p w14:paraId="44F58440" w14:textId="77777777" w:rsidR="0079495B" w:rsidRDefault="003F2D1F">
            <w:pPr>
              <w:pStyle w:val="P68B1DB1-Normal11"/>
              <w:spacing w:line="276" w:lineRule="auto"/>
              <w:jc w:val="center"/>
              <w:rPr>
                <w:noProof/>
              </w:rPr>
            </w:pPr>
            <w:r>
              <w:rPr>
                <w:noProof/>
              </w:rPr>
              <w:t>M2C2-16</w:t>
            </w:r>
          </w:p>
        </w:tc>
        <w:tc>
          <w:tcPr>
            <w:tcW w:w="1716" w:type="dxa"/>
            <w:shd w:val="clear" w:color="auto" w:fill="C6EFCE"/>
            <w:noWrap/>
            <w:vAlign w:val="center"/>
          </w:tcPr>
          <w:p w14:paraId="19DF74E7" w14:textId="77777777" w:rsidR="0079495B" w:rsidRDefault="003F2D1F">
            <w:pPr>
              <w:pStyle w:val="P68B1DB1-Normal11"/>
              <w:spacing w:line="276" w:lineRule="auto"/>
              <w:jc w:val="center"/>
              <w:rPr>
                <w:noProof/>
              </w:rPr>
            </w:pPr>
            <w:r>
              <w:rPr>
                <w:noProof/>
              </w:rPr>
              <w:t>Investiția 3.4 Testarea hidrogenului pentru mobilitatea feroviară</w:t>
            </w:r>
          </w:p>
        </w:tc>
        <w:tc>
          <w:tcPr>
            <w:tcW w:w="1131" w:type="dxa"/>
            <w:shd w:val="clear" w:color="auto" w:fill="C6EFCE"/>
            <w:noWrap/>
            <w:vAlign w:val="center"/>
          </w:tcPr>
          <w:p w14:paraId="2C9479BE" w14:textId="28B0153A"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570F2DDC" w14:textId="77777777" w:rsidR="0079495B" w:rsidRDefault="003F2D1F">
            <w:pPr>
              <w:pStyle w:val="P68B1DB1-Normal11"/>
              <w:spacing w:line="276" w:lineRule="auto"/>
              <w:jc w:val="center"/>
              <w:rPr>
                <w:noProof/>
              </w:rPr>
            </w:pPr>
            <w:r>
              <w:rPr>
                <w:noProof/>
              </w:rPr>
              <w:t>Alocarea resurselor pentru testarea hidrogenului pentru mobilitatea feroviară</w:t>
            </w:r>
          </w:p>
        </w:tc>
        <w:tc>
          <w:tcPr>
            <w:tcW w:w="1277" w:type="dxa"/>
            <w:shd w:val="clear" w:color="auto" w:fill="C6EFCE"/>
            <w:noWrap/>
            <w:vAlign w:val="center"/>
          </w:tcPr>
          <w:p w14:paraId="7C5F47D4" w14:textId="77777777" w:rsidR="0079495B" w:rsidRDefault="003F2D1F">
            <w:pPr>
              <w:pStyle w:val="P68B1DB1-Normal11"/>
              <w:spacing w:line="276" w:lineRule="auto"/>
              <w:jc w:val="center"/>
              <w:rPr>
                <w:noProof/>
              </w:rPr>
            </w:pPr>
            <w:r>
              <w:rPr>
                <w:noProof/>
              </w:rPr>
              <w:t>Notificarea alocării resurselor</w:t>
            </w:r>
          </w:p>
        </w:tc>
        <w:tc>
          <w:tcPr>
            <w:tcW w:w="1415" w:type="dxa"/>
            <w:shd w:val="clear" w:color="auto" w:fill="C6EFCE"/>
            <w:noWrap/>
            <w:vAlign w:val="center"/>
          </w:tcPr>
          <w:p w14:paraId="6E539A55"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185494B6"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7FD9B7E5"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E70CBB8" w14:textId="5995E7BD" w:rsidR="0079495B" w:rsidRDefault="00223C59">
            <w:pPr>
              <w:pStyle w:val="P68B1DB1-Normal11"/>
              <w:spacing w:line="276" w:lineRule="auto"/>
              <w:jc w:val="center"/>
              <w:rPr>
                <w:noProof/>
              </w:rPr>
            </w:pPr>
            <w:r>
              <w:rPr>
                <w:noProof/>
              </w:rPr>
              <w:t xml:space="preserve">T </w:t>
            </w:r>
            <w:r w:rsidR="003F2D1F">
              <w:rPr>
                <w:noProof/>
              </w:rPr>
              <w:t>1</w:t>
            </w:r>
          </w:p>
        </w:tc>
        <w:tc>
          <w:tcPr>
            <w:tcW w:w="709" w:type="dxa"/>
            <w:shd w:val="clear" w:color="auto" w:fill="C6EFCE"/>
            <w:noWrap/>
            <w:vAlign w:val="center"/>
          </w:tcPr>
          <w:p w14:paraId="284431AE"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402D2388" w14:textId="2F0F8E1F" w:rsidR="0079495B" w:rsidRDefault="003F2D1F">
            <w:pPr>
              <w:pStyle w:val="P68B1DB1-Normal11"/>
              <w:spacing w:after="120"/>
              <w:rPr>
                <w:noProof/>
              </w:rPr>
            </w:pPr>
            <w:r>
              <w:rPr>
                <w:noProof/>
              </w:rPr>
              <w:t>Alocarea resurselor în conformitate cu procedurile și criteriile stabilite pentru construirea a zece stații de realimentare pentru transportul feroviar pe bază de hidrogen de-a lungul a șase linii de cale ferată.</w:t>
            </w:r>
          </w:p>
        </w:tc>
      </w:tr>
      <w:tr w:rsidR="0079495B" w14:paraId="697301A6" w14:textId="77777777" w:rsidTr="00AD66A9">
        <w:trPr>
          <w:trHeight w:val="309"/>
          <w:jc w:val="center"/>
        </w:trPr>
        <w:tc>
          <w:tcPr>
            <w:tcW w:w="975" w:type="dxa"/>
            <w:shd w:val="clear" w:color="auto" w:fill="C6EFCE"/>
            <w:noWrap/>
            <w:vAlign w:val="center"/>
          </w:tcPr>
          <w:p w14:paraId="3FF9559B" w14:textId="77777777" w:rsidR="0079495B" w:rsidRDefault="003F2D1F">
            <w:pPr>
              <w:pStyle w:val="P68B1DB1-Normal11"/>
              <w:spacing w:line="276" w:lineRule="auto"/>
              <w:jc w:val="center"/>
              <w:rPr>
                <w:noProof/>
              </w:rPr>
            </w:pPr>
            <w:r>
              <w:rPr>
                <w:noProof/>
              </w:rPr>
              <w:t>M2C2-18</w:t>
            </w:r>
          </w:p>
        </w:tc>
        <w:tc>
          <w:tcPr>
            <w:tcW w:w="1716" w:type="dxa"/>
            <w:shd w:val="clear" w:color="auto" w:fill="C6EFCE"/>
            <w:noWrap/>
            <w:vAlign w:val="center"/>
          </w:tcPr>
          <w:p w14:paraId="5B55E111" w14:textId="77777777" w:rsidR="0079495B" w:rsidRDefault="003F2D1F">
            <w:pPr>
              <w:pStyle w:val="P68B1DB1-Normal11"/>
              <w:spacing w:line="276" w:lineRule="auto"/>
              <w:jc w:val="center"/>
              <w:rPr>
                <w:noProof/>
              </w:rPr>
            </w:pPr>
            <w:r>
              <w:rPr>
                <w:noProof/>
              </w:rPr>
              <w:t>Investiția 3.5 Cercetare și dezvoltare în domeniul hidrogenului</w:t>
            </w:r>
          </w:p>
        </w:tc>
        <w:tc>
          <w:tcPr>
            <w:tcW w:w="1131" w:type="dxa"/>
            <w:shd w:val="clear" w:color="auto" w:fill="C6EFCE"/>
            <w:noWrap/>
            <w:vAlign w:val="center"/>
          </w:tcPr>
          <w:p w14:paraId="08A82724" w14:textId="3ECAD7A4"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35F23B03" w14:textId="7BD83B61" w:rsidR="0079495B" w:rsidRDefault="003F2D1F">
            <w:pPr>
              <w:pStyle w:val="P68B1DB1-Normal11"/>
              <w:spacing w:line="276" w:lineRule="auto"/>
              <w:jc w:val="center"/>
              <w:rPr>
                <w:noProof/>
              </w:rPr>
            </w:pPr>
            <w:r>
              <w:rPr>
                <w:noProof/>
              </w:rPr>
              <w:t>Atribuirea tuturor contractelor publice de C &amp;D</w:t>
            </w:r>
            <w:r w:rsidR="00165B94">
              <w:rPr>
                <w:noProof/>
              </w:rPr>
              <w:t xml:space="preserve"> </w:t>
            </w:r>
            <w:r>
              <w:rPr>
                <w:noProof/>
              </w:rPr>
              <w:t>pentru proiecte de cercetare privind hidrogenul</w:t>
            </w:r>
          </w:p>
        </w:tc>
        <w:tc>
          <w:tcPr>
            <w:tcW w:w="1277" w:type="dxa"/>
            <w:shd w:val="clear" w:color="auto" w:fill="C6EFCE"/>
            <w:noWrap/>
            <w:vAlign w:val="center"/>
          </w:tcPr>
          <w:p w14:paraId="28CEBF01" w14:textId="77777777" w:rsidR="0079495B" w:rsidRDefault="003F2D1F">
            <w:pPr>
              <w:pStyle w:val="P68B1DB1-Normal11"/>
              <w:spacing w:line="276" w:lineRule="auto"/>
              <w:jc w:val="center"/>
              <w:rPr>
                <w:noProof/>
              </w:rPr>
            </w:pPr>
            <w:r>
              <w:rPr>
                <w:noProof/>
              </w:rPr>
              <w:t>Notificarea atribuirii contractelor de cercetare și dezvoltare în domeniul hidrogenului</w:t>
            </w:r>
          </w:p>
        </w:tc>
        <w:tc>
          <w:tcPr>
            <w:tcW w:w="1415" w:type="dxa"/>
            <w:shd w:val="clear" w:color="auto" w:fill="C6EFCE"/>
            <w:noWrap/>
            <w:vAlign w:val="center"/>
          </w:tcPr>
          <w:p w14:paraId="1E8245D5"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06BDC643"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396BAF90"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733AFC21" w14:textId="7507AB0F"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38E76F81"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21AD88E6" w14:textId="41332825" w:rsidR="0079495B" w:rsidRDefault="003F2D1F">
            <w:pPr>
              <w:pStyle w:val="P68B1DB1-Normal11"/>
              <w:spacing w:after="120"/>
              <w:rPr>
                <w:noProof/>
              </w:rPr>
            </w:pPr>
            <w:r>
              <w:rPr>
                <w:noProof/>
              </w:rPr>
              <w:t>Notificarea atribuirii contractelor de C &amp;D, care vizează îmbunătățirea cunoștințelor privind implementarea vectorului hidrogenului în etapele de producție, stocare și distribuție.</w:t>
            </w:r>
            <w:r w:rsidR="00D8585F">
              <w:rPr>
                <w:noProof/>
              </w:rPr>
              <w:t xml:space="preserve"> </w:t>
            </w:r>
            <w:r>
              <w:rPr>
                <w:noProof/>
              </w:rPr>
              <w:t>Contractele dezvoltă cel puțin patru dimensiuni ale cercetării:</w:t>
            </w:r>
          </w:p>
          <w:p w14:paraId="19699BA6" w14:textId="77777777" w:rsidR="0079495B" w:rsidRDefault="003F2D1F">
            <w:pPr>
              <w:pStyle w:val="P68B1DB1-Normal11"/>
              <w:spacing w:after="120"/>
              <w:rPr>
                <w:noProof/>
              </w:rPr>
            </w:pPr>
            <w:r>
              <w:rPr>
                <w:noProof/>
              </w:rPr>
              <w:t>a) Producția de hidrogen verde și curat</w:t>
            </w:r>
          </w:p>
          <w:p w14:paraId="0384FCB6" w14:textId="77777777" w:rsidR="0079495B" w:rsidRDefault="003F2D1F">
            <w:pPr>
              <w:pStyle w:val="P68B1DB1-Normal11"/>
              <w:spacing w:after="120"/>
              <w:rPr>
                <w:noProof/>
              </w:rPr>
            </w:pPr>
            <w:r>
              <w:rPr>
                <w:noProof/>
              </w:rPr>
              <w:t>b) Tehnologii inovatoare pentru stocarea, transportul și transformarea hidrogenului în derivați și e-combustibili</w:t>
            </w:r>
          </w:p>
          <w:p w14:paraId="1FDF7795" w14:textId="77777777" w:rsidR="0079495B" w:rsidRDefault="003F2D1F">
            <w:pPr>
              <w:pStyle w:val="P68B1DB1-Normal11"/>
              <w:spacing w:after="120"/>
              <w:rPr>
                <w:noProof/>
              </w:rPr>
            </w:pPr>
            <w:r>
              <w:rPr>
                <w:noProof/>
              </w:rPr>
              <w:t>c) Pile de combustie pentru aplicații staționare și de mobilitate</w:t>
            </w:r>
          </w:p>
          <w:p w14:paraId="5AFB6213" w14:textId="77777777" w:rsidR="0079495B" w:rsidRDefault="003F2D1F">
            <w:pPr>
              <w:pStyle w:val="P68B1DB1-Normal11"/>
              <w:spacing w:after="120"/>
              <w:rPr>
                <w:noProof/>
              </w:rPr>
            </w:pPr>
            <w:r>
              <w:rPr>
                <w:noProof/>
              </w:rPr>
              <w:t>d) Sisteme integrate de gestionare inteligentă pentru a spori reziliența și fiabilitatea infrastructurilor inteligente bazate pe hidrogen</w:t>
            </w:r>
          </w:p>
          <w:p w14:paraId="78EE4FA9" w14:textId="77777777" w:rsidR="0079495B" w:rsidRDefault="003F2D1F">
            <w:pPr>
              <w:pStyle w:val="P68B1DB1-Normal11"/>
              <w:spacing w:after="120"/>
              <w:rPr>
                <w:noProof/>
              </w:rPr>
            </w:pPr>
            <w:r>
              <w:rPr>
                <w:noProof/>
              </w:rPr>
              <w:t>Această măsură sprijină producția de hidrogen pe baza electrolizei utilizând surse regenerabile de energie, astfel cum sunt definite în Directiva (UE) 2018/2001 (Directiva privind energia din surse regenerabile), sau activitățile pe bază de hidrogen care respectă cerința de reducere a emisiilor de GES pe durata ciclului de viață de 73,4 % pentru hidrogen [având ca rezultat emisii de GES pe durata ciclului de viață mai mici de 3tCO2e/tH2] și de 70 % pentru combustibilii sintetici pe bază de hidrogen în raport cu un comparator combustibil fosil de 94 g CO2e/MJ, prin analogie cu abordarea stabilită la articolul 25 alineatul (2) și în anexa V la Directiva (UE) 2018/2001.</w:t>
            </w:r>
          </w:p>
        </w:tc>
      </w:tr>
      <w:tr w:rsidR="0079495B" w14:paraId="711887B7" w14:textId="77777777" w:rsidTr="00AD66A9">
        <w:trPr>
          <w:trHeight w:val="309"/>
          <w:jc w:val="center"/>
        </w:trPr>
        <w:tc>
          <w:tcPr>
            <w:tcW w:w="975" w:type="dxa"/>
            <w:shd w:val="clear" w:color="auto" w:fill="C6EFCE"/>
            <w:noWrap/>
            <w:vAlign w:val="center"/>
          </w:tcPr>
          <w:p w14:paraId="1039D2DF" w14:textId="77777777" w:rsidR="0079495B" w:rsidRDefault="003F2D1F">
            <w:pPr>
              <w:pStyle w:val="P68B1DB1-Normal11"/>
              <w:spacing w:line="276" w:lineRule="auto"/>
              <w:jc w:val="center"/>
              <w:rPr>
                <w:noProof/>
              </w:rPr>
            </w:pPr>
            <w:r>
              <w:rPr>
                <w:noProof/>
              </w:rPr>
              <w:t>M2C2-20</w:t>
            </w:r>
          </w:p>
        </w:tc>
        <w:tc>
          <w:tcPr>
            <w:tcW w:w="1716" w:type="dxa"/>
            <w:shd w:val="clear" w:color="auto" w:fill="C6EFCE"/>
            <w:noWrap/>
            <w:vAlign w:val="center"/>
          </w:tcPr>
          <w:p w14:paraId="155B65CB" w14:textId="77777777" w:rsidR="0079495B" w:rsidRDefault="003F2D1F">
            <w:pPr>
              <w:pStyle w:val="P68B1DB1-Normal11"/>
              <w:spacing w:line="276" w:lineRule="auto"/>
              <w:jc w:val="center"/>
              <w:rPr>
                <w:noProof/>
              </w:rPr>
            </w:pPr>
            <w:r>
              <w:rPr>
                <w:noProof/>
              </w:rPr>
              <w:t>Reforma 3 – Simplificarea administrativă și reducerea barierelor de reglementare din calea implementării hidrogenului</w:t>
            </w:r>
          </w:p>
        </w:tc>
        <w:tc>
          <w:tcPr>
            <w:tcW w:w="1131" w:type="dxa"/>
            <w:shd w:val="clear" w:color="auto" w:fill="C6EFCE"/>
            <w:noWrap/>
            <w:vAlign w:val="center"/>
          </w:tcPr>
          <w:p w14:paraId="6E5CD9BC" w14:textId="7A1582BE"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7B19FBF4" w14:textId="77777777" w:rsidR="0079495B" w:rsidRDefault="003F2D1F">
            <w:pPr>
              <w:pStyle w:val="P68B1DB1-Normal11"/>
              <w:spacing w:line="276" w:lineRule="auto"/>
              <w:jc w:val="center"/>
              <w:rPr>
                <w:noProof/>
              </w:rPr>
            </w:pPr>
            <w:r>
              <w:rPr>
                <w:noProof/>
              </w:rPr>
              <w:t>Intrarea în vigoare a acțiunilor legislative necesare</w:t>
            </w:r>
          </w:p>
        </w:tc>
        <w:tc>
          <w:tcPr>
            <w:tcW w:w="1277" w:type="dxa"/>
            <w:shd w:val="clear" w:color="auto" w:fill="C6EFCE"/>
            <w:noWrap/>
            <w:vAlign w:val="center"/>
          </w:tcPr>
          <w:p w14:paraId="2EE3A6D1" w14:textId="77777777" w:rsidR="0079495B" w:rsidRDefault="003F2D1F">
            <w:pPr>
              <w:pStyle w:val="P68B1DB1-Normal11"/>
              <w:spacing w:line="276" w:lineRule="auto"/>
              <w:jc w:val="center"/>
              <w:rPr>
                <w:noProof/>
              </w:rPr>
            </w:pPr>
            <w:r>
              <w:rPr>
                <w:noProof/>
              </w:rPr>
              <w:t>Dispoziție legală care indică data de intrare în vigoare a legii</w:t>
            </w:r>
          </w:p>
        </w:tc>
        <w:tc>
          <w:tcPr>
            <w:tcW w:w="1415" w:type="dxa"/>
            <w:shd w:val="clear" w:color="auto" w:fill="C6EFCE"/>
            <w:noWrap/>
            <w:vAlign w:val="center"/>
          </w:tcPr>
          <w:p w14:paraId="6E837E68"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45955DDB"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E3E80FD"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EE72901" w14:textId="54763C9A" w:rsidR="0079495B" w:rsidRDefault="00223C59">
            <w:pPr>
              <w:pStyle w:val="P68B1DB1-Normal11"/>
              <w:spacing w:line="276" w:lineRule="auto"/>
              <w:jc w:val="center"/>
              <w:rPr>
                <w:noProof/>
              </w:rPr>
            </w:pPr>
            <w:r>
              <w:rPr>
                <w:noProof/>
              </w:rPr>
              <w:t xml:space="preserve">T </w:t>
            </w:r>
            <w:r w:rsidR="003F2D1F">
              <w:rPr>
                <w:noProof/>
              </w:rPr>
              <w:t>1</w:t>
            </w:r>
          </w:p>
        </w:tc>
        <w:tc>
          <w:tcPr>
            <w:tcW w:w="709" w:type="dxa"/>
            <w:shd w:val="clear" w:color="auto" w:fill="C6EFCE"/>
            <w:noWrap/>
            <w:vAlign w:val="center"/>
          </w:tcPr>
          <w:p w14:paraId="551CBC97"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4A7BD3A8" w14:textId="77777777" w:rsidR="0079495B" w:rsidRDefault="003F2D1F">
            <w:pPr>
              <w:pStyle w:val="P68B1DB1-Normal11"/>
              <w:spacing w:after="120"/>
              <w:rPr>
                <w:noProof/>
              </w:rPr>
            </w:pPr>
            <w:r>
              <w:rPr>
                <w:noProof/>
              </w:rPr>
              <w:t>Acțiunile legislative necesare stabilesc (i) dispoziții de securitate în ceea ce privește producția, transportul și stocarea hidrogenului, (ii) simplificarea procedurilor de creare a unor structuri mici pentru producția de hidrogen verde și (iii) măsuri referitoare la condițiile de construire a stațiilor de reîncărcare pe bază de hidrogen.</w:t>
            </w:r>
          </w:p>
          <w:p w14:paraId="0B73B5F7" w14:textId="77777777" w:rsidR="0079495B" w:rsidRDefault="003F2D1F">
            <w:pPr>
              <w:pStyle w:val="P68B1DB1-Normal11"/>
              <w:spacing w:after="120"/>
              <w:rPr>
                <w:noProof/>
              </w:rPr>
            </w:pPr>
            <w:r>
              <w:rPr>
                <w:noProof/>
              </w:rPr>
              <w:t>Această măsură sprijină numai activitățile pe bază de hidrogen care respectă cerința de reducere a emisiilor de GES pe durata ciclului de viață cu 73,4 % pentru hidrogen [având ca rezultat 3 tCO2eq/tH2].</w:t>
            </w:r>
          </w:p>
        </w:tc>
      </w:tr>
      <w:tr w:rsidR="0079495B" w14:paraId="5C93101B" w14:textId="77777777" w:rsidTr="00AD66A9">
        <w:trPr>
          <w:trHeight w:val="309"/>
          <w:jc w:val="center"/>
        </w:trPr>
        <w:tc>
          <w:tcPr>
            <w:tcW w:w="975" w:type="dxa"/>
            <w:shd w:val="clear" w:color="auto" w:fill="C6EFCE"/>
            <w:noWrap/>
            <w:vAlign w:val="center"/>
          </w:tcPr>
          <w:p w14:paraId="551B6028" w14:textId="77777777" w:rsidR="0079495B" w:rsidRDefault="003F2D1F">
            <w:pPr>
              <w:pStyle w:val="P68B1DB1-Normal11"/>
              <w:spacing w:line="276" w:lineRule="auto"/>
              <w:jc w:val="center"/>
              <w:rPr>
                <w:noProof/>
              </w:rPr>
            </w:pPr>
            <w:r>
              <w:rPr>
                <w:noProof/>
              </w:rPr>
              <w:t>M2C2-21</w:t>
            </w:r>
          </w:p>
        </w:tc>
        <w:tc>
          <w:tcPr>
            <w:tcW w:w="1716" w:type="dxa"/>
            <w:shd w:val="clear" w:color="auto" w:fill="C6EFCE"/>
            <w:noWrap/>
            <w:vAlign w:val="center"/>
          </w:tcPr>
          <w:p w14:paraId="1644AEEF" w14:textId="77777777" w:rsidR="0079495B" w:rsidRDefault="003F2D1F">
            <w:pPr>
              <w:pStyle w:val="P68B1DB1-Normal11"/>
              <w:spacing w:line="276" w:lineRule="auto"/>
              <w:jc w:val="center"/>
              <w:rPr>
                <w:noProof/>
              </w:rPr>
            </w:pPr>
            <w:r>
              <w:rPr>
                <w:noProof/>
              </w:rPr>
              <w:t>Reforma 4 Măsuri de promovare a competitivității hidrogenului</w:t>
            </w:r>
          </w:p>
        </w:tc>
        <w:tc>
          <w:tcPr>
            <w:tcW w:w="1131" w:type="dxa"/>
            <w:shd w:val="clear" w:color="auto" w:fill="C6EFCE"/>
            <w:noWrap/>
            <w:vAlign w:val="center"/>
          </w:tcPr>
          <w:p w14:paraId="63F7B67A" w14:textId="59757B33"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3120543E" w14:textId="77777777" w:rsidR="0079495B" w:rsidRDefault="003F2D1F">
            <w:pPr>
              <w:pStyle w:val="P68B1DB1-Normal11"/>
              <w:spacing w:line="276" w:lineRule="auto"/>
              <w:jc w:val="center"/>
              <w:rPr>
                <w:noProof/>
              </w:rPr>
            </w:pPr>
            <w:r>
              <w:rPr>
                <w:noProof/>
              </w:rPr>
              <w:t>Intrarea în vigoare a stimulentelor fiscale</w:t>
            </w:r>
          </w:p>
        </w:tc>
        <w:tc>
          <w:tcPr>
            <w:tcW w:w="1277" w:type="dxa"/>
            <w:shd w:val="clear" w:color="auto" w:fill="C6EFCE"/>
            <w:noWrap/>
            <w:vAlign w:val="center"/>
          </w:tcPr>
          <w:p w14:paraId="404C93E8" w14:textId="77777777" w:rsidR="0079495B" w:rsidRDefault="003F2D1F">
            <w:pPr>
              <w:pStyle w:val="P68B1DB1-Normal11"/>
              <w:spacing w:line="276" w:lineRule="auto"/>
              <w:jc w:val="center"/>
              <w:rPr>
                <w:noProof/>
              </w:rPr>
            </w:pPr>
            <w:r>
              <w:rPr>
                <w:noProof/>
              </w:rPr>
              <w:t>Dispoziție legală care indică data de intrare în vigoare a legii</w:t>
            </w:r>
          </w:p>
        </w:tc>
        <w:tc>
          <w:tcPr>
            <w:tcW w:w="1415" w:type="dxa"/>
            <w:shd w:val="clear" w:color="auto" w:fill="C6EFCE"/>
            <w:noWrap/>
            <w:vAlign w:val="center"/>
          </w:tcPr>
          <w:p w14:paraId="54D30CC3" w14:textId="77777777" w:rsidR="0079495B" w:rsidRDefault="003F2D1F">
            <w:pPr>
              <w:pStyle w:val="P68B1DB1-Normal11"/>
              <w:spacing w:line="276" w:lineRule="auto"/>
              <w:jc w:val="center"/>
              <w:rPr>
                <w:noProof/>
              </w:rPr>
            </w:pPr>
            <w:r>
              <w:rPr>
                <w:noProof/>
              </w:rPr>
              <w:t>N.A</w:t>
            </w:r>
          </w:p>
        </w:tc>
        <w:tc>
          <w:tcPr>
            <w:tcW w:w="852" w:type="dxa"/>
            <w:shd w:val="clear" w:color="auto" w:fill="C6EFCE"/>
            <w:noWrap/>
            <w:vAlign w:val="center"/>
          </w:tcPr>
          <w:p w14:paraId="3F9D7ABE" w14:textId="4B31707E"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177AA610"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74181E3" w14:textId="2F5B5998"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0720C5A6"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0F4B1F2A" w14:textId="77777777" w:rsidR="0079495B" w:rsidRDefault="003F2D1F">
            <w:pPr>
              <w:pStyle w:val="P68B1DB1-Normal11"/>
              <w:spacing w:after="120"/>
              <w:rPr>
                <w:noProof/>
              </w:rPr>
            </w:pPr>
            <w:r>
              <w:rPr>
                <w:noProof/>
              </w:rPr>
              <w:t>Legea stabilește stimulente fiscale pentru a sprijini producția de hidrogen verde și pentru a favoriza consumul de hidrogen verde în sectorul transporturilor.</w:t>
            </w:r>
          </w:p>
          <w:p w14:paraId="4FF74807" w14:textId="77777777" w:rsidR="0079495B" w:rsidRDefault="003F2D1F">
            <w:pPr>
              <w:pStyle w:val="P68B1DB1-Normal11"/>
              <w:spacing w:after="120"/>
              <w:rPr>
                <w:noProof/>
              </w:rPr>
            </w:pPr>
            <w:r>
              <w:rPr>
                <w:noProof/>
              </w:rPr>
              <w:t>Această măsură sprijină numai activitățile pe bază de hidrogen care respectă cerința de reducere a emisiilor de GES pe durata ciclului de viață cu 73,4 % pentru hidrogen [având ca rezultat 3 tCO2eq/tH2].</w:t>
            </w:r>
          </w:p>
        </w:tc>
      </w:tr>
      <w:tr w:rsidR="0079495B" w14:paraId="79176F09" w14:textId="77777777" w:rsidTr="00AD66A9">
        <w:trPr>
          <w:trHeight w:val="309"/>
          <w:jc w:val="center"/>
        </w:trPr>
        <w:tc>
          <w:tcPr>
            <w:tcW w:w="975" w:type="dxa"/>
            <w:shd w:val="clear" w:color="auto" w:fill="C6EFCE"/>
            <w:noWrap/>
            <w:vAlign w:val="center"/>
          </w:tcPr>
          <w:p w14:paraId="10DDB44D" w14:textId="77777777" w:rsidR="0079495B" w:rsidRDefault="003F2D1F">
            <w:pPr>
              <w:pStyle w:val="P68B1DB1-Normal11"/>
              <w:spacing w:line="276" w:lineRule="auto"/>
              <w:jc w:val="center"/>
              <w:rPr>
                <w:noProof/>
              </w:rPr>
            </w:pPr>
            <w:r>
              <w:rPr>
                <w:noProof/>
              </w:rPr>
              <w:t>M2C2-22</w:t>
            </w:r>
          </w:p>
        </w:tc>
        <w:tc>
          <w:tcPr>
            <w:tcW w:w="1716" w:type="dxa"/>
            <w:shd w:val="clear" w:color="auto" w:fill="C6EFCE"/>
            <w:noWrap/>
            <w:vAlign w:val="center"/>
          </w:tcPr>
          <w:p w14:paraId="245AB54E" w14:textId="77777777" w:rsidR="0079495B" w:rsidRDefault="003F2D1F">
            <w:pPr>
              <w:pStyle w:val="P68B1DB1-Normal11"/>
              <w:spacing w:line="276" w:lineRule="auto"/>
              <w:jc w:val="center"/>
              <w:rPr>
                <w:noProof/>
              </w:rPr>
            </w:pPr>
            <w:r>
              <w:rPr>
                <w:noProof/>
              </w:rPr>
              <w:t>Investiția 4.1 Investiții în mobilitatea ușoară (Planul național al pistei ciclului)</w:t>
            </w:r>
          </w:p>
        </w:tc>
        <w:tc>
          <w:tcPr>
            <w:tcW w:w="1131" w:type="dxa"/>
            <w:shd w:val="clear" w:color="auto" w:fill="C6EFCE"/>
            <w:noWrap/>
            <w:vAlign w:val="center"/>
          </w:tcPr>
          <w:p w14:paraId="46EA482D"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24DFD432" w14:textId="77777777" w:rsidR="0079495B" w:rsidRDefault="003F2D1F">
            <w:pPr>
              <w:pStyle w:val="P68B1DB1-Normal11"/>
              <w:spacing w:line="276" w:lineRule="auto"/>
              <w:jc w:val="center"/>
              <w:rPr>
                <w:noProof/>
              </w:rPr>
            </w:pPr>
            <w:r>
              <w:rPr>
                <w:noProof/>
              </w:rPr>
              <w:t>Piste pentru biciclete T1</w:t>
            </w:r>
          </w:p>
        </w:tc>
        <w:tc>
          <w:tcPr>
            <w:tcW w:w="1277" w:type="dxa"/>
            <w:shd w:val="clear" w:color="auto" w:fill="C6EFCE"/>
            <w:noWrap/>
            <w:vAlign w:val="center"/>
          </w:tcPr>
          <w:p w14:paraId="39DC4094" w14:textId="77777777" w:rsidR="0079495B" w:rsidRDefault="003F2D1F">
            <w:pPr>
              <w:pStyle w:val="P68B1DB1-Normal11"/>
              <w:spacing w:line="276" w:lineRule="auto"/>
              <w:jc w:val="center"/>
              <w:rPr>
                <w:noProof/>
              </w:rPr>
            </w:pPr>
            <w:r>
              <w:rPr>
                <w:noProof/>
              </w:rPr>
              <w:t>NU EXISTĂ</w:t>
            </w:r>
          </w:p>
        </w:tc>
        <w:tc>
          <w:tcPr>
            <w:tcW w:w="1415" w:type="dxa"/>
            <w:shd w:val="clear" w:color="auto" w:fill="C6EFCE"/>
            <w:noWrap/>
            <w:vAlign w:val="center"/>
          </w:tcPr>
          <w:p w14:paraId="51A6535E" w14:textId="77777777" w:rsidR="0079495B" w:rsidRDefault="003F2D1F">
            <w:pPr>
              <w:pStyle w:val="P68B1DB1-Normal11"/>
              <w:spacing w:line="276" w:lineRule="auto"/>
              <w:jc w:val="center"/>
              <w:rPr>
                <w:noProof/>
              </w:rPr>
            </w:pPr>
            <w:r>
              <w:rPr>
                <w:noProof/>
              </w:rPr>
              <w:t>Kilometri</w:t>
            </w:r>
          </w:p>
        </w:tc>
        <w:tc>
          <w:tcPr>
            <w:tcW w:w="852" w:type="dxa"/>
            <w:shd w:val="clear" w:color="auto" w:fill="C6EFCE"/>
            <w:noWrap/>
            <w:vAlign w:val="center"/>
          </w:tcPr>
          <w:p w14:paraId="74D922AC" w14:textId="77777777" w:rsidR="0079495B" w:rsidRDefault="003F2D1F">
            <w:pPr>
              <w:pStyle w:val="P68B1DB1-Normal11"/>
              <w:spacing w:line="276" w:lineRule="auto"/>
              <w:jc w:val="center"/>
              <w:rPr>
                <w:noProof/>
              </w:rPr>
            </w:pPr>
            <w:r>
              <w:rPr>
                <w:noProof/>
              </w:rPr>
              <w:t>0</w:t>
            </w:r>
          </w:p>
        </w:tc>
        <w:tc>
          <w:tcPr>
            <w:tcW w:w="1134" w:type="dxa"/>
            <w:shd w:val="clear" w:color="auto" w:fill="C6EFCE"/>
            <w:noWrap/>
            <w:vAlign w:val="center"/>
          </w:tcPr>
          <w:p w14:paraId="49142568" w14:textId="77777777" w:rsidR="0079495B" w:rsidRDefault="003F2D1F">
            <w:pPr>
              <w:pStyle w:val="P68B1DB1-Normal11"/>
              <w:spacing w:line="276" w:lineRule="auto"/>
              <w:jc w:val="center"/>
              <w:rPr>
                <w:noProof/>
              </w:rPr>
            </w:pPr>
            <w:r>
              <w:rPr>
                <w:noProof/>
              </w:rPr>
              <w:t>200</w:t>
            </w:r>
          </w:p>
        </w:tc>
        <w:tc>
          <w:tcPr>
            <w:tcW w:w="1134" w:type="dxa"/>
            <w:shd w:val="clear" w:color="auto" w:fill="C6EFCE"/>
            <w:noWrap/>
            <w:vAlign w:val="center"/>
          </w:tcPr>
          <w:p w14:paraId="24EBE99D" w14:textId="43A2B9AB"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096DF5EB"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5A7FEF98" w14:textId="54D05733" w:rsidR="0079495B" w:rsidRDefault="003F2D1F">
            <w:pPr>
              <w:pStyle w:val="P68B1DB1-Normal11"/>
              <w:spacing w:after="120"/>
              <w:rPr>
                <w:noProof/>
              </w:rPr>
            </w:pPr>
            <w:r>
              <w:rPr>
                <w:noProof/>
              </w:rPr>
              <w:t>Finalizarea a cel puțin 200 km de piste pentru biciclete în zonele metropolitane, astfel cum sunt definite în descrierea măsurii.</w:t>
            </w:r>
          </w:p>
        </w:tc>
      </w:tr>
      <w:tr w:rsidR="0079495B" w14:paraId="5B488591" w14:textId="77777777" w:rsidTr="00AD66A9">
        <w:trPr>
          <w:trHeight w:val="309"/>
          <w:jc w:val="center"/>
        </w:trPr>
        <w:tc>
          <w:tcPr>
            <w:tcW w:w="975" w:type="dxa"/>
            <w:shd w:val="clear" w:color="auto" w:fill="C6EFCE"/>
            <w:noWrap/>
            <w:vAlign w:val="center"/>
          </w:tcPr>
          <w:p w14:paraId="130B9DCA" w14:textId="77777777" w:rsidR="0079495B" w:rsidRDefault="003F2D1F">
            <w:pPr>
              <w:pStyle w:val="P68B1DB1-Normal11"/>
              <w:spacing w:line="276" w:lineRule="auto"/>
              <w:jc w:val="center"/>
              <w:rPr>
                <w:noProof/>
              </w:rPr>
            </w:pPr>
            <w:r>
              <w:rPr>
                <w:noProof/>
              </w:rPr>
              <w:t>M2C2-23</w:t>
            </w:r>
          </w:p>
        </w:tc>
        <w:tc>
          <w:tcPr>
            <w:tcW w:w="1716" w:type="dxa"/>
            <w:shd w:val="clear" w:color="auto" w:fill="C6EFCE"/>
            <w:noWrap/>
            <w:vAlign w:val="center"/>
          </w:tcPr>
          <w:p w14:paraId="3FB1090D" w14:textId="77777777" w:rsidR="0079495B" w:rsidRDefault="003F2D1F">
            <w:pPr>
              <w:pStyle w:val="P68B1DB1-Normal11"/>
              <w:spacing w:line="276" w:lineRule="auto"/>
              <w:jc w:val="center"/>
              <w:rPr>
                <w:noProof/>
              </w:rPr>
            </w:pPr>
            <w:r>
              <w:rPr>
                <w:noProof/>
              </w:rPr>
              <w:t>Investiția 4.1 Investiții în mobilitatea ușoară (Planul național al pistei ciclului)</w:t>
            </w:r>
          </w:p>
        </w:tc>
        <w:tc>
          <w:tcPr>
            <w:tcW w:w="1131" w:type="dxa"/>
            <w:shd w:val="clear" w:color="auto" w:fill="C6EFCE"/>
            <w:noWrap/>
            <w:vAlign w:val="center"/>
          </w:tcPr>
          <w:p w14:paraId="05B51A2F"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0FBA241D" w14:textId="77777777" w:rsidR="0079495B" w:rsidRDefault="003F2D1F">
            <w:pPr>
              <w:pStyle w:val="P68B1DB1-Normal11"/>
              <w:spacing w:line="276" w:lineRule="auto"/>
              <w:jc w:val="center"/>
              <w:rPr>
                <w:noProof/>
              </w:rPr>
            </w:pPr>
            <w:r>
              <w:rPr>
                <w:noProof/>
              </w:rPr>
              <w:t>Piste pentru biciclete T2</w:t>
            </w:r>
          </w:p>
        </w:tc>
        <w:tc>
          <w:tcPr>
            <w:tcW w:w="1277" w:type="dxa"/>
            <w:shd w:val="clear" w:color="auto" w:fill="C6EFCE"/>
            <w:noWrap/>
            <w:vAlign w:val="center"/>
          </w:tcPr>
          <w:p w14:paraId="7308385C" w14:textId="77777777" w:rsidR="0079495B" w:rsidRDefault="003F2D1F">
            <w:pPr>
              <w:pStyle w:val="P68B1DB1-Normal11"/>
              <w:spacing w:line="276" w:lineRule="auto"/>
              <w:jc w:val="center"/>
              <w:rPr>
                <w:noProof/>
              </w:rPr>
            </w:pPr>
            <w:r>
              <w:rPr>
                <w:noProof/>
              </w:rPr>
              <w:t>NU EXISTĂ</w:t>
            </w:r>
          </w:p>
        </w:tc>
        <w:tc>
          <w:tcPr>
            <w:tcW w:w="1415" w:type="dxa"/>
            <w:shd w:val="clear" w:color="auto" w:fill="C6EFCE"/>
            <w:noWrap/>
            <w:vAlign w:val="center"/>
          </w:tcPr>
          <w:p w14:paraId="1D671ABC" w14:textId="77777777" w:rsidR="0079495B" w:rsidRDefault="003F2D1F">
            <w:pPr>
              <w:pStyle w:val="P68B1DB1-Normal11"/>
              <w:spacing w:line="276" w:lineRule="auto"/>
              <w:jc w:val="center"/>
              <w:rPr>
                <w:noProof/>
              </w:rPr>
            </w:pPr>
            <w:r>
              <w:rPr>
                <w:noProof/>
              </w:rPr>
              <w:t>Kilometri</w:t>
            </w:r>
          </w:p>
        </w:tc>
        <w:tc>
          <w:tcPr>
            <w:tcW w:w="852" w:type="dxa"/>
            <w:shd w:val="clear" w:color="auto" w:fill="C6EFCE"/>
            <w:noWrap/>
            <w:vAlign w:val="center"/>
          </w:tcPr>
          <w:p w14:paraId="177954C6" w14:textId="77777777" w:rsidR="0079495B" w:rsidRDefault="003F2D1F">
            <w:pPr>
              <w:pStyle w:val="P68B1DB1-Normal11"/>
              <w:spacing w:line="276" w:lineRule="auto"/>
              <w:jc w:val="center"/>
              <w:rPr>
                <w:noProof/>
              </w:rPr>
            </w:pPr>
            <w:r>
              <w:rPr>
                <w:noProof/>
              </w:rPr>
              <w:t>200</w:t>
            </w:r>
          </w:p>
        </w:tc>
        <w:tc>
          <w:tcPr>
            <w:tcW w:w="1134" w:type="dxa"/>
            <w:shd w:val="clear" w:color="auto" w:fill="C6EFCE"/>
            <w:noWrap/>
            <w:vAlign w:val="center"/>
          </w:tcPr>
          <w:p w14:paraId="24B5E56E" w14:textId="2CDD59B1" w:rsidR="0079495B" w:rsidRDefault="003F2D1F">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311</w:t>
            </w:r>
          </w:p>
        </w:tc>
        <w:tc>
          <w:tcPr>
            <w:tcW w:w="1134" w:type="dxa"/>
            <w:shd w:val="clear" w:color="auto" w:fill="C6EFCE"/>
            <w:noWrap/>
            <w:vAlign w:val="center"/>
          </w:tcPr>
          <w:p w14:paraId="712F7AF5" w14:textId="745FAF2E"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458D0C94" w14:textId="77777777" w:rsidR="0079495B" w:rsidRDefault="003F2D1F">
            <w:pPr>
              <w:pStyle w:val="P68B1DB1-Normal11"/>
              <w:spacing w:line="276" w:lineRule="auto"/>
              <w:jc w:val="center"/>
              <w:rPr>
                <w:noProof/>
              </w:rPr>
            </w:pPr>
            <w:r>
              <w:rPr>
                <w:noProof/>
              </w:rPr>
              <w:t>2026</w:t>
            </w:r>
          </w:p>
        </w:tc>
        <w:tc>
          <w:tcPr>
            <w:tcW w:w="3854" w:type="dxa"/>
            <w:shd w:val="clear" w:color="auto" w:fill="C6EFCE"/>
            <w:noWrap/>
            <w:vAlign w:val="center"/>
          </w:tcPr>
          <w:p w14:paraId="4F28621B" w14:textId="5BC22B15" w:rsidR="0079495B" w:rsidRDefault="003F2D1F">
            <w:pPr>
              <w:pStyle w:val="P68B1DB1-Normal11"/>
              <w:spacing w:after="120"/>
              <w:rPr>
                <w:noProof/>
              </w:rPr>
            </w:pPr>
            <w:r>
              <w:rPr>
                <w:noProof/>
              </w:rPr>
              <w:t>Finalizarea a cel puțin 365 km de piste pentru biciclete în zonele metropolitane (astfel cum sunt definite în descrierea măsurii) și a cel puțin 746 km de piste pentru biciclete turistice, astfel cum sunt definite în Legea nr. 208 din 28 decembrie 2015, nr. 208.</w:t>
            </w:r>
          </w:p>
        </w:tc>
      </w:tr>
      <w:tr w:rsidR="0079495B" w14:paraId="703463F5" w14:textId="77777777" w:rsidTr="00AD66A9">
        <w:trPr>
          <w:trHeight w:val="309"/>
          <w:jc w:val="center"/>
        </w:trPr>
        <w:tc>
          <w:tcPr>
            <w:tcW w:w="975" w:type="dxa"/>
            <w:shd w:val="clear" w:color="auto" w:fill="C6EFCE"/>
            <w:noWrap/>
            <w:vAlign w:val="center"/>
          </w:tcPr>
          <w:p w14:paraId="0838EAC3" w14:textId="77777777" w:rsidR="0079495B" w:rsidRDefault="003F2D1F">
            <w:pPr>
              <w:pStyle w:val="P68B1DB1-Normal11"/>
              <w:spacing w:line="276" w:lineRule="auto"/>
              <w:jc w:val="center"/>
              <w:rPr>
                <w:noProof/>
              </w:rPr>
            </w:pPr>
            <w:r>
              <w:rPr>
                <w:noProof/>
              </w:rPr>
              <w:t>M2C2-24</w:t>
            </w:r>
          </w:p>
        </w:tc>
        <w:tc>
          <w:tcPr>
            <w:tcW w:w="1716" w:type="dxa"/>
            <w:shd w:val="clear" w:color="auto" w:fill="C6EFCE"/>
            <w:noWrap/>
            <w:vAlign w:val="center"/>
          </w:tcPr>
          <w:p w14:paraId="0A930193" w14:textId="77777777" w:rsidR="0079495B" w:rsidRDefault="003F2D1F">
            <w:pPr>
              <w:pStyle w:val="P68B1DB1-Normal11"/>
              <w:spacing w:line="276" w:lineRule="auto"/>
              <w:jc w:val="center"/>
              <w:rPr>
                <w:noProof/>
              </w:rPr>
            </w:pPr>
            <w:r>
              <w:rPr>
                <w:noProof/>
              </w:rPr>
              <w:t>Investiția 4.2 Dezvoltarea sistemelor de transport rapid în masă (metrou, stradă, BRT)</w:t>
            </w:r>
          </w:p>
        </w:tc>
        <w:tc>
          <w:tcPr>
            <w:tcW w:w="1131" w:type="dxa"/>
            <w:shd w:val="clear" w:color="auto" w:fill="C6EFCE"/>
            <w:noWrap/>
            <w:vAlign w:val="center"/>
          </w:tcPr>
          <w:p w14:paraId="44B029DC" w14:textId="3D1EC05C"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3542C55F" w14:textId="3DE0F0D0" w:rsidR="0079495B" w:rsidRDefault="003F2D1F">
            <w:pPr>
              <w:pStyle w:val="P68B1DB1-Normal19"/>
              <w:spacing w:line="276" w:lineRule="auto"/>
              <w:jc w:val="center"/>
              <w:rPr>
                <w:noProof/>
                <w:color w:val="006100"/>
              </w:rPr>
            </w:pPr>
            <w:r>
              <w:rPr>
                <w:noProof/>
                <w:color w:val="006100"/>
              </w:rPr>
              <w:t xml:space="preserve">Atribuirea tuturor contractelor </w:t>
            </w:r>
            <w:r w:rsidR="00165B94">
              <w:rPr>
                <w:noProof/>
                <w:color w:val="006100"/>
              </w:rPr>
              <w:t>de achiziții</w:t>
            </w:r>
            <w:r>
              <w:rPr>
                <w:noProof/>
                <w:color w:val="006100"/>
              </w:rPr>
              <w:t xml:space="preserve"> publice pentru construirea de metrouri, tramvaie, troleibuze și zone metropolitane pe cablu</w:t>
            </w:r>
          </w:p>
        </w:tc>
        <w:tc>
          <w:tcPr>
            <w:tcW w:w="1277" w:type="dxa"/>
            <w:shd w:val="clear" w:color="auto" w:fill="C6EFCE"/>
            <w:noWrap/>
            <w:vAlign w:val="center"/>
          </w:tcPr>
          <w:p w14:paraId="5D9AAF4B" w14:textId="77777777" w:rsidR="0079495B" w:rsidRDefault="003F2D1F">
            <w:pPr>
              <w:pStyle w:val="P68B1DB1-Normal11"/>
              <w:spacing w:line="276" w:lineRule="auto"/>
              <w:jc w:val="center"/>
              <w:rPr>
                <w:noProof/>
              </w:rPr>
            </w:pPr>
            <w:r>
              <w:rPr>
                <w:noProof/>
              </w:rPr>
              <w:t>Notificarea atribuirii tuturor contractelor de achiziții publice</w:t>
            </w:r>
          </w:p>
        </w:tc>
        <w:tc>
          <w:tcPr>
            <w:tcW w:w="1415" w:type="dxa"/>
            <w:shd w:val="clear" w:color="auto" w:fill="C6EFCE"/>
            <w:noWrap/>
            <w:vAlign w:val="center"/>
          </w:tcPr>
          <w:p w14:paraId="1243ABA9"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491D3CF3"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1B805DB"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BC5524B" w14:textId="78A0C8D2"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2BF2AF69"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18402767" w14:textId="77777777" w:rsidR="0079495B" w:rsidRDefault="003F2D1F">
            <w:pPr>
              <w:pStyle w:val="P68B1DB1-Normal11"/>
              <w:spacing w:after="120"/>
              <w:rPr>
                <w:noProof/>
              </w:rPr>
            </w:pPr>
            <w:r>
              <w:rPr>
                <w:noProof/>
              </w:rPr>
              <w:t>Notificarea atribuirii tuturor contractelor de achiziții publice pentru realizarea proiectelor de infrastructură, astfel cum sunt definite în descrierea măsurii.</w:t>
            </w:r>
          </w:p>
        </w:tc>
      </w:tr>
      <w:tr w:rsidR="0079495B" w14:paraId="7DB92FD0" w14:textId="77777777" w:rsidTr="00AD66A9">
        <w:trPr>
          <w:trHeight w:val="309"/>
          <w:jc w:val="center"/>
        </w:trPr>
        <w:tc>
          <w:tcPr>
            <w:tcW w:w="975" w:type="dxa"/>
            <w:shd w:val="clear" w:color="auto" w:fill="C6EFCE"/>
            <w:noWrap/>
            <w:vAlign w:val="center"/>
          </w:tcPr>
          <w:p w14:paraId="6F81F9A4" w14:textId="77777777" w:rsidR="0079495B" w:rsidRDefault="003F2D1F">
            <w:pPr>
              <w:pStyle w:val="P68B1DB1-Normal11"/>
              <w:spacing w:line="276" w:lineRule="auto"/>
              <w:jc w:val="center"/>
              <w:rPr>
                <w:noProof/>
              </w:rPr>
            </w:pPr>
            <w:r>
              <w:rPr>
                <w:noProof/>
              </w:rPr>
              <w:t>M2C2-27</w:t>
            </w:r>
          </w:p>
        </w:tc>
        <w:tc>
          <w:tcPr>
            <w:tcW w:w="1716" w:type="dxa"/>
            <w:shd w:val="clear" w:color="auto" w:fill="C6EFCE"/>
            <w:noWrap/>
            <w:vAlign w:val="center"/>
          </w:tcPr>
          <w:p w14:paraId="6852EA35"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4FEFE72B" w14:textId="59003154"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41843663" w14:textId="77777777" w:rsidR="0079495B" w:rsidRDefault="003F2D1F">
            <w:pPr>
              <w:pStyle w:val="P68B1DB1-Normal11"/>
              <w:spacing w:line="276" w:lineRule="auto"/>
              <w:jc w:val="center"/>
              <w:rPr>
                <w:noProof/>
              </w:rPr>
            </w:pPr>
            <w:r>
              <w:rPr>
                <w:noProof/>
              </w:rPr>
              <w:t>Atribuirea tuturor contractelor de achiziții publice pentru instalarea infrastructurilor de încărcare M1</w:t>
            </w:r>
          </w:p>
        </w:tc>
        <w:tc>
          <w:tcPr>
            <w:tcW w:w="1277" w:type="dxa"/>
            <w:shd w:val="clear" w:color="auto" w:fill="C6EFCE"/>
            <w:noWrap/>
            <w:vAlign w:val="center"/>
          </w:tcPr>
          <w:p w14:paraId="08273EAC" w14:textId="77777777" w:rsidR="0079495B" w:rsidRDefault="003F2D1F">
            <w:pPr>
              <w:pStyle w:val="P68B1DB1-Normal11"/>
              <w:spacing w:line="276" w:lineRule="auto"/>
              <w:jc w:val="center"/>
              <w:rPr>
                <w:noProof/>
              </w:rPr>
            </w:pPr>
            <w:r>
              <w:rPr>
                <w:noProof/>
              </w:rPr>
              <w:t>Notificarea atribuirii tuturor contractelor de achiziții publice pentru instalarea infrastructurilor de încărcare</w:t>
            </w:r>
          </w:p>
        </w:tc>
        <w:tc>
          <w:tcPr>
            <w:tcW w:w="1415" w:type="dxa"/>
            <w:shd w:val="clear" w:color="auto" w:fill="C6EFCE"/>
            <w:noWrap/>
            <w:vAlign w:val="center"/>
          </w:tcPr>
          <w:p w14:paraId="649C03A1"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50442BB4"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24D67AA"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4E8EC557" w14:textId="330295DE"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5635799D"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5C876229" w14:textId="42E26E56" w:rsidR="0079495B" w:rsidRDefault="003F2D1F">
            <w:pPr>
              <w:pStyle w:val="P68B1DB1-Normal12"/>
              <w:spacing w:after="120"/>
              <w:rPr>
                <w:rFonts w:ascii="Arial Narrow" w:hAnsi="Arial Narrow"/>
                <w:noProof/>
              </w:rPr>
            </w:pPr>
            <w:r>
              <w:rPr>
                <w:rFonts w:ascii="Arial Narrow" w:hAnsi="Arial Narrow"/>
                <w:noProof/>
              </w:rPr>
              <w:t>Notificarea atribuirii tuturor contractelor de achiziții publice pentru construirea a cel puțin 4</w:t>
            </w:r>
            <w:r>
              <w:rPr>
                <w:noProof/>
              </w:rPr>
              <w:t xml:space="preserve"> </w:t>
            </w:r>
            <w:r>
              <w:rPr>
                <w:rFonts w:ascii="Arial Narrow" w:hAnsi="Arial Narrow"/>
                <w:noProof/>
              </w:rPr>
              <w:t>700 de stații de reîncărcare în zonele urbane (toate municipalitățile).</w:t>
            </w:r>
          </w:p>
          <w:p w14:paraId="50CDAED6" w14:textId="77777777" w:rsidR="0079495B" w:rsidRDefault="003F2D1F">
            <w:pPr>
              <w:pStyle w:val="P68B1DB1-Normal11"/>
              <w:spacing w:after="120"/>
              <w:rPr>
                <w:noProof/>
              </w:rPr>
            </w:pPr>
            <w:r>
              <w:rPr>
                <w:noProof/>
              </w:rPr>
              <w:t>Proiectul poate include, de asemenea, stații-pilot de reîncărcare care vizează stocarea energiei.</w:t>
            </w:r>
          </w:p>
        </w:tc>
      </w:tr>
      <w:tr w:rsidR="0079495B" w14:paraId="6D209B5B" w14:textId="77777777" w:rsidTr="00AD66A9">
        <w:trPr>
          <w:trHeight w:val="309"/>
          <w:jc w:val="center"/>
        </w:trPr>
        <w:tc>
          <w:tcPr>
            <w:tcW w:w="975" w:type="dxa"/>
            <w:shd w:val="clear" w:color="auto" w:fill="C6EFCE"/>
            <w:noWrap/>
            <w:vAlign w:val="center"/>
          </w:tcPr>
          <w:p w14:paraId="446C4A3B" w14:textId="77777777" w:rsidR="0079495B" w:rsidRDefault="003F2D1F">
            <w:pPr>
              <w:pStyle w:val="P68B1DB1-Normal11"/>
              <w:spacing w:line="276" w:lineRule="auto"/>
              <w:jc w:val="center"/>
              <w:rPr>
                <w:noProof/>
              </w:rPr>
            </w:pPr>
            <w:r>
              <w:rPr>
                <w:noProof/>
              </w:rPr>
              <w:t>M2C2-28</w:t>
            </w:r>
          </w:p>
        </w:tc>
        <w:tc>
          <w:tcPr>
            <w:tcW w:w="1716" w:type="dxa"/>
            <w:shd w:val="clear" w:color="auto" w:fill="C6EFCE"/>
            <w:noWrap/>
            <w:vAlign w:val="center"/>
          </w:tcPr>
          <w:p w14:paraId="09688317"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0979D20A" w14:textId="51B2968B"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217B8474" w14:textId="77777777" w:rsidR="0079495B" w:rsidRDefault="003F2D1F">
            <w:pPr>
              <w:pStyle w:val="P68B1DB1-Normal11"/>
              <w:spacing w:line="276" w:lineRule="auto"/>
              <w:jc w:val="center"/>
              <w:rPr>
                <w:noProof/>
              </w:rPr>
            </w:pPr>
            <w:r>
              <w:rPr>
                <w:noProof/>
              </w:rPr>
              <w:t>Atribuirea tuturor contractelor de achiziții publice pentru instalarea infrastructurilor de încărcare M2</w:t>
            </w:r>
          </w:p>
        </w:tc>
        <w:tc>
          <w:tcPr>
            <w:tcW w:w="1277" w:type="dxa"/>
            <w:shd w:val="clear" w:color="auto" w:fill="C6EFCE"/>
            <w:noWrap/>
            <w:vAlign w:val="center"/>
          </w:tcPr>
          <w:p w14:paraId="1A95202C" w14:textId="77777777" w:rsidR="0079495B" w:rsidRDefault="003F2D1F">
            <w:pPr>
              <w:pStyle w:val="P68B1DB1-Normal11"/>
              <w:spacing w:line="276" w:lineRule="auto"/>
              <w:jc w:val="center"/>
              <w:rPr>
                <w:noProof/>
              </w:rPr>
            </w:pPr>
            <w:r>
              <w:rPr>
                <w:noProof/>
              </w:rPr>
              <w:t>Notificarea atribuirii tuturor contractelor de achiziții publice pentru instalarea infrastructurilor de încărcare</w:t>
            </w:r>
          </w:p>
        </w:tc>
        <w:tc>
          <w:tcPr>
            <w:tcW w:w="1415" w:type="dxa"/>
            <w:shd w:val="clear" w:color="auto" w:fill="C6EFCE"/>
            <w:noWrap/>
            <w:vAlign w:val="center"/>
          </w:tcPr>
          <w:p w14:paraId="65FFFD24"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289F4105"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08E28B9"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8BCF4C1" w14:textId="72511C1B"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34068F1E" w14:textId="77777777" w:rsidR="0079495B" w:rsidRDefault="003F2D1F">
            <w:pPr>
              <w:pStyle w:val="P68B1DB1-Normal11"/>
              <w:spacing w:line="276" w:lineRule="auto"/>
              <w:jc w:val="center"/>
              <w:rPr>
                <w:noProof/>
              </w:rPr>
            </w:pPr>
            <w:r>
              <w:rPr>
                <w:noProof/>
              </w:rPr>
              <w:t>2024</w:t>
            </w:r>
          </w:p>
        </w:tc>
        <w:tc>
          <w:tcPr>
            <w:tcW w:w="3854" w:type="dxa"/>
            <w:shd w:val="clear" w:color="auto" w:fill="C6EFCE"/>
            <w:noWrap/>
            <w:vAlign w:val="center"/>
          </w:tcPr>
          <w:p w14:paraId="7AAD52A1" w14:textId="58427F7C" w:rsidR="0079495B" w:rsidRDefault="003F2D1F">
            <w:pPr>
              <w:pStyle w:val="P68B1DB1-Normal12"/>
              <w:spacing w:after="120"/>
              <w:rPr>
                <w:rFonts w:ascii="Arial Narrow" w:hAnsi="Arial Narrow"/>
                <w:noProof/>
              </w:rPr>
            </w:pPr>
            <w:r>
              <w:rPr>
                <w:rFonts w:ascii="Arial Narrow" w:hAnsi="Arial Narrow"/>
                <w:noProof/>
              </w:rPr>
              <w:t>Atribuirea contractelor pentru construirea a 7</w:t>
            </w:r>
            <w:r>
              <w:rPr>
                <w:noProof/>
              </w:rPr>
              <w:t xml:space="preserve"> </w:t>
            </w:r>
            <w:r>
              <w:rPr>
                <w:rFonts w:ascii="Arial Narrow" w:hAnsi="Arial Narrow"/>
                <w:noProof/>
              </w:rPr>
              <w:t>500 de puncte de infrastructură publică de încărcare rapidă de-a lungul drumului liber și a cel puțin 9</w:t>
            </w:r>
            <w:r>
              <w:rPr>
                <w:noProof/>
              </w:rPr>
              <w:t xml:space="preserve"> </w:t>
            </w:r>
            <w:r>
              <w:rPr>
                <w:rFonts w:ascii="Arial Narrow" w:hAnsi="Arial Narrow"/>
                <w:noProof/>
              </w:rPr>
              <w:t>055 în zonele urbane (toate municipalitățile).</w:t>
            </w:r>
          </w:p>
          <w:p w14:paraId="6647D76F" w14:textId="77777777" w:rsidR="0079495B" w:rsidRDefault="003F2D1F">
            <w:pPr>
              <w:pStyle w:val="P68B1DB1-Normal11"/>
              <w:spacing w:after="120"/>
              <w:rPr>
                <w:noProof/>
              </w:rPr>
            </w:pPr>
            <w:r>
              <w:rPr>
                <w:noProof/>
              </w:rPr>
              <w:t>Proiectul poate include, de asemenea, stații pilot de reîncărcare care vizează stocarea energiei.</w:t>
            </w:r>
          </w:p>
        </w:tc>
      </w:tr>
      <w:tr w:rsidR="0079495B" w14:paraId="048B4642" w14:textId="77777777" w:rsidTr="00AD66A9">
        <w:trPr>
          <w:trHeight w:val="309"/>
          <w:jc w:val="center"/>
        </w:trPr>
        <w:tc>
          <w:tcPr>
            <w:tcW w:w="975" w:type="dxa"/>
            <w:shd w:val="clear" w:color="auto" w:fill="C6EFCE"/>
            <w:noWrap/>
            <w:vAlign w:val="center"/>
          </w:tcPr>
          <w:p w14:paraId="16F4F0B1" w14:textId="77777777" w:rsidR="0079495B" w:rsidRDefault="003F2D1F">
            <w:pPr>
              <w:pStyle w:val="P68B1DB1-Normal11"/>
              <w:spacing w:line="276" w:lineRule="auto"/>
              <w:jc w:val="center"/>
              <w:rPr>
                <w:noProof/>
              </w:rPr>
            </w:pPr>
            <w:r>
              <w:rPr>
                <w:noProof/>
              </w:rPr>
              <w:t>M2C2-29</w:t>
            </w:r>
          </w:p>
        </w:tc>
        <w:tc>
          <w:tcPr>
            <w:tcW w:w="1716" w:type="dxa"/>
            <w:shd w:val="clear" w:color="auto" w:fill="C6EFCE"/>
            <w:noWrap/>
            <w:vAlign w:val="center"/>
          </w:tcPr>
          <w:p w14:paraId="4DC268E0"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363E4A85"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0EBD8E6F" w14:textId="77777777" w:rsidR="0079495B" w:rsidRDefault="003F2D1F">
            <w:pPr>
              <w:pStyle w:val="P68B1DB1-Normal11"/>
              <w:spacing w:line="276" w:lineRule="auto"/>
              <w:jc w:val="center"/>
              <w:rPr>
                <w:noProof/>
              </w:rPr>
            </w:pPr>
            <w:r>
              <w:rPr>
                <w:noProof/>
              </w:rPr>
              <w:t>Numărul de stații de reîncărcare rapidă de-a lungul căilor libere</w:t>
            </w:r>
          </w:p>
        </w:tc>
        <w:tc>
          <w:tcPr>
            <w:tcW w:w="1277" w:type="dxa"/>
            <w:shd w:val="clear" w:color="auto" w:fill="C6EFCE"/>
            <w:noWrap/>
            <w:vAlign w:val="center"/>
          </w:tcPr>
          <w:p w14:paraId="190E020E" w14:textId="77777777" w:rsidR="0079495B" w:rsidRDefault="003F2D1F">
            <w:pPr>
              <w:pStyle w:val="P68B1DB1-Normal11"/>
              <w:spacing w:line="276" w:lineRule="auto"/>
              <w:jc w:val="center"/>
              <w:rPr>
                <w:noProof/>
              </w:rPr>
            </w:pPr>
            <w:r>
              <w:rPr>
                <w:noProof/>
              </w:rPr>
              <w:t>NU EXISTĂ</w:t>
            </w:r>
          </w:p>
        </w:tc>
        <w:tc>
          <w:tcPr>
            <w:tcW w:w="1415" w:type="dxa"/>
            <w:shd w:val="clear" w:color="auto" w:fill="C6EFCE"/>
            <w:noWrap/>
            <w:vAlign w:val="center"/>
          </w:tcPr>
          <w:p w14:paraId="4971A2BC" w14:textId="77777777" w:rsidR="0079495B" w:rsidRDefault="003F2D1F">
            <w:pPr>
              <w:pStyle w:val="P68B1DB1-Normal11"/>
              <w:spacing w:line="276" w:lineRule="auto"/>
              <w:jc w:val="center"/>
              <w:rPr>
                <w:noProof/>
              </w:rPr>
            </w:pPr>
            <w:r>
              <w:rPr>
                <w:noProof/>
              </w:rPr>
              <w:t>Numărul</w:t>
            </w:r>
          </w:p>
        </w:tc>
        <w:tc>
          <w:tcPr>
            <w:tcW w:w="852" w:type="dxa"/>
            <w:shd w:val="clear" w:color="auto" w:fill="C6EFCE"/>
            <w:noWrap/>
            <w:vAlign w:val="center"/>
          </w:tcPr>
          <w:p w14:paraId="277CE35C" w14:textId="77777777" w:rsidR="0079495B" w:rsidRDefault="003F2D1F">
            <w:pPr>
              <w:pStyle w:val="P68B1DB1-Normal11"/>
              <w:spacing w:line="276" w:lineRule="auto"/>
              <w:jc w:val="center"/>
              <w:rPr>
                <w:noProof/>
              </w:rPr>
            </w:pPr>
            <w:r>
              <w:rPr>
                <w:noProof/>
              </w:rPr>
              <w:t>0</w:t>
            </w:r>
          </w:p>
        </w:tc>
        <w:tc>
          <w:tcPr>
            <w:tcW w:w="1134" w:type="dxa"/>
            <w:shd w:val="clear" w:color="auto" w:fill="C6EFCE"/>
            <w:noWrap/>
            <w:vAlign w:val="center"/>
          </w:tcPr>
          <w:p w14:paraId="7D2B0AD2" w14:textId="201A5DB8" w:rsidR="0079495B" w:rsidRDefault="003F2D1F">
            <w:pPr>
              <w:pStyle w:val="P68B1DB1-Normal11"/>
              <w:spacing w:line="276" w:lineRule="auto"/>
              <w:jc w:val="center"/>
              <w:rPr>
                <w:noProof/>
              </w:rPr>
            </w:pPr>
            <w:r>
              <w:rPr>
                <w:noProof/>
              </w:rPr>
              <w:t>2 500</w:t>
            </w:r>
          </w:p>
        </w:tc>
        <w:tc>
          <w:tcPr>
            <w:tcW w:w="1134" w:type="dxa"/>
            <w:shd w:val="clear" w:color="auto" w:fill="C6EFCE"/>
            <w:noWrap/>
            <w:vAlign w:val="center"/>
          </w:tcPr>
          <w:p w14:paraId="774B28A6" w14:textId="7F41FE2E"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19636D01" w14:textId="77777777" w:rsidR="0079495B" w:rsidRDefault="003F2D1F">
            <w:pPr>
              <w:pStyle w:val="P68B1DB1-Normal11"/>
              <w:spacing w:line="276" w:lineRule="auto"/>
              <w:jc w:val="center"/>
              <w:rPr>
                <w:noProof/>
              </w:rPr>
            </w:pPr>
            <w:r>
              <w:rPr>
                <w:noProof/>
              </w:rPr>
              <w:t>2025</w:t>
            </w:r>
          </w:p>
        </w:tc>
        <w:tc>
          <w:tcPr>
            <w:tcW w:w="3854" w:type="dxa"/>
            <w:shd w:val="clear" w:color="auto" w:fill="C6EFCE"/>
            <w:noWrap/>
            <w:vAlign w:val="center"/>
          </w:tcPr>
          <w:p w14:paraId="16598D37" w14:textId="45C3D92E" w:rsidR="0079495B" w:rsidRDefault="003F2D1F">
            <w:pPr>
              <w:pStyle w:val="P68B1DB1-Normal12"/>
              <w:spacing w:after="120"/>
              <w:rPr>
                <w:rFonts w:ascii="Arial Narrow" w:hAnsi="Arial Narrow"/>
                <w:noProof/>
              </w:rPr>
            </w:pPr>
            <w:r>
              <w:rPr>
                <w:rFonts w:ascii="Arial Narrow" w:hAnsi="Arial Narrow"/>
                <w:noProof/>
              </w:rPr>
              <w:t>Punerea în funcțiune a cel puțin 2</w:t>
            </w:r>
            <w:r>
              <w:rPr>
                <w:noProof/>
              </w:rPr>
              <w:t xml:space="preserve"> </w:t>
            </w:r>
            <w:r>
              <w:rPr>
                <w:rFonts w:ascii="Arial Narrow" w:hAnsi="Arial Narrow"/>
                <w:noProof/>
              </w:rPr>
              <w:t>500 de puncte de infrastructură publică de încărcare rapidă pentru vehiculele electrice de-a lungul căilor libere de cel puțin 175 kW.</w:t>
            </w:r>
          </w:p>
        </w:tc>
      </w:tr>
      <w:tr w:rsidR="0079495B" w14:paraId="417A1A15" w14:textId="77777777" w:rsidTr="00AD66A9">
        <w:trPr>
          <w:trHeight w:val="309"/>
          <w:jc w:val="center"/>
        </w:trPr>
        <w:tc>
          <w:tcPr>
            <w:tcW w:w="975" w:type="dxa"/>
            <w:shd w:val="clear" w:color="auto" w:fill="C6EFCE"/>
            <w:noWrap/>
            <w:vAlign w:val="center"/>
          </w:tcPr>
          <w:p w14:paraId="6E130C32" w14:textId="77777777" w:rsidR="0079495B" w:rsidRDefault="003F2D1F">
            <w:pPr>
              <w:pStyle w:val="P68B1DB1-Normal11"/>
              <w:spacing w:line="276" w:lineRule="auto"/>
              <w:jc w:val="center"/>
              <w:rPr>
                <w:noProof/>
              </w:rPr>
            </w:pPr>
            <w:r>
              <w:rPr>
                <w:noProof/>
              </w:rPr>
              <w:t>M2C2-29a</w:t>
            </w:r>
          </w:p>
        </w:tc>
        <w:tc>
          <w:tcPr>
            <w:tcW w:w="1716" w:type="dxa"/>
            <w:shd w:val="clear" w:color="auto" w:fill="C6EFCE"/>
            <w:noWrap/>
            <w:vAlign w:val="center"/>
          </w:tcPr>
          <w:p w14:paraId="6BC7B92C"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6817B31C"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703F2930" w14:textId="77777777" w:rsidR="0079495B" w:rsidRDefault="003F2D1F">
            <w:pPr>
              <w:pStyle w:val="P68B1DB1-Normal11"/>
              <w:spacing w:line="276" w:lineRule="auto"/>
              <w:jc w:val="center"/>
              <w:rPr>
                <w:noProof/>
              </w:rPr>
            </w:pPr>
            <w:r>
              <w:rPr>
                <w:noProof/>
              </w:rPr>
              <w:t>Numărul de stații de reîncărcare rapidă din zonele urbane</w:t>
            </w:r>
          </w:p>
        </w:tc>
        <w:tc>
          <w:tcPr>
            <w:tcW w:w="1277" w:type="dxa"/>
            <w:shd w:val="clear" w:color="auto" w:fill="C6EFCE"/>
            <w:noWrap/>
            <w:vAlign w:val="center"/>
          </w:tcPr>
          <w:p w14:paraId="421C057B" w14:textId="77777777" w:rsidR="0079495B" w:rsidRDefault="003F2D1F">
            <w:pPr>
              <w:pStyle w:val="P68B1DB1-Normal11"/>
              <w:spacing w:line="276" w:lineRule="auto"/>
              <w:jc w:val="center"/>
              <w:rPr>
                <w:noProof/>
              </w:rPr>
            </w:pPr>
            <w:r>
              <w:rPr>
                <w:noProof/>
              </w:rPr>
              <w:t>NU EXISTĂ</w:t>
            </w:r>
          </w:p>
        </w:tc>
        <w:tc>
          <w:tcPr>
            <w:tcW w:w="1415" w:type="dxa"/>
            <w:shd w:val="clear" w:color="auto" w:fill="C6EFCE"/>
            <w:noWrap/>
            <w:vAlign w:val="center"/>
          </w:tcPr>
          <w:p w14:paraId="480B2104" w14:textId="77777777" w:rsidR="0079495B" w:rsidRDefault="003F2D1F">
            <w:pPr>
              <w:pStyle w:val="P68B1DB1-Normal11"/>
              <w:spacing w:line="276" w:lineRule="auto"/>
              <w:jc w:val="center"/>
              <w:rPr>
                <w:noProof/>
              </w:rPr>
            </w:pPr>
            <w:r>
              <w:rPr>
                <w:noProof/>
              </w:rPr>
              <w:t>Numărul</w:t>
            </w:r>
          </w:p>
        </w:tc>
        <w:tc>
          <w:tcPr>
            <w:tcW w:w="852" w:type="dxa"/>
            <w:shd w:val="clear" w:color="auto" w:fill="C6EFCE"/>
            <w:noWrap/>
            <w:vAlign w:val="center"/>
          </w:tcPr>
          <w:p w14:paraId="6DFE6E6B" w14:textId="77777777" w:rsidR="0079495B" w:rsidRDefault="003F2D1F">
            <w:pPr>
              <w:pStyle w:val="P68B1DB1-Normal11"/>
              <w:spacing w:line="276" w:lineRule="auto"/>
              <w:jc w:val="center"/>
              <w:rPr>
                <w:noProof/>
              </w:rPr>
            </w:pPr>
            <w:r>
              <w:rPr>
                <w:noProof/>
              </w:rPr>
              <w:t>0</w:t>
            </w:r>
          </w:p>
        </w:tc>
        <w:tc>
          <w:tcPr>
            <w:tcW w:w="1134" w:type="dxa"/>
            <w:shd w:val="clear" w:color="auto" w:fill="C6EFCE"/>
            <w:noWrap/>
            <w:vAlign w:val="center"/>
          </w:tcPr>
          <w:p w14:paraId="54DEE226" w14:textId="4D345AB5" w:rsidR="0079495B" w:rsidRDefault="003F2D1F">
            <w:pPr>
              <w:pStyle w:val="P68B1DB1-Normal11"/>
              <w:spacing w:line="276" w:lineRule="auto"/>
              <w:jc w:val="center"/>
              <w:rPr>
                <w:noProof/>
              </w:rPr>
            </w:pPr>
            <w:r>
              <w:rPr>
                <w:noProof/>
              </w:rPr>
              <w:t>4 700</w:t>
            </w:r>
          </w:p>
        </w:tc>
        <w:tc>
          <w:tcPr>
            <w:tcW w:w="1134" w:type="dxa"/>
            <w:shd w:val="clear" w:color="auto" w:fill="C6EFCE"/>
            <w:noWrap/>
            <w:vAlign w:val="center"/>
          </w:tcPr>
          <w:p w14:paraId="0596BF93" w14:textId="0B923995"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03400FDF" w14:textId="77777777" w:rsidR="0079495B" w:rsidRDefault="003F2D1F">
            <w:pPr>
              <w:pStyle w:val="P68B1DB1-Normal11"/>
              <w:spacing w:line="276" w:lineRule="auto"/>
              <w:jc w:val="center"/>
              <w:rPr>
                <w:noProof/>
              </w:rPr>
            </w:pPr>
            <w:r>
              <w:rPr>
                <w:noProof/>
              </w:rPr>
              <w:t>2025</w:t>
            </w:r>
          </w:p>
        </w:tc>
        <w:tc>
          <w:tcPr>
            <w:tcW w:w="3854" w:type="dxa"/>
            <w:shd w:val="clear" w:color="auto" w:fill="C6EFCE"/>
            <w:noWrap/>
            <w:vAlign w:val="center"/>
          </w:tcPr>
          <w:p w14:paraId="4BAD8A98" w14:textId="22DB8CA6" w:rsidR="0079495B" w:rsidRDefault="003F2D1F">
            <w:pPr>
              <w:pStyle w:val="P68B1DB1-Normal12"/>
              <w:spacing w:after="120"/>
              <w:rPr>
                <w:rFonts w:ascii="Arial Narrow" w:hAnsi="Arial Narrow"/>
                <w:noProof/>
              </w:rPr>
            </w:pPr>
            <w:r>
              <w:rPr>
                <w:rFonts w:ascii="Arial Narrow" w:hAnsi="Arial Narrow"/>
                <w:noProof/>
              </w:rPr>
              <w:t>Punerea în funcțiune a cel puțin 4</w:t>
            </w:r>
            <w:r>
              <w:rPr>
                <w:noProof/>
              </w:rPr>
              <w:t xml:space="preserve"> </w:t>
            </w:r>
            <w:r>
              <w:rPr>
                <w:rFonts w:ascii="Arial Narrow" w:hAnsi="Arial Narrow"/>
                <w:noProof/>
              </w:rPr>
              <w:t>700 de puncte de infrastructură publică rapidă de încărcare pentru vehiculele electrice cu o putere de cel puțin 90 kW în zonele urbane (toate municipalitățile).</w:t>
            </w:r>
          </w:p>
          <w:p w14:paraId="5BAAC5FB" w14:textId="77777777" w:rsidR="0079495B" w:rsidRDefault="003F2D1F">
            <w:pPr>
              <w:pStyle w:val="P68B1DB1-Normal11"/>
              <w:spacing w:after="120"/>
              <w:rPr>
                <w:noProof/>
              </w:rPr>
            </w:pPr>
            <w:r>
              <w:rPr>
                <w:noProof/>
              </w:rPr>
              <w:t>Proiectul poate include, de asemenea, stații-pilot de reîncărcare care vizează stocarea energiei.</w:t>
            </w:r>
          </w:p>
        </w:tc>
      </w:tr>
      <w:tr w:rsidR="0079495B" w14:paraId="3683DFC7" w14:textId="77777777" w:rsidTr="00AD66A9">
        <w:trPr>
          <w:trHeight w:val="309"/>
          <w:jc w:val="center"/>
        </w:trPr>
        <w:tc>
          <w:tcPr>
            <w:tcW w:w="975" w:type="dxa"/>
            <w:shd w:val="clear" w:color="auto" w:fill="C6EFCE"/>
            <w:noWrap/>
            <w:vAlign w:val="center"/>
          </w:tcPr>
          <w:p w14:paraId="044760B0" w14:textId="77777777" w:rsidR="0079495B" w:rsidRDefault="003F2D1F">
            <w:pPr>
              <w:pStyle w:val="P68B1DB1-Normal11"/>
              <w:spacing w:line="276" w:lineRule="auto"/>
              <w:jc w:val="center"/>
              <w:rPr>
                <w:noProof/>
              </w:rPr>
            </w:pPr>
            <w:r>
              <w:rPr>
                <w:noProof/>
              </w:rPr>
              <w:t>M2C2-30</w:t>
            </w:r>
          </w:p>
        </w:tc>
        <w:tc>
          <w:tcPr>
            <w:tcW w:w="1716" w:type="dxa"/>
            <w:shd w:val="clear" w:color="auto" w:fill="C6EFCE"/>
            <w:noWrap/>
            <w:vAlign w:val="center"/>
          </w:tcPr>
          <w:p w14:paraId="4154F73C"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739D9495"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7F5A0585" w14:textId="77777777" w:rsidR="0079495B" w:rsidRDefault="003F2D1F">
            <w:pPr>
              <w:pStyle w:val="P68B1DB1-Normal11"/>
              <w:spacing w:line="276" w:lineRule="auto"/>
              <w:jc w:val="center"/>
              <w:rPr>
                <w:noProof/>
              </w:rPr>
            </w:pPr>
            <w:r>
              <w:rPr>
                <w:noProof/>
              </w:rPr>
              <w:t>Numărul de stații de reîncărcare rapidă de-a lungul căilor libere</w:t>
            </w:r>
          </w:p>
        </w:tc>
        <w:tc>
          <w:tcPr>
            <w:tcW w:w="1277" w:type="dxa"/>
            <w:shd w:val="clear" w:color="auto" w:fill="C6EFCE"/>
            <w:noWrap/>
            <w:vAlign w:val="center"/>
          </w:tcPr>
          <w:p w14:paraId="3B92C703" w14:textId="77777777" w:rsidR="0079495B" w:rsidRDefault="0079495B">
            <w:pPr>
              <w:spacing w:line="276" w:lineRule="auto"/>
              <w:jc w:val="center"/>
              <w:rPr>
                <w:rFonts w:ascii="Arial Narrow" w:hAnsi="Arial Narrow"/>
                <w:noProof/>
                <w:color w:val="006100"/>
                <w:sz w:val="20"/>
              </w:rPr>
            </w:pPr>
          </w:p>
        </w:tc>
        <w:tc>
          <w:tcPr>
            <w:tcW w:w="1415" w:type="dxa"/>
            <w:shd w:val="clear" w:color="auto" w:fill="C6EFCE"/>
            <w:noWrap/>
            <w:vAlign w:val="center"/>
          </w:tcPr>
          <w:p w14:paraId="08E99622" w14:textId="77777777" w:rsidR="0079495B" w:rsidRDefault="003F2D1F">
            <w:pPr>
              <w:pStyle w:val="P68B1DB1-Normal11"/>
              <w:spacing w:line="276" w:lineRule="auto"/>
              <w:jc w:val="center"/>
              <w:rPr>
                <w:noProof/>
              </w:rPr>
            </w:pPr>
            <w:r>
              <w:rPr>
                <w:noProof/>
              </w:rPr>
              <w:t>Numărul</w:t>
            </w:r>
          </w:p>
        </w:tc>
        <w:tc>
          <w:tcPr>
            <w:tcW w:w="852" w:type="dxa"/>
            <w:shd w:val="clear" w:color="auto" w:fill="C6EFCE"/>
            <w:noWrap/>
            <w:vAlign w:val="center"/>
          </w:tcPr>
          <w:p w14:paraId="04315A3E" w14:textId="77777777" w:rsidR="0079495B" w:rsidRDefault="003F2D1F">
            <w:pPr>
              <w:pStyle w:val="P68B1DB1-Normal11"/>
              <w:spacing w:line="276" w:lineRule="auto"/>
              <w:jc w:val="center"/>
              <w:rPr>
                <w:noProof/>
              </w:rPr>
            </w:pPr>
            <w:r>
              <w:rPr>
                <w:noProof/>
              </w:rPr>
              <w:t>2 500</w:t>
            </w:r>
          </w:p>
        </w:tc>
        <w:tc>
          <w:tcPr>
            <w:tcW w:w="1134" w:type="dxa"/>
            <w:shd w:val="clear" w:color="auto" w:fill="C6EFCE"/>
            <w:noWrap/>
            <w:vAlign w:val="center"/>
          </w:tcPr>
          <w:p w14:paraId="745F9F5D" w14:textId="552E153B" w:rsidR="0079495B" w:rsidRDefault="003F2D1F">
            <w:pPr>
              <w:pStyle w:val="P68B1DB1-Normal11"/>
              <w:spacing w:line="276" w:lineRule="auto"/>
              <w:jc w:val="center"/>
              <w:rPr>
                <w:noProof/>
              </w:rPr>
            </w:pPr>
            <w:r>
              <w:rPr>
                <w:noProof/>
              </w:rPr>
              <w:t>7 500</w:t>
            </w:r>
          </w:p>
        </w:tc>
        <w:tc>
          <w:tcPr>
            <w:tcW w:w="1134" w:type="dxa"/>
            <w:shd w:val="clear" w:color="auto" w:fill="C6EFCE"/>
            <w:noWrap/>
            <w:vAlign w:val="center"/>
          </w:tcPr>
          <w:p w14:paraId="13719E63" w14:textId="3AD3F798"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08D5E926" w14:textId="77777777" w:rsidR="0079495B" w:rsidRDefault="003F2D1F">
            <w:pPr>
              <w:pStyle w:val="P68B1DB1-Normal11"/>
              <w:spacing w:line="276" w:lineRule="auto"/>
              <w:jc w:val="center"/>
              <w:rPr>
                <w:noProof/>
              </w:rPr>
            </w:pPr>
            <w:r>
              <w:rPr>
                <w:noProof/>
              </w:rPr>
              <w:t>2025</w:t>
            </w:r>
          </w:p>
        </w:tc>
        <w:tc>
          <w:tcPr>
            <w:tcW w:w="3854" w:type="dxa"/>
            <w:shd w:val="clear" w:color="auto" w:fill="C6EFCE"/>
            <w:noWrap/>
            <w:vAlign w:val="center"/>
          </w:tcPr>
          <w:p w14:paraId="115E1E97" w14:textId="779ED7F3" w:rsidR="0079495B" w:rsidRDefault="003F2D1F">
            <w:pPr>
              <w:pStyle w:val="P68B1DB1-Normal12"/>
              <w:spacing w:after="120"/>
              <w:rPr>
                <w:rFonts w:ascii="Arial Narrow" w:hAnsi="Arial Narrow"/>
                <w:noProof/>
              </w:rPr>
            </w:pPr>
            <w:r>
              <w:rPr>
                <w:rFonts w:ascii="Arial Narrow" w:hAnsi="Arial Narrow"/>
                <w:noProof/>
              </w:rPr>
              <w:t>Punerea în funcțiune a cel puțin 7</w:t>
            </w:r>
            <w:r>
              <w:rPr>
                <w:noProof/>
              </w:rPr>
              <w:t xml:space="preserve"> </w:t>
            </w:r>
            <w:r>
              <w:rPr>
                <w:rFonts w:ascii="Arial Narrow" w:hAnsi="Arial Narrow"/>
                <w:noProof/>
              </w:rPr>
              <w:t>500 de puncte de infrastructură publică de încărcare rapidă pentru vehiculele electrice de-a lungul căilor libere de cel puțin 175 kW.</w:t>
            </w:r>
          </w:p>
          <w:p w14:paraId="62C83AC7" w14:textId="77777777" w:rsidR="0079495B" w:rsidRDefault="003F2D1F">
            <w:pPr>
              <w:pStyle w:val="P68B1DB1-Normal11"/>
              <w:spacing w:after="120"/>
              <w:rPr>
                <w:noProof/>
              </w:rPr>
            </w:pPr>
            <w:r>
              <w:rPr>
                <w:noProof/>
              </w:rPr>
              <w:t>Proiectul poate include, de asemenea, stații pilot de reîncărcare care vizează stocarea energiei.</w:t>
            </w:r>
          </w:p>
        </w:tc>
      </w:tr>
      <w:tr w:rsidR="0079495B" w14:paraId="0EB5CCED" w14:textId="77777777" w:rsidTr="00AD66A9">
        <w:trPr>
          <w:trHeight w:val="309"/>
          <w:jc w:val="center"/>
        </w:trPr>
        <w:tc>
          <w:tcPr>
            <w:tcW w:w="975" w:type="dxa"/>
            <w:shd w:val="clear" w:color="auto" w:fill="C6EFCE"/>
            <w:noWrap/>
            <w:vAlign w:val="center"/>
          </w:tcPr>
          <w:p w14:paraId="7C2C95F4" w14:textId="77777777" w:rsidR="0079495B" w:rsidRDefault="003F2D1F">
            <w:pPr>
              <w:pStyle w:val="P68B1DB1-Normal11"/>
              <w:spacing w:line="276" w:lineRule="auto"/>
              <w:jc w:val="center"/>
              <w:rPr>
                <w:noProof/>
              </w:rPr>
            </w:pPr>
            <w:r>
              <w:rPr>
                <w:noProof/>
              </w:rPr>
              <w:t>M2C2-30a</w:t>
            </w:r>
          </w:p>
        </w:tc>
        <w:tc>
          <w:tcPr>
            <w:tcW w:w="1716" w:type="dxa"/>
            <w:shd w:val="clear" w:color="auto" w:fill="C6EFCE"/>
            <w:noWrap/>
            <w:vAlign w:val="center"/>
          </w:tcPr>
          <w:p w14:paraId="5581A87A"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6A292D74"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48C1B2E0" w14:textId="77777777" w:rsidR="0079495B" w:rsidRDefault="003F2D1F">
            <w:pPr>
              <w:pStyle w:val="P68B1DB1-Normal11"/>
              <w:spacing w:line="276" w:lineRule="auto"/>
              <w:jc w:val="center"/>
              <w:rPr>
                <w:noProof/>
              </w:rPr>
            </w:pPr>
            <w:r>
              <w:rPr>
                <w:noProof/>
              </w:rPr>
              <w:t>Numărul de stații de reîncărcare rapidă din zonele urbane</w:t>
            </w:r>
          </w:p>
        </w:tc>
        <w:tc>
          <w:tcPr>
            <w:tcW w:w="1277" w:type="dxa"/>
            <w:shd w:val="clear" w:color="auto" w:fill="C6EFCE"/>
            <w:noWrap/>
            <w:vAlign w:val="center"/>
          </w:tcPr>
          <w:p w14:paraId="49F81F41" w14:textId="77777777" w:rsidR="0079495B" w:rsidRDefault="0079495B">
            <w:pPr>
              <w:spacing w:line="276" w:lineRule="auto"/>
              <w:jc w:val="center"/>
              <w:rPr>
                <w:rFonts w:ascii="Arial Narrow" w:hAnsi="Arial Narrow"/>
                <w:noProof/>
                <w:color w:val="006100"/>
                <w:sz w:val="20"/>
              </w:rPr>
            </w:pPr>
          </w:p>
        </w:tc>
        <w:tc>
          <w:tcPr>
            <w:tcW w:w="1415" w:type="dxa"/>
            <w:shd w:val="clear" w:color="auto" w:fill="C6EFCE"/>
            <w:noWrap/>
            <w:vAlign w:val="center"/>
          </w:tcPr>
          <w:p w14:paraId="4ED3DF52" w14:textId="77777777" w:rsidR="0079495B" w:rsidRDefault="003F2D1F">
            <w:pPr>
              <w:pStyle w:val="P68B1DB1-Normal11"/>
              <w:spacing w:line="276" w:lineRule="auto"/>
              <w:jc w:val="center"/>
              <w:rPr>
                <w:noProof/>
              </w:rPr>
            </w:pPr>
            <w:r>
              <w:rPr>
                <w:noProof/>
              </w:rPr>
              <w:t>Numărul</w:t>
            </w:r>
          </w:p>
        </w:tc>
        <w:tc>
          <w:tcPr>
            <w:tcW w:w="852" w:type="dxa"/>
            <w:shd w:val="clear" w:color="auto" w:fill="C6EFCE"/>
            <w:noWrap/>
            <w:vAlign w:val="center"/>
          </w:tcPr>
          <w:p w14:paraId="312B3D68" w14:textId="40DD1C0E" w:rsidR="0079495B" w:rsidRDefault="003F2D1F">
            <w:pPr>
              <w:pStyle w:val="P68B1DB1-Normal11"/>
              <w:spacing w:line="276" w:lineRule="auto"/>
              <w:jc w:val="center"/>
              <w:rPr>
                <w:noProof/>
              </w:rPr>
            </w:pPr>
            <w:r>
              <w:rPr>
                <w:noProof/>
              </w:rPr>
              <w:t>4 700</w:t>
            </w:r>
          </w:p>
        </w:tc>
        <w:tc>
          <w:tcPr>
            <w:tcW w:w="1134" w:type="dxa"/>
            <w:shd w:val="clear" w:color="auto" w:fill="C6EFCE"/>
            <w:noWrap/>
            <w:vAlign w:val="center"/>
          </w:tcPr>
          <w:p w14:paraId="62DF98D8" w14:textId="3D190BA7" w:rsidR="0079495B" w:rsidRDefault="003F2D1F">
            <w:pPr>
              <w:pStyle w:val="P68B1DB1-Normal11"/>
              <w:spacing w:line="276" w:lineRule="auto"/>
              <w:jc w:val="center"/>
              <w:rPr>
                <w:noProof/>
              </w:rPr>
            </w:pPr>
            <w:r>
              <w:rPr>
                <w:noProof/>
              </w:rPr>
              <w:t>13 755</w:t>
            </w:r>
          </w:p>
        </w:tc>
        <w:tc>
          <w:tcPr>
            <w:tcW w:w="1134" w:type="dxa"/>
            <w:shd w:val="clear" w:color="auto" w:fill="C6EFCE"/>
            <w:noWrap/>
            <w:vAlign w:val="center"/>
          </w:tcPr>
          <w:p w14:paraId="36F77D0C" w14:textId="35C2F33D"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4F850263" w14:textId="77777777" w:rsidR="0079495B" w:rsidRDefault="003F2D1F">
            <w:pPr>
              <w:pStyle w:val="P68B1DB1-Normal11"/>
              <w:spacing w:line="276" w:lineRule="auto"/>
              <w:jc w:val="center"/>
              <w:rPr>
                <w:noProof/>
              </w:rPr>
            </w:pPr>
            <w:r>
              <w:rPr>
                <w:noProof/>
              </w:rPr>
              <w:t>2025</w:t>
            </w:r>
          </w:p>
        </w:tc>
        <w:tc>
          <w:tcPr>
            <w:tcW w:w="3854" w:type="dxa"/>
            <w:shd w:val="clear" w:color="auto" w:fill="C6EFCE"/>
            <w:noWrap/>
            <w:vAlign w:val="center"/>
          </w:tcPr>
          <w:p w14:paraId="3CB95F50" w14:textId="542E135E" w:rsidR="0079495B" w:rsidRDefault="003F2D1F">
            <w:pPr>
              <w:pStyle w:val="P68B1DB1-Normal26"/>
              <w:spacing w:after="120"/>
              <w:rPr>
                <w:rFonts w:ascii="Arial Narrow" w:hAnsi="Arial Narrow"/>
                <w:noProof/>
                <w:color w:val="006100"/>
              </w:rPr>
            </w:pPr>
            <w:r>
              <w:rPr>
                <w:rFonts w:ascii="Arial Narrow" w:hAnsi="Arial Narrow"/>
                <w:noProof/>
                <w:color w:val="006100"/>
              </w:rPr>
              <w:t>Punerea în funcțiune a cel puțin 13</w:t>
            </w:r>
            <w:r>
              <w:rPr>
                <w:noProof/>
                <w:color w:val="006100"/>
              </w:rPr>
              <w:t xml:space="preserve"> </w:t>
            </w:r>
            <w:r>
              <w:rPr>
                <w:rFonts w:ascii="Arial Narrow" w:hAnsi="Arial Narrow"/>
                <w:noProof/>
                <w:color w:val="006100"/>
              </w:rPr>
              <w:t>755 de</w:t>
            </w:r>
            <w:r>
              <w:rPr>
                <w:rFonts w:ascii="Arial Narrow" w:hAnsi="Arial Narrow"/>
                <w:noProof/>
              </w:rPr>
              <w:t xml:space="preserve"> </w:t>
            </w:r>
            <w:r>
              <w:rPr>
                <w:rFonts w:ascii="Arial Narrow" w:hAnsi="Arial Narrow"/>
                <w:noProof/>
                <w:color w:val="006100"/>
              </w:rPr>
              <w:t xml:space="preserve">puncte de infrastructură publică de încărcare </w:t>
            </w:r>
            <w:r w:rsidR="00165B94">
              <w:rPr>
                <w:rFonts w:ascii="Arial Narrow" w:hAnsi="Arial Narrow"/>
                <w:noProof/>
                <w:color w:val="006100"/>
              </w:rPr>
              <w:t>rapidă</w:t>
            </w:r>
            <w:r w:rsidR="00165B94">
              <w:rPr>
                <w:rFonts w:ascii="Arial Narrow" w:hAnsi="Arial Narrow"/>
                <w:noProof/>
              </w:rPr>
              <w:t xml:space="preserve"> pentru</w:t>
            </w:r>
            <w:r>
              <w:rPr>
                <w:rFonts w:ascii="Arial Narrow" w:hAnsi="Arial Narrow"/>
                <w:noProof/>
              </w:rPr>
              <w:t xml:space="preserve"> vehiculele electrice în zonele urbane cu o putere de cel puțin 90 kW.</w:t>
            </w:r>
          </w:p>
          <w:p w14:paraId="2E8A679D" w14:textId="2920EA5D" w:rsidR="0079495B" w:rsidRDefault="003F2D1F">
            <w:pPr>
              <w:pStyle w:val="P68B1DB1-Normal11"/>
              <w:spacing w:after="120"/>
              <w:rPr>
                <w:noProof/>
              </w:rPr>
            </w:pPr>
            <w:r>
              <w:rPr>
                <w:noProof/>
              </w:rPr>
              <w:t>Proiectul poate include, de asemenea, stații-pilot de reîncărcare care vizează stocarea energiei.</w:t>
            </w:r>
          </w:p>
        </w:tc>
      </w:tr>
      <w:tr w:rsidR="0079495B" w14:paraId="4E68330F" w14:textId="77777777" w:rsidTr="00AD66A9">
        <w:trPr>
          <w:trHeight w:val="309"/>
          <w:jc w:val="center"/>
        </w:trPr>
        <w:tc>
          <w:tcPr>
            <w:tcW w:w="975" w:type="dxa"/>
            <w:shd w:val="clear" w:color="auto" w:fill="C6EFCE"/>
            <w:noWrap/>
            <w:vAlign w:val="center"/>
          </w:tcPr>
          <w:p w14:paraId="6F83603C" w14:textId="77777777" w:rsidR="0079495B" w:rsidRDefault="003F2D1F">
            <w:pPr>
              <w:pStyle w:val="P68B1DB1-Normal11"/>
              <w:spacing w:line="276" w:lineRule="auto"/>
              <w:jc w:val="center"/>
              <w:rPr>
                <w:noProof/>
              </w:rPr>
            </w:pPr>
            <w:r>
              <w:rPr>
                <w:noProof/>
              </w:rPr>
              <w:t>M2C2-30b</w:t>
            </w:r>
          </w:p>
        </w:tc>
        <w:tc>
          <w:tcPr>
            <w:tcW w:w="1716" w:type="dxa"/>
            <w:shd w:val="clear" w:color="auto" w:fill="C6EFCE"/>
            <w:noWrap/>
            <w:vAlign w:val="center"/>
          </w:tcPr>
          <w:p w14:paraId="1E0FCA38" w14:textId="77777777" w:rsidR="0079495B" w:rsidRDefault="003F2D1F">
            <w:pPr>
              <w:pStyle w:val="P68B1DB1-Normal11"/>
              <w:spacing w:line="276" w:lineRule="auto"/>
              <w:jc w:val="center"/>
              <w:rPr>
                <w:noProof/>
              </w:rPr>
            </w:pPr>
            <w:r>
              <w:rPr>
                <w:noProof/>
              </w:rPr>
              <w:t>Investiția 4.3: Instalarea infrastructurilor de încărcare</w:t>
            </w:r>
          </w:p>
        </w:tc>
        <w:tc>
          <w:tcPr>
            <w:tcW w:w="1131" w:type="dxa"/>
            <w:shd w:val="clear" w:color="auto" w:fill="C6EFCE"/>
            <w:noWrap/>
            <w:vAlign w:val="center"/>
          </w:tcPr>
          <w:p w14:paraId="5ECD99E3" w14:textId="77777777" w:rsidR="0079495B" w:rsidRDefault="003F2D1F">
            <w:pPr>
              <w:pStyle w:val="P68B1DB1-Normal11"/>
              <w:spacing w:line="276" w:lineRule="auto"/>
              <w:jc w:val="center"/>
              <w:rPr>
                <w:noProof/>
              </w:rPr>
            </w:pPr>
            <w:r>
              <w:rPr>
                <w:noProof/>
              </w:rPr>
              <w:t>Țintă</w:t>
            </w:r>
          </w:p>
        </w:tc>
        <w:tc>
          <w:tcPr>
            <w:tcW w:w="1418" w:type="dxa"/>
            <w:shd w:val="clear" w:color="auto" w:fill="C6EFCE"/>
            <w:noWrap/>
            <w:vAlign w:val="center"/>
          </w:tcPr>
          <w:p w14:paraId="1095879D" w14:textId="77777777" w:rsidR="0079495B" w:rsidRDefault="003F2D1F">
            <w:pPr>
              <w:pStyle w:val="P68B1DB1-Normal11"/>
              <w:spacing w:line="276" w:lineRule="auto"/>
              <w:jc w:val="center"/>
              <w:rPr>
                <w:noProof/>
              </w:rPr>
            </w:pPr>
            <w:r>
              <w:rPr>
                <w:noProof/>
              </w:rPr>
              <w:t>Numărul de stații de reîncărcare rapidă</w:t>
            </w:r>
          </w:p>
        </w:tc>
        <w:tc>
          <w:tcPr>
            <w:tcW w:w="1277" w:type="dxa"/>
            <w:shd w:val="clear" w:color="auto" w:fill="C6EFCE"/>
            <w:noWrap/>
            <w:vAlign w:val="center"/>
          </w:tcPr>
          <w:p w14:paraId="538045F6" w14:textId="77777777" w:rsidR="0079495B" w:rsidRDefault="0079495B">
            <w:pPr>
              <w:spacing w:line="276" w:lineRule="auto"/>
              <w:jc w:val="center"/>
              <w:rPr>
                <w:rFonts w:ascii="Arial Narrow" w:hAnsi="Arial Narrow"/>
                <w:noProof/>
                <w:color w:val="006100"/>
                <w:sz w:val="20"/>
              </w:rPr>
            </w:pPr>
          </w:p>
        </w:tc>
        <w:tc>
          <w:tcPr>
            <w:tcW w:w="1415" w:type="dxa"/>
            <w:shd w:val="clear" w:color="auto" w:fill="C6EFCE"/>
            <w:noWrap/>
            <w:vAlign w:val="center"/>
          </w:tcPr>
          <w:p w14:paraId="7B08C37C" w14:textId="77777777" w:rsidR="0079495B" w:rsidRDefault="003F2D1F">
            <w:pPr>
              <w:pStyle w:val="P68B1DB1-Normal11"/>
              <w:spacing w:line="276" w:lineRule="auto"/>
              <w:jc w:val="center"/>
              <w:rPr>
                <w:noProof/>
              </w:rPr>
            </w:pPr>
            <w:r>
              <w:rPr>
                <w:noProof/>
              </w:rPr>
              <w:t>Numărul</w:t>
            </w:r>
          </w:p>
        </w:tc>
        <w:tc>
          <w:tcPr>
            <w:tcW w:w="852" w:type="dxa"/>
            <w:shd w:val="clear" w:color="auto" w:fill="C6EFCE"/>
            <w:noWrap/>
            <w:vAlign w:val="center"/>
          </w:tcPr>
          <w:p w14:paraId="1A405313" w14:textId="77777777" w:rsidR="0079495B" w:rsidRDefault="003F2D1F">
            <w:pPr>
              <w:pStyle w:val="P68B1DB1-Normal11"/>
              <w:spacing w:line="276" w:lineRule="auto"/>
              <w:jc w:val="center"/>
              <w:rPr>
                <w:noProof/>
              </w:rPr>
            </w:pPr>
            <w:r>
              <w:rPr>
                <w:noProof/>
              </w:rPr>
              <w:t>0</w:t>
            </w:r>
          </w:p>
        </w:tc>
        <w:tc>
          <w:tcPr>
            <w:tcW w:w="1134" w:type="dxa"/>
            <w:shd w:val="clear" w:color="auto" w:fill="C6EFCE"/>
            <w:noWrap/>
            <w:vAlign w:val="center"/>
          </w:tcPr>
          <w:p w14:paraId="30BFD074" w14:textId="77777777" w:rsidR="0079495B" w:rsidRDefault="003F2D1F">
            <w:pPr>
              <w:pStyle w:val="P68B1DB1-Normal11"/>
              <w:spacing w:line="276" w:lineRule="auto"/>
              <w:jc w:val="center"/>
              <w:rPr>
                <w:noProof/>
              </w:rPr>
            </w:pPr>
            <w:r>
              <w:rPr>
                <w:noProof/>
              </w:rPr>
              <w:t>100</w:t>
            </w:r>
          </w:p>
        </w:tc>
        <w:tc>
          <w:tcPr>
            <w:tcW w:w="1134" w:type="dxa"/>
            <w:shd w:val="clear" w:color="auto" w:fill="C6EFCE"/>
            <w:noWrap/>
            <w:vAlign w:val="center"/>
          </w:tcPr>
          <w:p w14:paraId="49ACAFBB" w14:textId="22870D18"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00DE7E9E" w14:textId="77777777" w:rsidR="0079495B" w:rsidRDefault="003F2D1F">
            <w:pPr>
              <w:pStyle w:val="P68B1DB1-Normal11"/>
              <w:spacing w:line="276" w:lineRule="auto"/>
              <w:jc w:val="center"/>
              <w:rPr>
                <w:noProof/>
              </w:rPr>
            </w:pPr>
            <w:r>
              <w:rPr>
                <w:noProof/>
              </w:rPr>
              <w:t>2025</w:t>
            </w:r>
          </w:p>
        </w:tc>
        <w:tc>
          <w:tcPr>
            <w:tcW w:w="3854" w:type="dxa"/>
            <w:shd w:val="clear" w:color="auto" w:fill="C6EFCE"/>
            <w:noWrap/>
            <w:vAlign w:val="center"/>
          </w:tcPr>
          <w:p w14:paraId="72AC132A" w14:textId="77777777" w:rsidR="0079495B" w:rsidRDefault="003F2D1F">
            <w:pPr>
              <w:pStyle w:val="P68B1DB1-Normal11"/>
              <w:spacing w:after="120"/>
              <w:rPr>
                <w:noProof/>
              </w:rPr>
            </w:pPr>
            <w:r>
              <w:rPr>
                <w:noProof/>
              </w:rPr>
              <w:t>Punerea în funcțiune a cel puțin 100 stații de încărcare experimentale conectate la stocare</w:t>
            </w:r>
          </w:p>
        </w:tc>
      </w:tr>
      <w:tr w:rsidR="0079495B" w14:paraId="5EC00068" w14:textId="77777777" w:rsidTr="00AD66A9">
        <w:trPr>
          <w:trHeight w:val="309"/>
          <w:jc w:val="center"/>
        </w:trPr>
        <w:tc>
          <w:tcPr>
            <w:tcW w:w="975" w:type="dxa"/>
            <w:shd w:val="clear" w:color="auto" w:fill="C6EFCE"/>
            <w:noWrap/>
            <w:vAlign w:val="center"/>
          </w:tcPr>
          <w:p w14:paraId="1A7B98CC" w14:textId="77777777" w:rsidR="0079495B" w:rsidRDefault="003F2D1F">
            <w:pPr>
              <w:pStyle w:val="P68B1DB1-Normal11"/>
              <w:spacing w:line="276" w:lineRule="auto"/>
              <w:jc w:val="center"/>
              <w:rPr>
                <w:noProof/>
              </w:rPr>
            </w:pPr>
            <w:r>
              <w:rPr>
                <w:noProof/>
              </w:rPr>
              <w:t>M2C2-33</w:t>
            </w:r>
          </w:p>
        </w:tc>
        <w:tc>
          <w:tcPr>
            <w:tcW w:w="1716" w:type="dxa"/>
            <w:shd w:val="clear" w:color="auto" w:fill="C6EFCE"/>
            <w:noWrap/>
            <w:vAlign w:val="center"/>
          </w:tcPr>
          <w:p w14:paraId="12A18DB3" w14:textId="77777777" w:rsidR="0079495B" w:rsidRDefault="003F2D1F">
            <w:pPr>
              <w:pStyle w:val="P68B1DB1-Normal19"/>
              <w:spacing w:line="276" w:lineRule="auto"/>
              <w:jc w:val="center"/>
              <w:rPr>
                <w:noProof/>
                <w:color w:val="006100"/>
              </w:rPr>
            </w:pPr>
            <w:r>
              <w:rPr>
                <w:noProof/>
                <w:color w:val="006100"/>
              </w:rPr>
              <w:t>Investiția 4.4.2: Consolidarea parcului feroviar regional de transport public cu trenuri cu emisii zero și serviciu universal</w:t>
            </w:r>
          </w:p>
        </w:tc>
        <w:tc>
          <w:tcPr>
            <w:tcW w:w="1131" w:type="dxa"/>
            <w:shd w:val="clear" w:color="auto" w:fill="C6EFCE"/>
            <w:noWrap/>
            <w:vAlign w:val="center"/>
          </w:tcPr>
          <w:p w14:paraId="5AC5C4DC" w14:textId="60A953AF"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701E1049" w14:textId="77777777" w:rsidR="0079495B" w:rsidRDefault="003F2D1F">
            <w:pPr>
              <w:pStyle w:val="P68B1DB1-Normal11"/>
              <w:spacing w:line="276" w:lineRule="auto"/>
              <w:jc w:val="center"/>
              <w:rPr>
                <w:noProof/>
              </w:rPr>
            </w:pPr>
            <w:r>
              <w:rPr>
                <w:noProof/>
              </w:rPr>
              <w:t>Atribuirea tuturor contractelor de achiziții publice pentru consolidarea parcului feroviar regional de transport public cu trenuri cu emisii zero și serviciu universal</w:t>
            </w:r>
          </w:p>
        </w:tc>
        <w:tc>
          <w:tcPr>
            <w:tcW w:w="1277" w:type="dxa"/>
            <w:shd w:val="clear" w:color="auto" w:fill="C6EFCE"/>
            <w:noWrap/>
            <w:vAlign w:val="center"/>
          </w:tcPr>
          <w:p w14:paraId="4C63B94E" w14:textId="77777777" w:rsidR="0079495B" w:rsidRDefault="003F2D1F">
            <w:pPr>
              <w:pStyle w:val="P68B1DB1-Normal11"/>
              <w:spacing w:line="276" w:lineRule="auto"/>
              <w:jc w:val="center"/>
              <w:rPr>
                <w:noProof/>
              </w:rPr>
            </w:pPr>
            <w:r>
              <w:rPr>
                <w:noProof/>
              </w:rPr>
              <w:t>Notificarea atribuirii tuturor contractelor pentru parcul feroviar regional de transport public cu trenuri cu emisii zero și serviciu universal</w:t>
            </w:r>
          </w:p>
        </w:tc>
        <w:tc>
          <w:tcPr>
            <w:tcW w:w="1415" w:type="dxa"/>
            <w:shd w:val="clear" w:color="auto" w:fill="C6EFCE"/>
            <w:noWrap/>
            <w:vAlign w:val="center"/>
          </w:tcPr>
          <w:p w14:paraId="28C8B7AF"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373B7FF4"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0A88325"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BBBCB33" w14:textId="6031D217"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4E6F5C8A" w14:textId="77777777" w:rsidR="0079495B" w:rsidRDefault="003F2D1F">
            <w:pPr>
              <w:pStyle w:val="P68B1DB1-Normal11"/>
              <w:spacing w:line="276" w:lineRule="auto"/>
              <w:jc w:val="center"/>
              <w:rPr>
                <w:noProof/>
              </w:rPr>
            </w:pPr>
            <w:r>
              <w:rPr>
                <w:noProof/>
              </w:rPr>
              <w:t>2023</w:t>
            </w:r>
          </w:p>
        </w:tc>
        <w:tc>
          <w:tcPr>
            <w:tcW w:w="3854" w:type="dxa"/>
            <w:shd w:val="clear" w:color="auto" w:fill="C6EFCE"/>
            <w:noWrap/>
            <w:vAlign w:val="center"/>
          </w:tcPr>
          <w:p w14:paraId="213DE67D" w14:textId="77777777" w:rsidR="0079495B" w:rsidRDefault="003F2D1F">
            <w:pPr>
              <w:spacing w:after="120"/>
              <w:rPr>
                <w:rFonts w:ascii="Arial Narrow" w:hAnsi="Arial Narrow"/>
                <w:noProof/>
                <w:color w:val="006100"/>
                <w:sz w:val="20"/>
              </w:rPr>
            </w:pPr>
            <w:r>
              <w:rPr>
                <w:rFonts w:ascii="Arial Narrow" w:hAnsi="Arial Narrow"/>
                <w:noProof/>
                <w:color w:val="006100"/>
                <w:sz w:val="20"/>
              </w:rPr>
              <w:t>Notificarea atribuirii tuturor contractelor de achiziții publice pentru achiziționarea de trenuri cu emisii zero</w:t>
            </w:r>
            <w:r>
              <w:rPr>
                <w:rStyle w:val="FootnoteReference"/>
                <w:rFonts w:ascii="Arial Narrow" w:hAnsi="Arial Narrow"/>
                <w:noProof/>
                <w:color w:val="006100"/>
                <w:sz w:val="20"/>
              </w:rPr>
              <w:footnoteReference w:id="49"/>
            </w:r>
            <w:r>
              <w:rPr>
                <w:rFonts w:ascii="Arial Narrow" w:hAnsi="Arial Narrow"/>
                <w:noProof/>
              </w:rPr>
              <w:t>.</w:t>
            </w:r>
          </w:p>
        </w:tc>
      </w:tr>
      <w:tr w:rsidR="0079495B" w14:paraId="4562EC98" w14:textId="77777777" w:rsidTr="00AD66A9">
        <w:trPr>
          <w:trHeight w:val="309"/>
          <w:jc w:val="center"/>
        </w:trPr>
        <w:tc>
          <w:tcPr>
            <w:tcW w:w="975" w:type="dxa"/>
            <w:shd w:val="clear" w:color="auto" w:fill="C6EFCE"/>
            <w:noWrap/>
            <w:vAlign w:val="center"/>
          </w:tcPr>
          <w:p w14:paraId="243E9F51" w14:textId="77777777" w:rsidR="0079495B" w:rsidRDefault="003F2D1F">
            <w:pPr>
              <w:pStyle w:val="P68B1DB1-Normal11"/>
              <w:spacing w:line="276" w:lineRule="auto"/>
              <w:jc w:val="center"/>
              <w:rPr>
                <w:noProof/>
              </w:rPr>
            </w:pPr>
            <w:r>
              <w:rPr>
                <w:noProof/>
              </w:rPr>
              <w:t>M2C2-37</w:t>
            </w:r>
          </w:p>
        </w:tc>
        <w:tc>
          <w:tcPr>
            <w:tcW w:w="1716" w:type="dxa"/>
            <w:shd w:val="clear" w:color="auto" w:fill="C6EFCE"/>
            <w:noWrap/>
            <w:vAlign w:val="center"/>
          </w:tcPr>
          <w:p w14:paraId="1172AFC9" w14:textId="77777777" w:rsidR="0079495B" w:rsidRDefault="003F2D1F">
            <w:pPr>
              <w:pStyle w:val="P68B1DB1-Normal11"/>
              <w:spacing w:line="276" w:lineRule="auto"/>
              <w:jc w:val="center"/>
              <w:rPr>
                <w:noProof/>
              </w:rPr>
            </w:pPr>
            <w:r>
              <w:rPr>
                <w:noProof/>
              </w:rPr>
              <w:t>Reforma din 5: Proceduri mai inteligente de evaluare a proiectelor în sectorul sistemelor locale de transport public cu instalații fixe și în sectorul transportului rapid în masă</w:t>
            </w:r>
          </w:p>
        </w:tc>
        <w:tc>
          <w:tcPr>
            <w:tcW w:w="1131" w:type="dxa"/>
            <w:shd w:val="clear" w:color="auto" w:fill="C6EFCE"/>
            <w:noWrap/>
            <w:vAlign w:val="center"/>
          </w:tcPr>
          <w:p w14:paraId="77CE5ED3" w14:textId="1D70171C"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4318B652" w14:textId="77777777" w:rsidR="0079495B" w:rsidRDefault="003F2D1F">
            <w:pPr>
              <w:pStyle w:val="P68B1DB1-Normal11"/>
              <w:spacing w:line="276" w:lineRule="auto"/>
              <w:jc w:val="center"/>
              <w:rPr>
                <w:noProof/>
              </w:rPr>
            </w:pPr>
            <w:r>
              <w:rPr>
                <w:noProof/>
              </w:rPr>
              <w:t>Intrarea în vigoare a unui decret-lege</w:t>
            </w:r>
          </w:p>
        </w:tc>
        <w:tc>
          <w:tcPr>
            <w:tcW w:w="1277" w:type="dxa"/>
            <w:shd w:val="clear" w:color="auto" w:fill="C6EFCE"/>
            <w:noWrap/>
            <w:vAlign w:val="center"/>
          </w:tcPr>
          <w:p w14:paraId="26173066" w14:textId="77777777" w:rsidR="0079495B" w:rsidRDefault="003F2D1F">
            <w:pPr>
              <w:pStyle w:val="P68B1DB1-Normal11"/>
              <w:spacing w:line="276" w:lineRule="auto"/>
              <w:jc w:val="center"/>
              <w:rPr>
                <w:noProof/>
              </w:rPr>
            </w:pPr>
            <w:r>
              <w:rPr>
                <w:noProof/>
              </w:rPr>
              <w:t>Dispoziție legală care indică data de intrare în vigoare a decretului-lege</w:t>
            </w:r>
          </w:p>
        </w:tc>
        <w:tc>
          <w:tcPr>
            <w:tcW w:w="1415" w:type="dxa"/>
            <w:shd w:val="clear" w:color="auto" w:fill="C6EFCE"/>
            <w:noWrap/>
            <w:vAlign w:val="center"/>
          </w:tcPr>
          <w:p w14:paraId="62A86CE7"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7266CE6E"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D0A3D1B"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3CD72B6C" w14:textId="5CB41CB1"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25A99664" w14:textId="77777777" w:rsidR="0079495B" w:rsidRDefault="003F2D1F">
            <w:pPr>
              <w:pStyle w:val="P68B1DB1-Normal11"/>
              <w:spacing w:line="276" w:lineRule="auto"/>
              <w:jc w:val="center"/>
              <w:rPr>
                <w:noProof/>
              </w:rPr>
            </w:pPr>
            <w:r>
              <w:rPr>
                <w:noProof/>
              </w:rPr>
              <w:t>2021</w:t>
            </w:r>
          </w:p>
        </w:tc>
        <w:tc>
          <w:tcPr>
            <w:tcW w:w="3854" w:type="dxa"/>
            <w:shd w:val="clear" w:color="auto" w:fill="C6EFCE"/>
            <w:noWrap/>
            <w:vAlign w:val="center"/>
          </w:tcPr>
          <w:p w14:paraId="75FB5118" w14:textId="77777777" w:rsidR="0079495B" w:rsidRDefault="003F2D1F">
            <w:pPr>
              <w:pStyle w:val="P68B1DB1-Normal11"/>
              <w:spacing w:after="120"/>
              <w:rPr>
                <w:noProof/>
              </w:rPr>
            </w:pPr>
            <w:r>
              <w:rPr>
                <w:noProof/>
              </w:rPr>
              <w:t>Decretul-lege simplifică criteriile de evaluare a proiectelor în ceea ce privește transportul public local și accelerează procesul de proiectare și autorizare.</w:t>
            </w:r>
          </w:p>
        </w:tc>
      </w:tr>
      <w:tr w:rsidR="0079495B" w14:paraId="25C91DAF" w14:textId="77777777" w:rsidTr="00AD66A9">
        <w:trPr>
          <w:trHeight w:val="309"/>
          <w:jc w:val="center"/>
        </w:trPr>
        <w:tc>
          <w:tcPr>
            <w:tcW w:w="975" w:type="dxa"/>
            <w:shd w:val="clear" w:color="auto" w:fill="C6EFCE"/>
            <w:noWrap/>
            <w:vAlign w:val="center"/>
          </w:tcPr>
          <w:p w14:paraId="7F1B6C31" w14:textId="77777777" w:rsidR="0079495B" w:rsidRDefault="003F2D1F">
            <w:pPr>
              <w:pStyle w:val="P68B1DB1-Normal11"/>
              <w:spacing w:line="276" w:lineRule="auto"/>
              <w:jc w:val="center"/>
              <w:rPr>
                <w:noProof/>
              </w:rPr>
            </w:pPr>
            <w:r>
              <w:rPr>
                <w:noProof/>
              </w:rPr>
              <w:t>M2C2-38</w:t>
            </w:r>
          </w:p>
        </w:tc>
        <w:tc>
          <w:tcPr>
            <w:tcW w:w="1716" w:type="dxa"/>
            <w:shd w:val="clear" w:color="auto" w:fill="C6EFCE"/>
            <w:noWrap/>
            <w:vAlign w:val="center"/>
          </w:tcPr>
          <w:p w14:paraId="5A127FFF" w14:textId="77777777" w:rsidR="0079495B" w:rsidRDefault="003F2D1F">
            <w:pPr>
              <w:pStyle w:val="P68B1DB1-Normal11"/>
              <w:spacing w:line="276" w:lineRule="auto"/>
              <w:jc w:val="center"/>
              <w:rPr>
                <w:noProof/>
              </w:rPr>
            </w:pPr>
            <w:r>
              <w:rPr>
                <w:noProof/>
              </w:rPr>
              <w:t>Investiția 5.1: Surse regenerabile de energie și baterii</w:t>
            </w:r>
          </w:p>
        </w:tc>
        <w:tc>
          <w:tcPr>
            <w:tcW w:w="1131" w:type="dxa"/>
            <w:shd w:val="clear" w:color="auto" w:fill="C6EFCE"/>
            <w:noWrap/>
            <w:vAlign w:val="center"/>
          </w:tcPr>
          <w:p w14:paraId="12C53E91" w14:textId="789D3979"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33FE0DDA" w14:textId="77777777" w:rsidR="0079495B" w:rsidRDefault="003F2D1F">
            <w:pPr>
              <w:pStyle w:val="P68B1DB1-Normal11"/>
              <w:spacing w:line="276" w:lineRule="auto"/>
              <w:jc w:val="center"/>
              <w:rPr>
                <w:noProof/>
              </w:rPr>
            </w:pPr>
            <w:r>
              <w:rPr>
                <w:noProof/>
              </w:rPr>
              <w:t>Intrarea în vigoare a unui decret ministerial</w:t>
            </w:r>
          </w:p>
        </w:tc>
        <w:tc>
          <w:tcPr>
            <w:tcW w:w="1277" w:type="dxa"/>
            <w:shd w:val="clear" w:color="auto" w:fill="C6EFCE"/>
            <w:noWrap/>
            <w:vAlign w:val="center"/>
          </w:tcPr>
          <w:p w14:paraId="3466417B" w14:textId="77777777" w:rsidR="0079495B" w:rsidRDefault="003F2D1F">
            <w:pPr>
              <w:pStyle w:val="P68B1DB1-Normal11"/>
              <w:spacing w:line="276" w:lineRule="auto"/>
              <w:jc w:val="center"/>
              <w:rPr>
                <w:noProof/>
              </w:rPr>
            </w:pPr>
            <w:r>
              <w:rPr>
                <w:noProof/>
              </w:rPr>
              <w:t>Dispoziție legală care indică data de intrare în vigoare a decretului ministerial</w:t>
            </w:r>
          </w:p>
        </w:tc>
        <w:tc>
          <w:tcPr>
            <w:tcW w:w="1415" w:type="dxa"/>
            <w:shd w:val="clear" w:color="auto" w:fill="C6EFCE"/>
            <w:noWrap/>
            <w:vAlign w:val="center"/>
          </w:tcPr>
          <w:p w14:paraId="51EAEAFE"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3C45EDE9"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1C4E31A"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9494605" w14:textId="77B3075E"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6B100508"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609DEE3A" w14:textId="002BFA86" w:rsidR="0079495B" w:rsidRDefault="003F2D1F">
            <w:pPr>
              <w:pStyle w:val="P68B1DB1-Normal11"/>
              <w:spacing w:after="120"/>
              <w:rPr>
                <w:noProof/>
              </w:rPr>
            </w:pPr>
            <w:r>
              <w:rPr>
                <w:noProof/>
              </w:rPr>
              <w:t>Decretul ministerial identifică cuantumul resurselor disponibile, cerințele de acces ale beneficiarilor, condițiile de eligibilitate pentru programe și proiecte, cheltuielile eligibile, precum și forma și intensitatea ajutorului pentru dezvoltarea de panouri fotovoltaice de înaltă eficiență și pentru dezvoltarea bateriilor.</w:t>
            </w:r>
          </w:p>
        </w:tc>
      </w:tr>
      <w:tr w:rsidR="0079495B" w14:paraId="105F6478" w14:textId="77777777" w:rsidTr="00AD66A9">
        <w:trPr>
          <w:trHeight w:val="309"/>
          <w:jc w:val="center"/>
        </w:trPr>
        <w:tc>
          <w:tcPr>
            <w:tcW w:w="975" w:type="dxa"/>
            <w:shd w:val="clear" w:color="auto" w:fill="C6EFCE"/>
            <w:noWrap/>
            <w:vAlign w:val="center"/>
          </w:tcPr>
          <w:p w14:paraId="5FBD119E" w14:textId="77777777" w:rsidR="0079495B" w:rsidRDefault="003F2D1F">
            <w:pPr>
              <w:pStyle w:val="P68B1DB1-Normal11"/>
              <w:spacing w:line="276" w:lineRule="auto"/>
              <w:jc w:val="center"/>
              <w:rPr>
                <w:noProof/>
              </w:rPr>
            </w:pPr>
            <w:r>
              <w:rPr>
                <w:noProof/>
              </w:rPr>
              <w:t>M2C2-41</w:t>
            </w:r>
          </w:p>
        </w:tc>
        <w:tc>
          <w:tcPr>
            <w:tcW w:w="1716" w:type="dxa"/>
            <w:shd w:val="clear" w:color="auto" w:fill="C6EFCE"/>
            <w:noWrap/>
            <w:vAlign w:val="center"/>
          </w:tcPr>
          <w:p w14:paraId="7359CF22" w14:textId="77777777" w:rsidR="0079495B" w:rsidRDefault="003F2D1F">
            <w:pPr>
              <w:pStyle w:val="P68B1DB1-Normal11"/>
              <w:spacing w:line="276" w:lineRule="auto"/>
              <w:jc w:val="center"/>
              <w:rPr>
                <w:noProof/>
              </w:rPr>
            </w:pPr>
            <w:r>
              <w:rPr>
                <w:noProof/>
              </w:rPr>
              <w:t>Investiția 5.3: Autobuze electrice</w:t>
            </w:r>
          </w:p>
        </w:tc>
        <w:tc>
          <w:tcPr>
            <w:tcW w:w="1131" w:type="dxa"/>
            <w:shd w:val="clear" w:color="auto" w:fill="C6EFCE"/>
            <w:noWrap/>
            <w:vAlign w:val="center"/>
          </w:tcPr>
          <w:p w14:paraId="576C4B67" w14:textId="63370328"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70959897" w14:textId="77777777" w:rsidR="0079495B" w:rsidRDefault="003F2D1F">
            <w:pPr>
              <w:pStyle w:val="P68B1DB1-Normal11"/>
              <w:spacing w:line="276" w:lineRule="auto"/>
              <w:jc w:val="center"/>
              <w:rPr>
                <w:noProof/>
              </w:rPr>
            </w:pPr>
            <w:r>
              <w:rPr>
                <w:noProof/>
              </w:rPr>
              <w:t>Intrarea în vigoare a unui decret ministerial care identifică volumul resurselor disponibile pentru atingerea scopului intervenției (lanțul de aprovizionare cu autobuze)</w:t>
            </w:r>
          </w:p>
        </w:tc>
        <w:tc>
          <w:tcPr>
            <w:tcW w:w="1277" w:type="dxa"/>
            <w:shd w:val="clear" w:color="auto" w:fill="C6EFCE"/>
            <w:noWrap/>
            <w:vAlign w:val="center"/>
          </w:tcPr>
          <w:p w14:paraId="360BC175" w14:textId="77777777" w:rsidR="0079495B" w:rsidRDefault="003F2D1F">
            <w:pPr>
              <w:pStyle w:val="P68B1DB1-Normal11"/>
              <w:spacing w:line="276" w:lineRule="auto"/>
              <w:jc w:val="center"/>
              <w:rPr>
                <w:noProof/>
              </w:rPr>
            </w:pPr>
            <w:r>
              <w:rPr>
                <w:noProof/>
              </w:rPr>
              <w:t>Dispoziție din decretul ministerial care indică data de intrare în vigoare</w:t>
            </w:r>
          </w:p>
        </w:tc>
        <w:tc>
          <w:tcPr>
            <w:tcW w:w="1415" w:type="dxa"/>
            <w:shd w:val="clear" w:color="auto" w:fill="C6EFCE"/>
            <w:noWrap/>
            <w:vAlign w:val="center"/>
          </w:tcPr>
          <w:p w14:paraId="7C096EDB"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10EEC118"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3272812C"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6DD24B73" w14:textId="5744AA38" w:rsidR="0079495B" w:rsidRDefault="00223C59">
            <w:pPr>
              <w:pStyle w:val="P68B1DB1-Normal11"/>
              <w:spacing w:line="276" w:lineRule="auto"/>
              <w:jc w:val="center"/>
              <w:rPr>
                <w:noProof/>
              </w:rPr>
            </w:pPr>
            <w:r>
              <w:rPr>
                <w:noProof/>
              </w:rPr>
              <w:t xml:space="preserve">T </w:t>
            </w:r>
            <w:r w:rsidR="003F2D1F">
              <w:rPr>
                <w:noProof/>
              </w:rPr>
              <w:t>4</w:t>
            </w:r>
          </w:p>
        </w:tc>
        <w:tc>
          <w:tcPr>
            <w:tcW w:w="709" w:type="dxa"/>
            <w:shd w:val="clear" w:color="auto" w:fill="C6EFCE"/>
            <w:noWrap/>
            <w:vAlign w:val="center"/>
          </w:tcPr>
          <w:p w14:paraId="37A56C25" w14:textId="77777777" w:rsidR="0079495B" w:rsidRDefault="003F2D1F">
            <w:pPr>
              <w:pStyle w:val="P68B1DB1-Normal11"/>
              <w:spacing w:line="276" w:lineRule="auto"/>
              <w:jc w:val="center"/>
              <w:rPr>
                <w:noProof/>
              </w:rPr>
            </w:pPr>
            <w:r>
              <w:rPr>
                <w:noProof/>
              </w:rPr>
              <w:t>2021</w:t>
            </w:r>
          </w:p>
        </w:tc>
        <w:tc>
          <w:tcPr>
            <w:tcW w:w="3854" w:type="dxa"/>
            <w:shd w:val="clear" w:color="auto" w:fill="C6EFCE"/>
            <w:noWrap/>
            <w:vAlign w:val="center"/>
          </w:tcPr>
          <w:p w14:paraId="60329A89" w14:textId="77777777" w:rsidR="0079495B" w:rsidRDefault="003F2D1F">
            <w:pPr>
              <w:pStyle w:val="P68B1DB1-Normal11"/>
              <w:spacing w:after="120"/>
              <w:rPr>
                <w:noProof/>
              </w:rPr>
            </w:pPr>
            <w:r>
              <w:rPr>
                <w:noProof/>
              </w:rPr>
              <w:t>Decretul ministerial identifică resursele disponibile pentru punerea în aplicare a aproximativ 45 de proiecte de transformare industrială prin intermediul „Contractelor de dezvoltare”.</w:t>
            </w:r>
          </w:p>
        </w:tc>
      </w:tr>
      <w:tr w:rsidR="0079495B" w14:paraId="4FB88B9B" w14:textId="77777777" w:rsidTr="00AD66A9">
        <w:trPr>
          <w:trHeight w:val="7425"/>
          <w:jc w:val="center"/>
        </w:trPr>
        <w:tc>
          <w:tcPr>
            <w:tcW w:w="975" w:type="dxa"/>
            <w:shd w:val="clear" w:color="auto" w:fill="C6EFCE"/>
            <w:noWrap/>
            <w:vAlign w:val="center"/>
          </w:tcPr>
          <w:p w14:paraId="369E1C3F" w14:textId="77777777" w:rsidR="0079495B" w:rsidRDefault="003F2D1F">
            <w:pPr>
              <w:pStyle w:val="P68B1DB1-Normal11"/>
              <w:spacing w:line="276" w:lineRule="auto"/>
              <w:jc w:val="center"/>
              <w:rPr>
                <w:noProof/>
              </w:rPr>
            </w:pPr>
            <w:r>
              <w:rPr>
                <w:noProof/>
              </w:rPr>
              <w:t>M2C2-42</w:t>
            </w:r>
          </w:p>
        </w:tc>
        <w:tc>
          <w:tcPr>
            <w:tcW w:w="1716" w:type="dxa"/>
            <w:shd w:val="clear" w:color="auto" w:fill="C6EFCE"/>
            <w:noWrap/>
            <w:vAlign w:val="center"/>
          </w:tcPr>
          <w:p w14:paraId="6AAE6FC1" w14:textId="77777777" w:rsidR="0079495B" w:rsidRDefault="003F2D1F">
            <w:pPr>
              <w:pStyle w:val="P68B1DB1-Normal11"/>
              <w:spacing w:line="276" w:lineRule="auto"/>
              <w:jc w:val="center"/>
              <w:rPr>
                <w:noProof/>
              </w:rPr>
            </w:pPr>
            <w:r>
              <w:rPr>
                <w:noProof/>
              </w:rPr>
              <w:t>Investiția 5.4: Sprijin pentru întreprinderile nou-înființate și capitalul de risc care își desfășoară activitatea în tranziția ecologică</w:t>
            </w:r>
          </w:p>
        </w:tc>
        <w:tc>
          <w:tcPr>
            <w:tcW w:w="1131" w:type="dxa"/>
            <w:shd w:val="clear" w:color="auto" w:fill="C6EFCE"/>
            <w:noWrap/>
            <w:vAlign w:val="center"/>
          </w:tcPr>
          <w:p w14:paraId="41023B45" w14:textId="7E37F7FF" w:rsidR="0079495B" w:rsidRDefault="00186D2C">
            <w:pPr>
              <w:pStyle w:val="P68B1DB1-Normal11"/>
              <w:spacing w:line="276" w:lineRule="auto"/>
              <w:jc w:val="center"/>
              <w:rPr>
                <w:noProof/>
              </w:rPr>
            </w:pPr>
            <w:r>
              <w:rPr>
                <w:noProof/>
              </w:rPr>
              <w:t>Jalon</w:t>
            </w:r>
          </w:p>
        </w:tc>
        <w:tc>
          <w:tcPr>
            <w:tcW w:w="1418" w:type="dxa"/>
            <w:shd w:val="clear" w:color="auto" w:fill="C6EFCE"/>
            <w:noWrap/>
            <w:vAlign w:val="center"/>
          </w:tcPr>
          <w:p w14:paraId="0DA89F16" w14:textId="77777777" w:rsidR="0079495B" w:rsidRDefault="003F2D1F">
            <w:pPr>
              <w:pStyle w:val="P68B1DB1-Normal11"/>
              <w:spacing w:line="276" w:lineRule="auto"/>
              <w:jc w:val="center"/>
              <w:rPr>
                <w:noProof/>
              </w:rPr>
            </w:pPr>
            <w:r>
              <w:rPr>
                <w:noProof/>
              </w:rPr>
              <w:t>Semnarea acordului financiar</w:t>
            </w:r>
          </w:p>
        </w:tc>
        <w:tc>
          <w:tcPr>
            <w:tcW w:w="1277" w:type="dxa"/>
            <w:shd w:val="clear" w:color="auto" w:fill="C6EFCE"/>
            <w:noWrap/>
            <w:vAlign w:val="center"/>
          </w:tcPr>
          <w:p w14:paraId="18EBBA61" w14:textId="77777777" w:rsidR="0079495B" w:rsidRDefault="003F2D1F">
            <w:pPr>
              <w:pStyle w:val="P68B1DB1-Normal11"/>
              <w:spacing w:line="276" w:lineRule="auto"/>
              <w:jc w:val="center"/>
              <w:rPr>
                <w:noProof/>
              </w:rPr>
            </w:pPr>
            <w:r>
              <w:rPr>
                <w:noProof/>
              </w:rPr>
              <w:t>Notificarea semnării acordului financiar</w:t>
            </w:r>
          </w:p>
        </w:tc>
        <w:tc>
          <w:tcPr>
            <w:tcW w:w="1415" w:type="dxa"/>
            <w:shd w:val="clear" w:color="auto" w:fill="C6EFCE"/>
            <w:noWrap/>
            <w:vAlign w:val="center"/>
          </w:tcPr>
          <w:p w14:paraId="2659D53C" w14:textId="77777777" w:rsidR="0079495B" w:rsidRDefault="003F2D1F">
            <w:pPr>
              <w:pStyle w:val="P68B1DB1-Normal11"/>
              <w:spacing w:line="276" w:lineRule="auto"/>
              <w:jc w:val="center"/>
              <w:rPr>
                <w:noProof/>
              </w:rPr>
            </w:pPr>
            <w:r>
              <w:rPr>
                <w:noProof/>
              </w:rPr>
              <w:t>NU EXISTĂ</w:t>
            </w:r>
          </w:p>
        </w:tc>
        <w:tc>
          <w:tcPr>
            <w:tcW w:w="852" w:type="dxa"/>
            <w:shd w:val="clear" w:color="auto" w:fill="C6EFCE"/>
            <w:noWrap/>
            <w:vAlign w:val="center"/>
          </w:tcPr>
          <w:p w14:paraId="5F5628E6"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076BF20D" w14:textId="77777777" w:rsidR="0079495B" w:rsidRDefault="003F2D1F">
            <w:pPr>
              <w:pStyle w:val="P68B1DB1-Normal11"/>
              <w:spacing w:line="276" w:lineRule="auto"/>
              <w:jc w:val="center"/>
              <w:rPr>
                <w:noProof/>
              </w:rPr>
            </w:pPr>
            <w:r>
              <w:rPr>
                <w:noProof/>
              </w:rPr>
              <w:t>NU EXISTĂ</w:t>
            </w:r>
          </w:p>
        </w:tc>
        <w:tc>
          <w:tcPr>
            <w:tcW w:w="1134" w:type="dxa"/>
            <w:shd w:val="clear" w:color="auto" w:fill="C6EFCE"/>
            <w:noWrap/>
            <w:vAlign w:val="center"/>
          </w:tcPr>
          <w:p w14:paraId="53317ED0" w14:textId="29A68BFE" w:rsidR="0079495B" w:rsidRDefault="00223C59">
            <w:pPr>
              <w:pStyle w:val="P68B1DB1-Normal11"/>
              <w:spacing w:line="276" w:lineRule="auto"/>
              <w:jc w:val="center"/>
              <w:rPr>
                <w:noProof/>
              </w:rPr>
            </w:pPr>
            <w:r>
              <w:rPr>
                <w:noProof/>
              </w:rPr>
              <w:t xml:space="preserve">T </w:t>
            </w:r>
            <w:r w:rsidR="003F2D1F">
              <w:rPr>
                <w:noProof/>
              </w:rPr>
              <w:t>2</w:t>
            </w:r>
          </w:p>
        </w:tc>
        <w:tc>
          <w:tcPr>
            <w:tcW w:w="709" w:type="dxa"/>
            <w:shd w:val="clear" w:color="auto" w:fill="C6EFCE"/>
            <w:noWrap/>
            <w:vAlign w:val="center"/>
          </w:tcPr>
          <w:p w14:paraId="2CDAE434" w14:textId="77777777" w:rsidR="0079495B" w:rsidRDefault="003F2D1F">
            <w:pPr>
              <w:pStyle w:val="P68B1DB1-Normal11"/>
              <w:spacing w:line="276" w:lineRule="auto"/>
              <w:jc w:val="center"/>
              <w:rPr>
                <w:noProof/>
              </w:rPr>
            </w:pPr>
            <w:r>
              <w:rPr>
                <w:noProof/>
              </w:rPr>
              <w:t>2022</w:t>
            </w:r>
          </w:p>
        </w:tc>
        <w:tc>
          <w:tcPr>
            <w:tcW w:w="3854" w:type="dxa"/>
            <w:shd w:val="clear" w:color="auto" w:fill="C6EFCE"/>
            <w:noWrap/>
            <w:vAlign w:val="center"/>
          </w:tcPr>
          <w:p w14:paraId="64717548" w14:textId="77777777" w:rsidR="0079495B" w:rsidRDefault="003F2D1F">
            <w:pPr>
              <w:pStyle w:val="P68B1DB1-Normal11"/>
              <w:spacing w:after="120"/>
              <w:rPr>
                <w:noProof/>
              </w:rPr>
            </w:pPr>
            <w:r>
              <w:rPr>
                <w:noProof/>
              </w:rPr>
              <w:t>Acordul financiar stabilește investițiile indirecte în administratorii de fonduri de capital de risc cu investiții și întreprinderi/se înființează în conformitate cu obiectivele tranziției verzi, pentru a extinde capitalul disponibil cercetătorilor și întreprinderilor nou-înființate, pentru a consolida acțiunea fondurilor de capital de risc active, pentru a dezvolta întreprinderi noi și inovatoare în parteneriat cu corporații.</w:t>
            </w:r>
          </w:p>
          <w:p w14:paraId="6FAD358D" w14:textId="77777777" w:rsidR="0079495B" w:rsidRDefault="0079495B">
            <w:pPr>
              <w:spacing w:after="120"/>
              <w:rPr>
                <w:rFonts w:ascii="Arial Narrow" w:hAnsi="Arial Narrow"/>
                <w:noProof/>
                <w:color w:val="006100"/>
                <w:sz w:val="20"/>
              </w:rPr>
            </w:pPr>
          </w:p>
          <w:p w14:paraId="62EC5FBA" w14:textId="77777777" w:rsidR="0079495B" w:rsidRDefault="003F2D1F">
            <w:pPr>
              <w:pStyle w:val="P68B1DB1-Normal11"/>
              <w:spacing w:after="120"/>
              <w:rPr>
                <w:noProof/>
              </w:rPr>
            </w:pPr>
            <w:r>
              <w:rPr>
                <w:noProof/>
              </w:rPr>
              <w:t>Acordul financiar include:</w:t>
            </w:r>
          </w:p>
          <w:p w14:paraId="21214601" w14:textId="77777777" w:rsidR="0079495B" w:rsidRDefault="003F2D1F">
            <w:pPr>
              <w:pStyle w:val="P68B1DB1-ListParagraph13"/>
              <w:numPr>
                <w:ilvl w:val="0"/>
                <w:numId w:val="69"/>
              </w:numPr>
              <w:spacing w:before="0"/>
              <w:ind w:left="296"/>
              <w:contextualSpacing w:val="0"/>
              <w:jc w:val="left"/>
              <w:rPr>
                <w:noProof/>
              </w:rPr>
            </w:pPr>
            <w:r>
              <w:rPr>
                <w:noProof/>
              </w:rPr>
              <w:t>o politică de investiții,</w:t>
            </w:r>
          </w:p>
          <w:p w14:paraId="14874944" w14:textId="77777777" w:rsidR="0079495B" w:rsidRDefault="003F2D1F">
            <w:pPr>
              <w:pStyle w:val="P68B1DB1-ListParagraph13"/>
              <w:numPr>
                <w:ilvl w:val="0"/>
                <w:numId w:val="69"/>
              </w:numPr>
              <w:spacing w:before="0"/>
              <w:ind w:left="296"/>
              <w:contextualSpacing w:val="0"/>
              <w:jc w:val="left"/>
              <w:rPr>
                <w:noProof/>
              </w:rPr>
            </w:pPr>
            <w:r>
              <w:rPr>
                <w:noProof/>
              </w:rPr>
              <w:t>criteriile de eligibilitate;</w:t>
            </w:r>
          </w:p>
          <w:p w14:paraId="25127252" w14:textId="77777777" w:rsidR="0079495B" w:rsidRDefault="003F2D1F">
            <w:pPr>
              <w:pStyle w:val="P68B1DB1-Normal11"/>
              <w:spacing w:after="120"/>
              <w:rPr>
                <w:noProof/>
              </w:rPr>
            </w:pPr>
            <w:r>
              <w:rPr>
                <w:noProof/>
              </w:rPr>
              <w:t>respectarea Orientărilor tehnice de „a nu prejudicia în mod semnificativ” (2021/C58/01) ale tranzacțiilor care beneficiază de sprijin în cadrul acestei măsuri prin utilizarea evaluării durabilității, a unei liste de excludere și a cerinței de conformitate cu legislația UE și națională relevantă în materie de mediu.</w:t>
            </w:r>
          </w:p>
        </w:tc>
      </w:tr>
    </w:tbl>
    <w:p w14:paraId="2D5F1C5B" w14:textId="77777777" w:rsidR="0079495B" w:rsidRDefault="0079495B">
      <w:pPr>
        <w:spacing w:before="120" w:after="120"/>
        <w:ind w:left="709"/>
        <w:jc w:val="both"/>
        <w:rPr>
          <w:noProof/>
        </w:rPr>
      </w:pPr>
    </w:p>
    <w:p w14:paraId="34CF9AF6" w14:textId="77777777" w:rsidR="0079495B" w:rsidRDefault="0079495B">
      <w:pPr>
        <w:spacing w:before="120" w:after="120"/>
        <w:ind w:left="709"/>
        <w:jc w:val="both"/>
        <w:rPr>
          <w:noProof/>
        </w:rPr>
        <w:sectPr w:rsidR="0079495B"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E.3. </w:t>
      </w:r>
      <w:r>
        <w:rPr>
          <w:noProof/>
        </w:rPr>
        <w:tab/>
      </w:r>
      <w:r>
        <w:rPr>
          <w:b/>
          <w:i w:val="0"/>
          <w:noProof/>
          <w:u w:val="single"/>
        </w:rPr>
        <w:t xml:space="preserve">Descrierea reformelor și a investițiilor pentru împrumut </w:t>
      </w:r>
    </w:p>
    <w:p w14:paraId="7F0307CB" w14:textId="77777777" w:rsidR="0079495B" w:rsidRDefault="003F2D1F">
      <w:pPr>
        <w:pStyle w:val="P68B1DB1-Normal2"/>
        <w:spacing w:before="120" w:after="120"/>
        <w:jc w:val="both"/>
        <w:rPr>
          <w:noProof/>
        </w:rPr>
      </w:pPr>
      <w:r>
        <w:rPr>
          <w:noProof/>
        </w:rPr>
        <w:t>Investiția 1.1 – Dezvoltarea sistemelor agrofotovoltaice</w:t>
      </w:r>
    </w:p>
    <w:p w14:paraId="324EF261" w14:textId="77777777" w:rsidR="0079495B" w:rsidRDefault="003F2D1F">
      <w:pPr>
        <w:spacing w:before="120" w:after="120"/>
        <w:jc w:val="both"/>
        <w:rPr>
          <w:noProof/>
        </w:rPr>
      </w:pPr>
      <w:r>
        <w:rPr>
          <w:noProof/>
        </w:rPr>
        <w:t>Aceste investiții constau în granturi și împrumuturi care sprijină investițiile pentru construirea de sisteme agrofotovoltaice și instalarea de instrumente de măsurare pentru monitorizarea activității agricole subiacente în vederea evaluării microclimatului, a economisirii apei, a recuperării fertilității solului, a rezistenței la schimbările climatice și a productivității agricole pentru diferitele tipuri de culturi.</w:t>
      </w:r>
    </w:p>
    <w:p w14:paraId="19B541FE" w14:textId="77777777" w:rsidR="0079495B" w:rsidRDefault="003F2D1F">
      <w:pPr>
        <w:pStyle w:val="P68B1DB1-Normal2"/>
        <w:spacing w:before="120" w:after="120"/>
        <w:jc w:val="both"/>
        <w:rPr>
          <w:noProof/>
        </w:rPr>
      </w:pPr>
      <w:r>
        <w:rPr>
          <w:noProof/>
        </w:rPr>
        <w:t>Investiția 1.2 – Promovarea surselor regenerabile de energie pentru comunitățile energetice și autoconsumatorii de energie din surse regenerabile care acționează în comun</w:t>
      </w:r>
    </w:p>
    <w:p w14:paraId="59B15D14" w14:textId="7CE05843" w:rsidR="0079495B" w:rsidRDefault="003F2D1F">
      <w:pPr>
        <w:spacing w:before="120" w:after="120"/>
        <w:jc w:val="both"/>
        <w:rPr>
          <w:noProof/>
        </w:rPr>
      </w:pPr>
      <w:r>
        <w:rPr>
          <w:noProof/>
        </w:rPr>
        <w:t>Această investiție constă în sprijinirea instalării unei noi capacități de producție de energie electrică de 1,730 MW pentru configurațiile colective de autoconsum și comunitățile de energie din surse regenerabile, în special în municipalitățile cu populații mai mici de 5,000 de locuitori. Sprijinul se bazează pe granturi pentru construirea de surse regenerabile de energie și de centrale de producție, cuplate cu sisteme de stocare a energiei.</w:t>
      </w:r>
    </w:p>
    <w:p w14:paraId="30BADB75" w14:textId="77777777" w:rsidR="0079495B" w:rsidRDefault="003F2D1F">
      <w:pPr>
        <w:pStyle w:val="P68B1DB1-Normal2"/>
        <w:spacing w:before="120" w:after="120"/>
        <w:jc w:val="both"/>
        <w:rPr>
          <w:noProof/>
        </w:rPr>
      </w:pPr>
      <w:r>
        <w:rPr>
          <w:noProof/>
        </w:rPr>
        <w:t>Investiția 1.4 – Dezvoltarea biometanului, în conformitate cu criteriile de promovare a economiei circulare</w:t>
      </w:r>
    </w:p>
    <w:p w14:paraId="0B81E416" w14:textId="77777777" w:rsidR="0079495B" w:rsidRDefault="003F2D1F">
      <w:pPr>
        <w:spacing w:before="120" w:after="120"/>
        <w:jc w:val="both"/>
        <w:rPr>
          <w:noProof/>
        </w:rPr>
      </w:pPr>
      <w:r>
        <w:rPr>
          <w:noProof/>
        </w:rPr>
        <w:t>Această investiție constă în:</w:t>
      </w:r>
    </w:p>
    <w:p w14:paraId="1117C589" w14:textId="77777777" w:rsidR="0079495B" w:rsidRDefault="003F2D1F">
      <w:pPr>
        <w:numPr>
          <w:ilvl w:val="0"/>
          <w:numId w:val="67"/>
        </w:numPr>
        <w:spacing w:before="120" w:after="120" w:line="259" w:lineRule="auto"/>
        <w:ind w:left="360"/>
        <w:contextualSpacing/>
        <w:jc w:val="both"/>
        <w:rPr>
          <w:noProof/>
        </w:rPr>
      </w:pPr>
      <w:r>
        <w:rPr>
          <w:noProof/>
        </w:rPr>
        <w:t>Sprijin pentru construirea de noi instalații pentru producția de biometan</w:t>
      </w:r>
    </w:p>
    <w:p w14:paraId="5801CC52" w14:textId="0B9F6263" w:rsidR="0079495B" w:rsidRDefault="003F2D1F">
      <w:pPr>
        <w:numPr>
          <w:ilvl w:val="0"/>
          <w:numId w:val="67"/>
        </w:numPr>
        <w:spacing w:before="120" w:after="120" w:line="259" w:lineRule="auto"/>
        <w:ind w:left="360"/>
        <w:contextualSpacing/>
        <w:jc w:val="both"/>
        <w:rPr>
          <w:noProof/>
        </w:rPr>
      </w:pPr>
      <w:r>
        <w:rPr>
          <w:noProof/>
        </w:rPr>
        <w:t>Reconversia și îmbunătățirea eficienței instalațiilor de biogaz agricol existente (inclusiv fracțiunea organică a deșeurilor solide urbane – OFUSW) către producția de biometan pentru transporturi, industrie și încălzire. Biometanul trebuie să respecte criteriile stabilite în Directiva</w:t>
      </w:r>
      <w:r w:rsidR="00AD66A9">
        <w:rPr>
          <w:noProof/>
        </w:rPr>
        <w:t> </w:t>
      </w:r>
      <w:r>
        <w:rPr>
          <w:noProof/>
        </w:rPr>
        <w:t>2018/2001 (Directiva RED II) pentru a permite măsurii să respecte principiul de „a nu prejudicia în mod semnificativ” și cerințele relevante de la nota de subsol 8 din anexa VI la Regulamentul (UE) 2021/241.</w:t>
      </w:r>
    </w:p>
    <w:p w14:paraId="58083E6E" w14:textId="74CFCDC3" w:rsidR="0079495B" w:rsidRDefault="003F2D1F">
      <w:pPr>
        <w:numPr>
          <w:ilvl w:val="0"/>
          <w:numId w:val="67"/>
        </w:numPr>
        <w:spacing w:before="120" w:after="120" w:line="259" w:lineRule="auto"/>
        <w:ind w:left="360"/>
        <w:contextualSpacing/>
        <w:jc w:val="both"/>
        <w:rPr>
          <w:noProof/>
        </w:rPr>
      </w:pPr>
      <w:r>
        <w:rPr>
          <w:noProof/>
        </w:rPr>
        <w:t>Înlocuirea vehiculelor mecanice învechite și cu randament scăzut cu vehicule care funcționează exclusiv cu biometan care respectă criteriile stabilite în Directiva 2018/2001 (Directiva RED II). Producătorii de biocarburanți și de biometan și de biocarburanți trebuie să furnizeze certificate (Dovada durabilității) eliberate de evaluatori independenți, astfel cum se prevede în Directiva</w:t>
      </w:r>
      <w:r w:rsidR="00AD66A9">
        <w:rPr>
          <w:noProof/>
        </w:rPr>
        <w:t> </w:t>
      </w:r>
      <w:r>
        <w:rPr>
          <w:noProof/>
        </w:rPr>
        <w:t>2018/2001. Operatorul achiziționează certificate de garanție de origine proporționale cu consumul preconizat de combustibil.</w:t>
      </w:r>
    </w:p>
    <w:p w14:paraId="45A6F2BB" w14:textId="1BAFC9DD" w:rsidR="0079495B" w:rsidRDefault="003F2D1F">
      <w:pPr>
        <w:numPr>
          <w:ilvl w:val="0"/>
          <w:numId w:val="67"/>
        </w:numPr>
        <w:spacing w:before="120" w:after="120" w:line="259" w:lineRule="auto"/>
        <w:ind w:left="360"/>
        <w:contextualSpacing/>
        <w:jc w:val="both"/>
        <w:rPr>
          <w:noProof/>
        </w:rPr>
      </w:pPr>
      <w:r>
        <w:rPr>
          <w:noProof/>
        </w:rPr>
        <w:t>Difuzarea practicilor ecologice în faza de producție a biogazului (situri de prelucrare minimă a solului, sisteme inovatoare cu emisii scăzute pentru distribuția digestatului).</w:t>
      </w:r>
    </w:p>
    <w:p w14:paraId="03C2BCC9" w14:textId="77777777" w:rsidR="0079495B" w:rsidRDefault="003F2D1F">
      <w:pPr>
        <w:pStyle w:val="P68B1DB1-Normal2"/>
        <w:spacing w:before="120" w:after="120"/>
        <w:jc w:val="both"/>
        <w:rPr>
          <w:noProof/>
        </w:rPr>
      </w:pPr>
      <w:r>
        <w:rPr>
          <w:noProof/>
        </w:rPr>
        <w:t>Investiția 2.1 – Consolidarea rețelelor inteligente</w:t>
      </w:r>
    </w:p>
    <w:p w14:paraId="60D1125B" w14:textId="77777777" w:rsidR="0079495B" w:rsidRDefault="003F2D1F">
      <w:pPr>
        <w:spacing w:before="120" w:after="120"/>
        <w:jc w:val="both"/>
        <w:rPr>
          <w:noProof/>
        </w:rPr>
      </w:pPr>
      <w:r>
        <w:rPr>
          <w:noProof/>
        </w:rPr>
        <w:t>Această investiție constă în transformarea rețelelor de distribuție și a gestionării acestora, cu intervenții atât asupra rețelei de energie electrică, cât și asupra componentelor sale software, pentru a permite noi scenarii energetice în care consumatorii și prosumatorii pot juca, de asemenea, un rol.</w:t>
      </w:r>
    </w:p>
    <w:p w14:paraId="4FBA14C2" w14:textId="77777777" w:rsidR="0079495B" w:rsidRDefault="003F2D1F">
      <w:pPr>
        <w:pStyle w:val="P68B1DB1-Normal2"/>
        <w:spacing w:before="120" w:after="120"/>
        <w:jc w:val="both"/>
        <w:rPr>
          <w:noProof/>
        </w:rPr>
      </w:pPr>
      <w:r>
        <w:rPr>
          <w:noProof/>
        </w:rPr>
        <w:t>Investiția 2.2 – Intervenții pentru creșterea rezilienței rețelei electrice</w:t>
      </w:r>
    </w:p>
    <w:p w14:paraId="30BB3F4D" w14:textId="77777777" w:rsidR="0079495B" w:rsidRDefault="003F2D1F">
      <w:pPr>
        <w:spacing w:before="120" w:after="120"/>
        <w:jc w:val="both"/>
        <w:rPr>
          <w:noProof/>
        </w:rPr>
      </w:pPr>
      <w:r>
        <w:rPr>
          <w:noProof/>
        </w:rPr>
        <w:t>Această investiție constă în intervenții menite să îmbunătățească reziliența rețelei de energie electrică la fenomenele meteorologice extreme (vânt/arbori în cădere, gheață, valuri de căldură, inundații și riscuri hidrogeologice), în special în rețeaua de distribuție, și să reducă probabilitatea întreruperilor prelungite ale aprovizionării cu energie electrică și consecințele sociale și economice negative asupra zonelor afectate.</w:t>
      </w:r>
    </w:p>
    <w:p w14:paraId="044C9DC3" w14:textId="5495A66C" w:rsidR="0079495B" w:rsidRDefault="003F2D1F">
      <w:pPr>
        <w:pStyle w:val="P68B1DB1-Normal2"/>
        <w:spacing w:before="120" w:after="120"/>
        <w:jc w:val="both"/>
        <w:rPr>
          <w:noProof/>
        </w:rPr>
      </w:pPr>
      <w:r>
        <w:rPr>
          <w:noProof/>
        </w:rPr>
        <w:t>Investiția 3.1 – Producția de hidrogen în siturile dezafectate (văile de hidrogen)</w:t>
      </w:r>
    </w:p>
    <w:p w14:paraId="0A4CFEFC" w14:textId="77777777" w:rsidR="0079495B" w:rsidRDefault="003F2D1F">
      <w:pPr>
        <w:spacing w:before="120" w:after="120"/>
        <w:jc w:val="both"/>
        <w:rPr>
          <w:noProof/>
        </w:rPr>
      </w:pPr>
      <w:r>
        <w:rPr>
          <w:noProof/>
        </w:rPr>
        <w:t>Această investiție constă în sprijinirea producției locale și a utilizării hidrogenului ecologic în industrie, în IMM-uri și în transportul local, creând astfel noi văi de hidrogen, situate în principal în sudul Italiei, cu producție locală din surse regenerabile de energie și utilizare locală. Proiectul are ca obiectiv reutilizarea zonelor industriale abandonate către unități de testare pentru producția de hidrogen din instalații locale SRE situate în același spațiu industrial și în aceleași instalații industriale sau în zone învecinate. Această măsură sprijină producția de hidrogen pe baza electrolizei care utilizează surse regenerabile de energie, astfel cum sunt definite în Directiva (UE) 2018/2001 (Directiva privind energia din surse regenerabile), sau energia electrică din rețea.</w:t>
      </w:r>
    </w:p>
    <w:p w14:paraId="46DEC56A" w14:textId="77777777" w:rsidR="0079495B" w:rsidRDefault="003F2D1F">
      <w:pPr>
        <w:pStyle w:val="P68B1DB1-Normal2"/>
        <w:spacing w:before="120" w:after="120"/>
        <w:jc w:val="both"/>
        <w:rPr>
          <w:noProof/>
        </w:rPr>
      </w:pPr>
      <w:r>
        <w:rPr>
          <w:noProof/>
        </w:rPr>
        <w:t>Investiția 3.2 – Utilizarea hidrogenului în industria în care emisiile sunt greu de redus</w:t>
      </w:r>
    </w:p>
    <w:p w14:paraId="6B48525D" w14:textId="06A9D259" w:rsidR="0079495B" w:rsidRDefault="003F2D1F">
      <w:pPr>
        <w:spacing w:before="120" w:after="120"/>
        <w:jc w:val="both"/>
        <w:rPr>
          <w:b/>
          <w:noProof/>
        </w:rPr>
      </w:pPr>
      <w:r>
        <w:rPr>
          <w:noProof/>
        </w:rPr>
        <w:t>Această investiție constă în sprijinirea C &amp;I</w:t>
      </w:r>
      <w:r w:rsidR="00165B94">
        <w:rPr>
          <w:noProof/>
        </w:rPr>
        <w:t xml:space="preserve"> </w:t>
      </w:r>
      <w:r>
        <w:rPr>
          <w:noProof/>
        </w:rPr>
        <w:t>în ceea ce privește procesele industriale pentru a dezvolta inițiative de utilizare a hidrogenului în sectoarele industriale care utilizează metanul ca sursă de energie pentru energia termică (ciment, fabrici de hârtie, ceramică, industria sticlei etc.). Sectorul combustibililor fosili, cum ar fi rafinăriile de petrol, nu este eligibil. Această măsură sprijină producția de hidrogen pe baza electrolizei care utilizează surse regenerabile de energie, astfel cum sunt definite în Directiva (UE) 2018/2001 (Directiva privind energia din surse regenerabile), sau energia electrică din rețea.</w:t>
      </w:r>
      <w:r>
        <w:rPr>
          <w:b/>
          <w:noProof/>
        </w:rPr>
        <w:t xml:space="preserve"> </w:t>
      </w:r>
    </w:p>
    <w:p w14:paraId="1901E301" w14:textId="1A784B3C" w:rsidR="0079495B" w:rsidRDefault="003F2D1F">
      <w:pPr>
        <w:spacing w:before="120" w:after="120"/>
        <w:jc w:val="both"/>
        <w:rPr>
          <w:noProof/>
        </w:rPr>
      </w:pPr>
      <w:r>
        <w:rPr>
          <w:noProof/>
        </w:rPr>
        <w:t>Pentru a se asigura că măsura respectă principiul de „a nu prejudicia în mod semnificativ” în temeiul Mecanismului de redresare și reziliență, astfel cum este prevăzut în Orientările tehnice privind principiul de „a nu prejudicia în mod semnificativ” (2021/C58/01), criteriile de eligibilitate din viitoarele cereri de propuneri exclud activitățile din cadrul schemei UE de comercializare a certificatelor de emisii (ETS) care realizează emisii de gaze cu efect de seră preconizate care nu sunt mai mici decât indicii de referință relevanți. În cazul în care activitatea generează emisii de gaze cu efect de seră preconizate care nu sunt semnificativ mai scăzute, ci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p w14:paraId="1B9A3C33" w14:textId="77777777" w:rsidR="0079495B" w:rsidRDefault="003F2D1F">
      <w:pPr>
        <w:pStyle w:val="P68B1DB1-Normal2"/>
        <w:spacing w:before="120" w:after="120"/>
        <w:jc w:val="both"/>
        <w:rPr>
          <w:noProof/>
        </w:rPr>
      </w:pPr>
      <w:r>
        <w:rPr>
          <w:noProof/>
        </w:rPr>
        <w:t>Investiția 3.3 – Testarea hidrogenului pentru transportul rutier</w:t>
      </w:r>
    </w:p>
    <w:p w14:paraId="07042940" w14:textId="77777777" w:rsidR="0079495B" w:rsidRDefault="003F2D1F">
      <w:pPr>
        <w:spacing w:before="120" w:after="120"/>
        <w:jc w:val="both"/>
        <w:rPr>
          <w:noProof/>
        </w:rPr>
      </w:pPr>
      <w:r>
        <w:rPr>
          <w:noProof/>
        </w:rPr>
        <w:t xml:space="preserve">Această investiție constă în crearea a cel puțin 40 de stații de realimentare pe bază de hidrogen situate în zonele de servicii ale autostrăzilor, în depozite logistice și în porturi, în conformitate cu cerințele Directivei 2014/94 privind infrastructura pentru combustibili alternativi. </w:t>
      </w:r>
    </w:p>
    <w:p w14:paraId="45AF42FB" w14:textId="77777777" w:rsidR="0079495B" w:rsidRDefault="003F2D1F">
      <w:pPr>
        <w:pStyle w:val="P68B1DB1-Normal2"/>
        <w:spacing w:before="120" w:after="120"/>
        <w:jc w:val="both"/>
        <w:rPr>
          <w:noProof/>
        </w:rPr>
      </w:pPr>
      <w:r>
        <w:rPr>
          <w:noProof/>
        </w:rPr>
        <w:t>Investiția 3.4 – Testarea hidrogenului pentru mobilitatea feroviară</w:t>
      </w:r>
    </w:p>
    <w:p w14:paraId="6FA98301" w14:textId="297399F9" w:rsidR="0079495B" w:rsidRDefault="003F2D1F">
      <w:pPr>
        <w:spacing w:before="120" w:after="120"/>
        <w:jc w:val="both"/>
        <w:rPr>
          <w:noProof/>
        </w:rPr>
      </w:pPr>
      <w:r>
        <w:rPr>
          <w:noProof/>
        </w:rPr>
        <w:t>Această investiție constă în construirea a cel puțin zece stații de realimentare pentru căile ferate pe bază de hidrogen de-a lungul a cel puțin șase linii de cale ferată. Stațiile de realimentare cu hidrogen se realizează de preferință în apropierea siturilor locale de producție a hidrogenului din surse regenerabile și/sau a stațiilor de realimentare cu hidrogen pe autostradă.</w:t>
      </w:r>
      <w:r w:rsidR="00D8585F">
        <w:rPr>
          <w:noProof/>
        </w:rPr>
        <w:t xml:space="preserve"> </w:t>
      </w:r>
    </w:p>
    <w:p w14:paraId="5513A5D0" w14:textId="77777777" w:rsidR="0079495B" w:rsidRDefault="003F2D1F">
      <w:pPr>
        <w:pStyle w:val="P68B1DB1-Normal2"/>
        <w:spacing w:before="120" w:after="120"/>
        <w:jc w:val="both"/>
        <w:rPr>
          <w:noProof/>
        </w:rPr>
      </w:pPr>
      <w:r>
        <w:rPr>
          <w:noProof/>
        </w:rPr>
        <w:t>Investiția 3.5 – Cercetare și dezvoltare în domeniul hidrogenului</w:t>
      </w:r>
    </w:p>
    <w:p w14:paraId="6DCCFE7E" w14:textId="3BF7419A" w:rsidR="0079495B" w:rsidRDefault="003F2D1F">
      <w:pPr>
        <w:spacing w:before="120" w:after="120" w:line="246" w:lineRule="auto"/>
        <w:jc w:val="both"/>
        <w:rPr>
          <w:noProof/>
        </w:rPr>
      </w:pPr>
      <w:r>
        <w:rPr>
          <w:noProof/>
        </w:rPr>
        <w:t>Această investiție constă în sprijinirea activităților de C &amp;D</w:t>
      </w:r>
      <w:r w:rsidR="00165B94">
        <w:rPr>
          <w:noProof/>
        </w:rPr>
        <w:t xml:space="preserve"> </w:t>
      </w:r>
      <w:r>
        <w:rPr>
          <w:noProof/>
        </w:rPr>
        <w:t>în ceea ce privește:</w:t>
      </w:r>
    </w:p>
    <w:p w14:paraId="6C4C111F" w14:textId="77777777" w:rsidR="0079495B" w:rsidRDefault="003F2D1F">
      <w:pPr>
        <w:numPr>
          <w:ilvl w:val="0"/>
          <w:numId w:val="68"/>
        </w:numPr>
        <w:spacing w:before="120" w:after="120" w:line="246" w:lineRule="auto"/>
        <w:ind w:left="360"/>
        <w:contextualSpacing/>
        <w:jc w:val="both"/>
        <w:rPr>
          <w:noProof/>
        </w:rPr>
      </w:pPr>
      <w:r>
        <w:rPr>
          <w:noProof/>
        </w:rPr>
        <w:t>Producția de hidrogen verde și curat</w:t>
      </w:r>
    </w:p>
    <w:p w14:paraId="3D39BB16" w14:textId="77777777" w:rsidR="0079495B" w:rsidRDefault="003F2D1F">
      <w:pPr>
        <w:numPr>
          <w:ilvl w:val="0"/>
          <w:numId w:val="68"/>
        </w:numPr>
        <w:spacing w:before="120" w:after="120" w:line="246" w:lineRule="auto"/>
        <w:ind w:left="360"/>
        <w:contextualSpacing/>
        <w:jc w:val="both"/>
        <w:rPr>
          <w:noProof/>
        </w:rPr>
      </w:pPr>
      <w:r>
        <w:rPr>
          <w:noProof/>
        </w:rPr>
        <w:t>Tehnologii inovatoare pentru stocarea, transportul și transformarea hidrogenului în derivați și e-combustibili</w:t>
      </w:r>
    </w:p>
    <w:p w14:paraId="6ACB1953" w14:textId="77777777" w:rsidR="0079495B" w:rsidRDefault="003F2D1F">
      <w:pPr>
        <w:numPr>
          <w:ilvl w:val="0"/>
          <w:numId w:val="68"/>
        </w:numPr>
        <w:spacing w:before="120" w:after="120" w:line="246" w:lineRule="auto"/>
        <w:ind w:left="360"/>
        <w:contextualSpacing/>
        <w:jc w:val="both"/>
        <w:rPr>
          <w:noProof/>
        </w:rPr>
      </w:pPr>
      <w:r>
        <w:rPr>
          <w:noProof/>
        </w:rPr>
        <w:t>Pilele de combustie pentru aplicații staționare și de mobilitate</w:t>
      </w:r>
    </w:p>
    <w:p w14:paraId="0C97794B" w14:textId="77777777" w:rsidR="0079495B" w:rsidRDefault="003F2D1F">
      <w:pPr>
        <w:numPr>
          <w:ilvl w:val="0"/>
          <w:numId w:val="68"/>
        </w:numPr>
        <w:spacing w:before="120" w:after="120" w:line="246" w:lineRule="auto"/>
        <w:ind w:left="360"/>
        <w:contextualSpacing/>
        <w:jc w:val="both"/>
        <w:rPr>
          <w:noProof/>
        </w:rPr>
      </w:pPr>
      <w:r>
        <w:rPr>
          <w:noProof/>
        </w:rPr>
        <w:t xml:space="preserve">Sisteme integrate de gestionare inteligentă pentru a spori reziliența și fiabilitatea infrastructurilor inteligente bazate pe hidrogen </w:t>
      </w:r>
    </w:p>
    <w:p w14:paraId="13EB039B" w14:textId="2A14FAB4" w:rsidR="0079495B" w:rsidRDefault="003F2D1F">
      <w:pPr>
        <w:spacing w:before="120" w:after="120"/>
        <w:jc w:val="both"/>
        <w:rPr>
          <w:noProof/>
        </w:rPr>
      </w:pPr>
      <w:r>
        <w:rPr>
          <w:noProof/>
        </w:rPr>
        <w:t>Această măsură sprijină producția de hidrogen pe baza electrolizei utilizând surse regenerabile de energie, astfel cum sunt definite în Directiva (UE) 2018/2001 (Directiva privind energia din surse regenerabile), sau activitățile pe bază de hidrogen care respectă cerința de reducere a emisiilor de GES pe durata ciclului de viață de 73,4 % pentru hidrogen [având ca rezultat emisii de GES pe durata ciclului de viață mai mici de 3tCO2e/tH2] și de 70 % pentru combustibilii sintetici pe bază de hidrogen în raport cu un comparator combustibil fosil de 94 g CO2e/MJ, prin analogie cu abordarea stabilită la articolul 25 alineatul (2) și în anexa V la Directiva (UE) 2018/2001.</w:t>
      </w:r>
    </w:p>
    <w:p w14:paraId="48BAE65B" w14:textId="77777777" w:rsidR="0079495B" w:rsidRDefault="003F2D1F">
      <w:pPr>
        <w:pStyle w:val="P68B1DB1-Normal2"/>
        <w:spacing w:after="120"/>
        <w:jc w:val="both"/>
        <w:rPr>
          <w:noProof/>
        </w:rPr>
      </w:pPr>
      <w:r>
        <w:rPr>
          <w:noProof/>
        </w:rPr>
        <w:t>Investiția 4.2 – Dezvoltarea sistemelor de transport rapid în masă (metrou, stradă, BRT)</w:t>
      </w:r>
    </w:p>
    <w:p w14:paraId="45241A2F" w14:textId="77777777" w:rsidR="0079495B" w:rsidRDefault="003F2D1F">
      <w:pPr>
        <w:spacing w:after="120"/>
        <w:jc w:val="both"/>
        <w:rPr>
          <w:noProof/>
        </w:rPr>
      </w:pPr>
      <w:r>
        <w:rPr>
          <w:noProof/>
        </w:rPr>
        <w:t xml:space="preserve">Obiectivul măsurii este de a spori traficul rapid în masă al sistemului de transport, favorizând un transfer modal de la transportul rutier la transportul public. </w:t>
      </w:r>
    </w:p>
    <w:p w14:paraId="150D50D9" w14:textId="77777777" w:rsidR="0079495B" w:rsidRDefault="003F2D1F">
      <w:pPr>
        <w:spacing w:after="120"/>
        <w:jc w:val="both"/>
        <w:rPr>
          <w:noProof/>
        </w:rPr>
      </w:pPr>
      <w:r>
        <w:rPr>
          <w:noProof/>
        </w:rPr>
        <w:t>Această investiție constă în:</w:t>
      </w:r>
    </w:p>
    <w:p w14:paraId="3AE34B28" w14:textId="77777777" w:rsidR="0079495B" w:rsidRDefault="003F2D1F">
      <w:pPr>
        <w:numPr>
          <w:ilvl w:val="0"/>
          <w:numId w:val="98"/>
        </w:numPr>
        <w:spacing w:after="120"/>
        <w:ind w:right="4"/>
        <w:jc w:val="both"/>
        <w:rPr>
          <w:noProof/>
        </w:rPr>
      </w:pPr>
      <w:r>
        <w:rPr>
          <w:noProof/>
        </w:rPr>
        <w:t>Construirea de noi linii și extinderea liniilor existente de sisteme de transport rapid în masă pentru cel puțin 231 km. Lista proiectelor include cel puțin 96 km de benzi pentru metrou sau tramvai și cel puțin 135 km de troleibuz sau cablu.</w:t>
      </w:r>
    </w:p>
    <w:p w14:paraId="3CC70B75" w14:textId="77777777" w:rsidR="0079495B" w:rsidRDefault="003F2D1F">
      <w:pPr>
        <w:numPr>
          <w:ilvl w:val="0"/>
          <w:numId w:val="98"/>
        </w:numPr>
        <w:spacing w:after="120"/>
        <w:ind w:right="4"/>
        <w:jc w:val="both"/>
        <w:rPr>
          <w:noProof/>
        </w:rPr>
      </w:pPr>
      <w:r>
        <w:rPr>
          <w:noProof/>
        </w:rPr>
        <w:t>Modernizarea infrastructurii sistemelor rapide de transport în masă, inclusiv digitalizarea acestora. Aceste intervenții includ modernizarea stațiilor de metrou și a infrastructurii liniilor de metrou, a sistemelor de semnalizare pentru căile ferate sau cu tramvaiul, a depozitelor de tranzit public.</w:t>
      </w:r>
    </w:p>
    <w:p w14:paraId="3B0F5DBF" w14:textId="77777777" w:rsidR="0079495B" w:rsidRDefault="003F2D1F">
      <w:pPr>
        <w:numPr>
          <w:ilvl w:val="0"/>
          <w:numId w:val="98"/>
        </w:numPr>
        <w:spacing w:after="120"/>
        <w:ind w:right="4"/>
        <w:jc w:val="both"/>
        <w:rPr>
          <w:noProof/>
        </w:rPr>
      </w:pPr>
      <w:r>
        <w:rPr>
          <w:noProof/>
        </w:rPr>
        <w:t>Achiziționarea de material rulant cu emisii zero pentru sisteme de transport în masă rapidă.</w:t>
      </w:r>
    </w:p>
    <w:p w14:paraId="578C44D9" w14:textId="77777777" w:rsidR="0079495B" w:rsidRDefault="003F2D1F">
      <w:pPr>
        <w:spacing w:after="120"/>
        <w:jc w:val="both"/>
        <w:rPr>
          <w:noProof/>
        </w:rPr>
      </w:pPr>
      <w:r>
        <w:rPr>
          <w:noProof/>
        </w:rPr>
        <w:t xml:space="preserve">Intervențiile incluse în această măsură sunt rezultatul a două cereri distincte de exprimare a interesului (macrogrupuri): </w:t>
      </w:r>
    </w:p>
    <w:p w14:paraId="3B3A1837" w14:textId="77777777" w:rsidR="0079495B" w:rsidRDefault="003F2D1F">
      <w:pPr>
        <w:pStyle w:val="ListParagraph"/>
        <w:numPr>
          <w:ilvl w:val="0"/>
          <w:numId w:val="99"/>
        </w:numPr>
        <w:spacing w:before="0"/>
        <w:rPr>
          <w:noProof/>
        </w:rPr>
      </w:pPr>
      <w:r>
        <w:rPr>
          <w:noProof/>
        </w:rPr>
        <w:t>„Avviso 1” (mandat final în 2020) – realizarea a cel puțin 7 de intervenții în zonele metropolitane,</w:t>
      </w:r>
      <w:r>
        <w:rPr>
          <w:rStyle w:val="FootnoteReference"/>
          <w:noProof/>
        </w:rPr>
        <w:footnoteReference w:id="50"/>
      </w:r>
      <w:r>
        <w:rPr>
          <w:noProof/>
        </w:rPr>
        <w:t xml:space="preserve"> inclusiv Roma, Genova, Florența, Palermo, Bologna, Rimini; </w:t>
      </w:r>
    </w:p>
    <w:p w14:paraId="3EBFD896" w14:textId="77777777" w:rsidR="0079495B" w:rsidRDefault="003F2D1F">
      <w:pPr>
        <w:pStyle w:val="ListParagraph"/>
        <w:numPr>
          <w:ilvl w:val="0"/>
          <w:numId w:val="99"/>
        </w:numPr>
        <w:spacing w:before="0"/>
        <w:contextualSpacing w:val="0"/>
        <w:rPr>
          <w:noProof/>
        </w:rPr>
      </w:pPr>
      <w:r>
        <w:rPr>
          <w:noProof/>
        </w:rPr>
        <w:t>apel la „Avviso 2” (mandat final în ianuarie 2021) – realizarea a cel puțin 21 de intervenții în zone metropolitane, inclusiv Roma, Florența, Napoli, Milano, Palermo, Bari, Bologna, Catania, Padova, Perugia, Taranto.</w:t>
      </w:r>
    </w:p>
    <w:p w14:paraId="60E4CDD4" w14:textId="77777777" w:rsidR="0079495B" w:rsidRDefault="003F2D1F">
      <w:pPr>
        <w:spacing w:after="120"/>
        <w:ind w:right="4"/>
        <w:jc w:val="both"/>
        <w:rPr>
          <w:noProof/>
        </w:rPr>
      </w:pPr>
      <w:r>
        <w:rPr>
          <w:noProof/>
        </w:rPr>
        <w:t>Infrastructura eligibilă atât pentru construcție, cât și pentru modernizare trebuie să fie dedicată materialului rulant cu emisii zero (și anume benzile de metrou, liniile de tramvai, benzile pentru troleibuze și/sau pe cablu). Investiția nu implică construirea sau modernizarea drumurilor.</w:t>
      </w:r>
    </w:p>
    <w:p w14:paraId="7606820C" w14:textId="77777777" w:rsidR="0079495B" w:rsidRDefault="003F2D1F">
      <w:pPr>
        <w:pStyle w:val="P68B1DB1-Normal2"/>
        <w:spacing w:after="120"/>
        <w:jc w:val="both"/>
        <w:rPr>
          <w:noProof/>
        </w:rPr>
      </w:pPr>
      <w:bookmarkStart w:id="3" w:name="_Hlk151064119"/>
      <w:r>
        <w:rPr>
          <w:noProof/>
        </w:rPr>
        <w:t>Investiția 4.4.1 – Consolidarea parcului de autobuze din transportul public regional cu emisii zero</w:t>
      </w:r>
    </w:p>
    <w:p w14:paraId="72B80D61" w14:textId="71525EC1" w:rsidR="0079495B" w:rsidRDefault="003F2D1F">
      <w:pPr>
        <w:spacing w:after="120"/>
        <w:jc w:val="both"/>
        <w:rPr>
          <w:noProof/>
        </w:rPr>
      </w:pPr>
      <w:r>
        <w:rPr>
          <w:noProof/>
        </w:rPr>
        <w:t>Această investiție constă în achiziționarea a cel puțin 3</w:t>
      </w:r>
      <w:r>
        <w:rPr>
          <w:noProof/>
          <w:color w:val="006100"/>
          <w:sz w:val="20"/>
        </w:rPr>
        <w:t xml:space="preserve"> </w:t>
      </w:r>
      <w:r>
        <w:rPr>
          <w:noProof/>
        </w:rPr>
        <w:t>000 de autobuze cu emisii zero cu planșeu scăzut și a cel puțin 1</w:t>
      </w:r>
      <w:r>
        <w:rPr>
          <w:noProof/>
          <w:color w:val="006100"/>
          <w:sz w:val="20"/>
        </w:rPr>
        <w:t xml:space="preserve"> </w:t>
      </w:r>
      <w:r>
        <w:rPr>
          <w:noProof/>
        </w:rPr>
        <w:t xml:space="preserve">000 de stații de încărcare pentru autobuze cu emisii zero și cu emisii scăzute de dioxid de carbon. Autobuzele trebuie să fie echipate cu caracteristici digitale. Autobuzele eligibile sunt cu pardoseală joasă (adică aparțin categoriilor de vehicule M2 și M3 în conformitate cu standardele CEE-ONU) și sunt fie electrice, fie pile de combustie cu hidrogen. </w:t>
      </w:r>
    </w:p>
    <w:bookmarkEnd w:id="3"/>
    <w:p w14:paraId="19E6285E" w14:textId="77777777" w:rsidR="0079495B" w:rsidRDefault="003F2D1F" w:rsidP="00AD66A9">
      <w:pPr>
        <w:pStyle w:val="P68B1DB1-Normal2"/>
        <w:keepNext/>
        <w:spacing w:before="120" w:after="120"/>
        <w:jc w:val="both"/>
        <w:rPr>
          <w:noProof/>
        </w:rPr>
      </w:pPr>
      <w:r>
        <w:rPr>
          <w:noProof/>
        </w:rPr>
        <w:t>Investiția 4.4.2 – Consolidarea parcului feroviar regional de transport public cu trenuri cu emisii zero și serviciu universal</w:t>
      </w:r>
    </w:p>
    <w:p w14:paraId="2DA767CE" w14:textId="77777777" w:rsidR="0079495B" w:rsidRDefault="003F2D1F">
      <w:pPr>
        <w:spacing w:before="120" w:after="120"/>
        <w:jc w:val="both"/>
        <w:rPr>
          <w:noProof/>
        </w:rPr>
      </w:pPr>
      <w:r>
        <w:rPr>
          <w:noProof/>
        </w:rPr>
        <w:t>Această investiție constă în achiziționarea și punerea în funcțiune a cel puțin 66 de trenuri de călători cu emisii zero</w:t>
      </w:r>
      <w:r>
        <w:rPr>
          <w:rStyle w:val="FootnoteReference"/>
          <w:noProof/>
        </w:rPr>
        <w:footnoteReference w:id="51"/>
      </w:r>
      <w:r>
        <w:rPr>
          <w:noProof/>
        </w:rPr>
        <w:t xml:space="preserve"> (un tren fiind compus din cel puțin o locomotivă și include vagoane de călători) și 100 de vagoane suplimentare pentru serviciul universal. În ansamblu, investiția trebuie să furnizeze în total cel puțin 523 de unități, dintre care cel puțin 66 trebuie să fie locomotive.</w:t>
      </w:r>
    </w:p>
    <w:p w14:paraId="0A461285" w14:textId="77777777" w:rsidR="0079495B" w:rsidRDefault="003F2D1F">
      <w:pPr>
        <w:pStyle w:val="P68B1DB1-Normal2"/>
        <w:spacing w:before="120" w:after="120"/>
        <w:jc w:val="both"/>
        <w:rPr>
          <w:noProof/>
        </w:rPr>
      </w:pPr>
      <w:r>
        <w:rPr>
          <w:noProof/>
        </w:rPr>
        <w:t xml:space="preserve">Investiția 4.4.3 – Reînnoirea flotei pentru Comandamentul național al pompierilor </w:t>
      </w:r>
    </w:p>
    <w:p w14:paraId="3D413323" w14:textId="0009F480" w:rsidR="0079495B" w:rsidRDefault="003F2D1F">
      <w:pPr>
        <w:spacing w:before="120" w:after="120"/>
        <w:jc w:val="both"/>
        <w:rPr>
          <w:noProof/>
        </w:rPr>
      </w:pPr>
      <w:r>
        <w:rPr>
          <w:noProof/>
        </w:rPr>
        <w:t>Această investiție constă în achiziționarea a 200 de vehicule aeroportuare și 3</w:t>
      </w:r>
      <w:r>
        <w:rPr>
          <w:noProof/>
          <w:color w:val="006100"/>
          <w:sz w:val="20"/>
        </w:rPr>
        <w:t xml:space="preserve"> </w:t>
      </w:r>
      <w:r>
        <w:rPr>
          <w:noProof/>
        </w:rPr>
        <w:t>600 de vehicule de stingere a incendiilor pentru a înlocui întregul parc de vehicule al Brigăzii Naționale de Pompieri și în realizarea a 875 de stații de încărcare. Vehiculele au emisii zero sau funcționează exclusiv cu biometan care respectă criteriile de durabilitate și de reducere a emisiilor de gaze cu efect de seră prevăzute la articolele 29-31 și normele privind biocombustibilii bazați pe alimente și furaje prevăzute la articolul 26 din Directiva (UE) 2018/2001 privind energia din surse regenerabile (REDII) și actele delegate și de punere în aplicare conexe. Operatorii achiziționează un certificat de garanție de origine proporțional cu consumul preconizat de combustibil.</w:t>
      </w:r>
    </w:p>
    <w:p w14:paraId="09538FBF" w14:textId="179C7D4D" w:rsidR="0079495B" w:rsidRDefault="003F2D1F">
      <w:pPr>
        <w:pStyle w:val="P68B1DB1-Normal2"/>
        <w:spacing w:after="120"/>
        <w:jc w:val="both"/>
        <w:rPr>
          <w:noProof/>
        </w:rPr>
      </w:pPr>
      <w:r>
        <w:rPr>
          <w:noProof/>
        </w:rPr>
        <w:t>Investiția 5.1 – Dezvoltarea unei poziții de lider internațional, industrial și în domeniul C &amp;D</w:t>
      </w:r>
      <w:r w:rsidR="00165B94">
        <w:rPr>
          <w:noProof/>
        </w:rPr>
        <w:t xml:space="preserve"> </w:t>
      </w:r>
      <w:r>
        <w:rPr>
          <w:noProof/>
        </w:rPr>
        <w:t>în domeniul surselor regenerabile de energie și al bateriilor</w:t>
      </w:r>
    </w:p>
    <w:p w14:paraId="65BE578B" w14:textId="376BA638" w:rsidR="0079495B" w:rsidRDefault="003F2D1F">
      <w:pPr>
        <w:spacing w:after="120"/>
        <w:jc w:val="both"/>
        <w:rPr>
          <w:noProof/>
        </w:rPr>
      </w:pPr>
      <w:r>
        <w:rPr>
          <w:noProof/>
        </w:rPr>
        <w:t>Această măsură constă într-o investiție publică într-o facilitate, și anume „instalația de producere a energiei din surse regenerabile și a bateriilor”, pentru a stimula investițiile private și a îmbunătăți accesul la finanțare pentru a sprijini dezvoltarea unui lanț valoric în domeniul surselor regenerabile de energie și al bateriilor. Mecanismul funcționează prin acordarea de granturi nerambursabile, împrumuturi subvenționate și subvenții la dobândă direct sectorului privat. Pe baza investițiilor din MRR, mecanismul urmărește să ofere inițial o finanțare de cel puțin 1</w:t>
      </w:r>
      <w:r>
        <w:rPr>
          <w:noProof/>
          <w:color w:val="006100"/>
          <w:sz w:val="20"/>
        </w:rPr>
        <w:t xml:space="preserve"> </w:t>
      </w:r>
      <w:r>
        <w:rPr>
          <w:noProof/>
        </w:rPr>
        <w:t>400</w:t>
      </w:r>
      <w:r>
        <w:rPr>
          <w:noProof/>
          <w:color w:val="006100"/>
          <w:sz w:val="20"/>
        </w:rPr>
        <w:t xml:space="preserve"> </w:t>
      </w:r>
      <w:r>
        <w:rPr>
          <w:noProof/>
        </w:rPr>
        <w:t>000 000</w:t>
      </w:r>
      <w:r>
        <w:rPr>
          <w:noProof/>
          <w:color w:val="006100"/>
          <w:sz w:val="20"/>
        </w:rPr>
        <w:t xml:space="preserve"> </w:t>
      </w:r>
      <w:r>
        <w:rPr>
          <w:noProof/>
        </w:rPr>
        <w:t>EUR.</w:t>
      </w:r>
    </w:p>
    <w:p w14:paraId="5231626F" w14:textId="77777777" w:rsidR="0079495B" w:rsidRDefault="003F2D1F">
      <w:pPr>
        <w:spacing w:after="120"/>
        <w:jc w:val="both"/>
        <w:rPr>
          <w:noProof/>
        </w:rPr>
      </w:pPr>
      <w:r>
        <w:rPr>
          <w:noProof/>
        </w:rPr>
        <w:t>Facilitatea este gestionată de Invitalia S.p.A. în calitate de partener de implementare. Facilitatea include următoarele linii de produse:</w:t>
      </w:r>
    </w:p>
    <w:p w14:paraId="4B9A2E97" w14:textId="74C4EC23" w:rsidR="0079495B" w:rsidRDefault="003F2D1F">
      <w:pPr>
        <w:pStyle w:val="ListParagraph"/>
        <w:numPr>
          <w:ilvl w:val="0"/>
          <w:numId w:val="101"/>
        </w:numPr>
        <w:spacing w:before="0"/>
        <w:rPr>
          <w:noProof/>
        </w:rPr>
      </w:pPr>
      <w:r>
        <w:rPr>
          <w:noProof/>
        </w:rPr>
        <w:t>Primul se axează pe fabricarea bateriilor și mărește capacitatea de producție a tehnologiilor fotovoltaice sau eoliene cu cel puțin 2,4 GW/an.</w:t>
      </w:r>
      <w:r w:rsidR="00D8585F">
        <w:rPr>
          <w:noProof/>
        </w:rPr>
        <w:t xml:space="preserve"> </w:t>
      </w:r>
    </w:p>
    <w:p w14:paraId="74FA30C4" w14:textId="77777777" w:rsidR="0079495B" w:rsidRDefault="003F2D1F">
      <w:pPr>
        <w:pStyle w:val="ListParagraph"/>
        <w:numPr>
          <w:ilvl w:val="0"/>
          <w:numId w:val="101"/>
        </w:numPr>
        <w:spacing w:before="0"/>
        <w:rPr>
          <w:noProof/>
        </w:rPr>
      </w:pPr>
      <w:r>
        <w:rPr>
          <w:noProof/>
        </w:rPr>
        <w:t>A doua se axează pe producția de tehnologii fotovoltaice sau eoliene și mărește capacitatea de producție a bateriilor cu cel puțin 13 GW/an.</w:t>
      </w:r>
    </w:p>
    <w:p w14:paraId="3D2DCE35" w14:textId="77777777" w:rsidR="0079495B" w:rsidRDefault="003F2D1F">
      <w:pPr>
        <w:spacing w:after="120"/>
        <w:jc w:val="both"/>
        <w:rPr>
          <w:noProof/>
        </w:rPr>
      </w:pPr>
      <w:r>
        <w:rPr>
          <w:noProof/>
        </w:rPr>
        <w:t>Pentru a pune în aplicare investiția în instrument, Italia și Invitalia semnează un acord de punere în aplicare care include următorul conținut:</w:t>
      </w:r>
    </w:p>
    <w:p w14:paraId="214C9C99" w14:textId="77777777" w:rsidR="0079495B" w:rsidRDefault="003F2D1F">
      <w:pPr>
        <w:pStyle w:val="ListParagraph"/>
        <w:numPr>
          <w:ilvl w:val="0"/>
          <w:numId w:val="144"/>
        </w:numPr>
        <w:spacing w:before="0"/>
        <w:contextualSpacing w:val="0"/>
        <w:rPr>
          <w:noProof/>
        </w:rPr>
      </w:pPr>
      <w:r>
        <w:rPr>
          <w:noProof/>
        </w:rPr>
        <w:t>Descrierea procesului decizional al instrumentului: Decizia finală de investiție a facilității este luată de un comitet pentru investiții sau de un alt organ de conducere echivalent relevant și este aprobată cu majoritatea voturilor membrilor independenți de guvern.</w:t>
      </w:r>
    </w:p>
    <w:p w14:paraId="13206F27" w14:textId="77777777" w:rsidR="0079495B" w:rsidRDefault="003F2D1F">
      <w:pPr>
        <w:pStyle w:val="ListParagraph"/>
        <w:numPr>
          <w:ilvl w:val="0"/>
          <w:numId w:val="144"/>
        </w:numPr>
        <w:spacing w:before="0"/>
        <w:contextualSpacing w:val="0"/>
        <w:rPr>
          <w:noProof/>
        </w:rPr>
      </w:pPr>
      <w:r>
        <w:rPr>
          <w:noProof/>
        </w:rPr>
        <w:t>Cerințele-cheie ale politicii de investiții asociate, care includ:</w:t>
      </w:r>
    </w:p>
    <w:p w14:paraId="5E54EF47" w14:textId="77777777" w:rsidR="0079495B" w:rsidRDefault="003F2D1F">
      <w:pPr>
        <w:pStyle w:val="ListParagraph"/>
        <w:numPr>
          <w:ilvl w:val="4"/>
          <w:numId w:val="27"/>
        </w:numPr>
        <w:spacing w:before="0"/>
        <w:ind w:left="1276"/>
        <w:contextualSpacing w:val="0"/>
        <w:rPr>
          <w:noProof/>
        </w:rPr>
      </w:pPr>
      <w:r>
        <w:rPr>
          <w:noProof/>
        </w:rPr>
        <w:t xml:space="preserve">Descrierea produselor financiare și a beneficiarilor finali eligibili. </w:t>
      </w:r>
    </w:p>
    <w:p w14:paraId="7B6C54E6" w14:textId="77777777" w:rsidR="0079495B" w:rsidRDefault="003F2D1F">
      <w:pPr>
        <w:pStyle w:val="ListParagraph"/>
        <w:numPr>
          <w:ilvl w:val="4"/>
          <w:numId w:val="27"/>
        </w:numPr>
        <w:spacing w:before="0"/>
        <w:ind w:left="1276"/>
        <w:contextualSpacing w:val="0"/>
        <w:rPr>
          <w:noProof/>
        </w:rPr>
      </w:pPr>
      <w:r>
        <w:rPr>
          <w:noProof/>
        </w:rPr>
        <w:t xml:space="preserve">Cerința ca toate investițiile sprijinite să fie viabile din punct de vedere economic. </w:t>
      </w:r>
    </w:p>
    <w:p w14:paraId="06020128" w14:textId="580C8E69" w:rsidR="0079495B" w:rsidRDefault="003F2D1F">
      <w:pPr>
        <w:pStyle w:val="ListParagraph"/>
        <w:numPr>
          <w:ilvl w:val="4"/>
          <w:numId w:val="27"/>
        </w:numPr>
        <w:spacing w:before="0"/>
        <w:ind w:left="1276"/>
        <w:contextualSpacing w:val="0"/>
        <w:rPr>
          <w:noProof/>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 și active din eligibilitate: (I) activități și active legate de combustibilii fosili, inclusiv utilizarea în aval</w:t>
      </w:r>
      <w:r>
        <w:rPr>
          <w:rStyle w:val="FootnoteReference"/>
          <w:noProof/>
        </w:rPr>
        <w:footnoteReference w:id="52"/>
      </w:r>
      <w:r>
        <w:rPr>
          <w:noProof/>
        </w:rPr>
        <w:t>, (ii) activități și active din cadrul schemei UE de comercializare a certificatelor de emisii (ETS) care generează emisii de gaze cu efect de seră preconizate care nu sunt mai mici decât valorile de referință relevante</w:t>
      </w:r>
      <w:r>
        <w:rPr>
          <w:rStyle w:val="FootnoteReference"/>
          <w:noProof/>
        </w:rPr>
        <w:footnoteReference w:id="53"/>
      </w:r>
      <w:r>
        <w:rPr>
          <w:noProof/>
        </w:rPr>
        <w:t>, (iii) activități și active legate de depozitele de deșeuri, incineratoare</w:t>
      </w:r>
      <w:r>
        <w:rPr>
          <w:rStyle w:val="FootnoteReference"/>
          <w:noProof/>
        </w:rPr>
        <w:footnoteReference w:id="54"/>
      </w:r>
      <w:r>
        <w:rPr>
          <w:noProof/>
        </w:rPr>
        <w:t xml:space="preserve"> și stațiile de tratare mecano-biologică</w:t>
      </w:r>
      <w:r>
        <w:rPr>
          <w:rStyle w:val="FootnoteReference"/>
          <w:noProof/>
        </w:rPr>
        <w:footnoteReference w:id="55"/>
      </w:r>
      <w:r>
        <w:rPr>
          <w:noProof/>
        </w:rPr>
        <w:t xml:space="preserve">. </w:t>
      </w:r>
    </w:p>
    <w:p w14:paraId="15F309EA" w14:textId="77777777" w:rsidR="0079495B" w:rsidRDefault="003F2D1F">
      <w:pPr>
        <w:pStyle w:val="ListParagraph"/>
        <w:numPr>
          <w:ilvl w:val="4"/>
          <w:numId w:val="27"/>
        </w:numPr>
        <w:spacing w:before="0"/>
        <w:ind w:left="1276"/>
        <w:contextualSpacing w:val="0"/>
        <w:rPr>
          <w:noProof/>
        </w:rPr>
      </w:pPr>
      <w:r>
        <w:rPr>
          <w:noProof/>
        </w:rPr>
        <w:t>Cerința ca beneficiarii finali ai mecanismului să nu primească sprijin din partea altor instrumente ale Uniunii pentru a acoperi același cost.</w:t>
      </w:r>
    </w:p>
    <w:p w14:paraId="27D01A32" w14:textId="77777777" w:rsidR="0079495B" w:rsidRDefault="003F2D1F">
      <w:pPr>
        <w:pStyle w:val="ListParagraph"/>
        <w:numPr>
          <w:ilvl w:val="0"/>
          <w:numId w:val="144"/>
        </w:numPr>
        <w:spacing w:before="0"/>
        <w:contextualSpacing w:val="0"/>
        <w:rPr>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7589AEE0" w14:textId="77777777" w:rsidR="0079495B" w:rsidRDefault="003F2D1F">
      <w:pPr>
        <w:pStyle w:val="ListParagraph"/>
        <w:numPr>
          <w:ilvl w:val="0"/>
          <w:numId w:val="144"/>
        </w:numPr>
        <w:spacing w:before="0"/>
        <w:contextualSpacing w:val="0"/>
        <w:rPr>
          <w:noProof/>
        </w:rPr>
      </w:pPr>
      <w:r>
        <w:rPr>
          <w:noProof/>
        </w:rPr>
        <w:t>Cerințe de monitorizare, audit și control, inclusiv:</w:t>
      </w:r>
    </w:p>
    <w:p w14:paraId="3E06C8DA" w14:textId="77777777" w:rsidR="0079495B" w:rsidRDefault="003F2D1F">
      <w:pPr>
        <w:pStyle w:val="ListParagraph"/>
        <w:numPr>
          <w:ilvl w:val="4"/>
          <w:numId w:val="27"/>
        </w:numPr>
        <w:spacing w:before="0"/>
        <w:ind w:left="1276"/>
        <w:contextualSpacing w:val="0"/>
        <w:rPr>
          <w:noProof/>
        </w:rPr>
      </w:pPr>
      <w:r>
        <w:rPr>
          <w:noProof/>
        </w:rPr>
        <w:t>Descrierea sistemului de monitorizare al partenerului de implementare pentru raportarea cu privire la investițiile mobilizate.</w:t>
      </w:r>
    </w:p>
    <w:p w14:paraId="2554283E" w14:textId="77777777" w:rsidR="0079495B" w:rsidRDefault="003F2D1F">
      <w:pPr>
        <w:pStyle w:val="ListParagraph"/>
        <w:numPr>
          <w:ilvl w:val="4"/>
          <w:numId w:val="27"/>
        </w:numPr>
        <w:spacing w:before="0"/>
        <w:ind w:left="1276"/>
        <w:contextualSpacing w:val="0"/>
        <w:rPr>
          <w:noProof/>
        </w:rPr>
      </w:pPr>
      <w:r>
        <w:rPr>
          <w:noProof/>
        </w:rPr>
        <w:t xml:space="preserve">Descrierea procedurilor partenerului de implementare care asigură prevenirea, detectarea și corectarea fraudei, a corupției și a conflictelor de interese. </w:t>
      </w:r>
    </w:p>
    <w:p w14:paraId="28988C38" w14:textId="77777777" w:rsidR="0079495B" w:rsidRDefault="003F2D1F">
      <w:pPr>
        <w:pStyle w:val="ListParagraph"/>
        <w:numPr>
          <w:ilvl w:val="4"/>
          <w:numId w:val="27"/>
        </w:numPr>
        <w:spacing w:before="0"/>
        <w:ind w:left="1276"/>
        <w:contextualSpacing w:val="0"/>
        <w:rPr>
          <w:noProof/>
        </w:rPr>
      </w:pPr>
      <w:r>
        <w:rPr>
          <w:noProof/>
        </w:rPr>
        <w:t>Obligația de a verifica eligibilitatea fiecărei operațiuni în conformitate cu cerințele prevăzute în acordul de punere în aplicare înainte de a se angaja să finanțeze o operațiune.</w:t>
      </w:r>
    </w:p>
    <w:p w14:paraId="7F4814EF" w14:textId="77777777" w:rsidR="0079495B" w:rsidRDefault="003F2D1F">
      <w:pPr>
        <w:pStyle w:val="ListParagraph"/>
        <w:numPr>
          <w:ilvl w:val="4"/>
          <w:numId w:val="27"/>
        </w:numPr>
        <w:spacing w:before="0"/>
        <w:ind w:left="1276"/>
        <w:contextualSpacing w:val="0"/>
        <w:rPr>
          <w:noProof/>
        </w:rPr>
      </w:pPr>
      <w:r>
        <w:rPr>
          <w:noProof/>
        </w:rPr>
        <w:t>Obligația de a efectua audituri ex post bazate pe riscuri, în conformitate cu un plan de audit al SPA Invitalia. Aceste audituri verifică:</w:t>
      </w:r>
    </w:p>
    <w:p w14:paraId="0B5817CD" w14:textId="77777777" w:rsidR="0079495B" w:rsidRDefault="003F2D1F">
      <w:pPr>
        <w:pStyle w:val="ListParagraph"/>
        <w:numPr>
          <w:ilvl w:val="5"/>
          <w:numId w:val="27"/>
        </w:numPr>
        <w:spacing w:before="0"/>
        <w:ind w:left="1985"/>
        <w:contextualSpacing w:val="0"/>
        <w:rPr>
          <w:noProof/>
        </w:rPr>
      </w:pPr>
      <w:r>
        <w:rPr>
          <w:noProof/>
        </w:rPr>
        <w:t>că sistemele de control sunt eficace, inclusiv detectarea fraudei, a corupției și a conflictelor de interese;</w:t>
      </w:r>
    </w:p>
    <w:p w14:paraId="4D95DA6E" w14:textId="4B3CB6C6" w:rsidR="0079495B" w:rsidRDefault="003F2D1F">
      <w:pPr>
        <w:pStyle w:val="ListParagraph"/>
        <w:numPr>
          <w:ilvl w:val="5"/>
          <w:numId w:val="27"/>
        </w:numPr>
        <w:spacing w:before="0"/>
        <w:ind w:left="1985"/>
        <w:contextualSpacing w:val="0"/>
        <w:rPr>
          <w:noProof/>
        </w:rPr>
      </w:pPr>
      <w:r>
        <w:rPr>
          <w:noProof/>
        </w:rPr>
        <w:t>respectarea principiului de „a nu aduce prejudicii semnificative”, a normelor privind ajutoarele de stat, a cerințelor privind obiectivele climatice;</w:t>
      </w:r>
      <w:r w:rsidR="00D8585F">
        <w:rPr>
          <w:noProof/>
        </w:rPr>
        <w:t xml:space="preserve"> </w:t>
      </w:r>
    </w:p>
    <w:p w14:paraId="08E98854" w14:textId="77777777" w:rsidR="0079495B" w:rsidRDefault="003F2D1F">
      <w:pPr>
        <w:pStyle w:val="ListParagraph"/>
        <w:numPr>
          <w:ilvl w:val="5"/>
          <w:numId w:val="27"/>
        </w:numPr>
        <w:spacing w:before="0"/>
        <w:ind w:left="1985"/>
        <w:contextualSpacing w:val="0"/>
        <w:rPr>
          <w:noProof/>
        </w:rPr>
      </w:pPr>
      <w:r>
        <w:rPr>
          <w:noProof/>
        </w:rPr>
        <w:t xml:space="preserve">este respectată cerința ca beneficiarii finali ai mecanismului să nu fi primit sprijin din partea altor instrumente ale Uniunii pentru a acoperi aceleași costuri. Auditurile verifică, de asemenea, legalitatea tranzacțiilor și respectarea condițiilor din acordul de punere în aplicare aplicabil. </w:t>
      </w:r>
    </w:p>
    <w:p w14:paraId="021FB43E" w14:textId="3F5D4322" w:rsidR="0079495B" w:rsidRDefault="003F2D1F">
      <w:pPr>
        <w:pStyle w:val="ListParagraph"/>
        <w:numPr>
          <w:ilvl w:val="0"/>
          <w:numId w:val="144"/>
        </w:numPr>
        <w:spacing w:before="0"/>
        <w:contextualSpacing w:val="0"/>
        <w:rPr>
          <w:noProof/>
        </w:rPr>
      </w:pPr>
      <w:r>
        <w:rPr>
          <w:noProof/>
        </w:rPr>
        <w:t>Cerințe pentru investițiile în domeniul climei efectuate de partenerul de implementare: cel puțin 1</w:t>
      </w:r>
      <w:r>
        <w:rPr>
          <w:noProof/>
          <w:color w:val="006100"/>
          <w:sz w:val="20"/>
        </w:rPr>
        <w:t xml:space="preserve"> </w:t>
      </w:r>
      <w:r>
        <w:rPr>
          <w:noProof/>
        </w:rPr>
        <w:t>000</w:t>
      </w:r>
      <w:r>
        <w:rPr>
          <w:noProof/>
          <w:color w:val="006100"/>
          <w:sz w:val="20"/>
        </w:rPr>
        <w:t xml:space="preserve"> </w:t>
      </w:r>
      <w:r>
        <w:rPr>
          <w:noProof/>
        </w:rPr>
        <w:t>000 EUR</w:t>
      </w:r>
      <w:r>
        <w:rPr>
          <w:noProof/>
          <w:color w:val="006100"/>
          <w:sz w:val="20"/>
        </w:rPr>
        <w:t xml:space="preserve"> </w:t>
      </w:r>
      <w:r>
        <w:rPr>
          <w:noProof/>
        </w:rPr>
        <w:t>000 din investițiile din MRR în mecanism contribuie la obiectivele legate de schimbările climatice în conformitate cu anexa VI la Regulamentul privind MRR</w:t>
      </w:r>
      <w:r>
        <w:rPr>
          <w:rStyle w:val="FootnoteReference"/>
          <w:noProof/>
        </w:rPr>
        <w:footnoteReference w:id="56"/>
      </w:r>
      <w:r>
        <w:rPr>
          <w:noProof/>
        </w:rPr>
        <w:t>.</w:t>
      </w:r>
    </w:p>
    <w:p w14:paraId="15526B12" w14:textId="77777777" w:rsidR="0079495B" w:rsidRDefault="003F2D1F">
      <w:pPr>
        <w:spacing w:after="120"/>
        <w:jc w:val="both"/>
        <w:rPr>
          <w:noProof/>
        </w:rPr>
      </w:pPr>
      <w:r>
        <w:rPr>
          <w:noProof/>
        </w:rPr>
        <w:t>Punerea în aplicare a măsurii se finalizează până la 31 august 2026.</w:t>
      </w:r>
    </w:p>
    <w:p w14:paraId="508CB857" w14:textId="697FA9F8" w:rsidR="0079495B" w:rsidRDefault="003F2D1F">
      <w:pPr>
        <w:pStyle w:val="P68B1DB1-Normal2"/>
        <w:spacing w:before="120" w:after="120"/>
        <w:jc w:val="both"/>
        <w:rPr>
          <w:noProof/>
        </w:rPr>
      </w:pPr>
      <w:r>
        <w:rPr>
          <w:noProof/>
        </w:rPr>
        <w:t>Investiția 5.2 – Dezvoltarea unei poziții de lider internațional, industrial și în domeniul C &amp;D</w:t>
      </w:r>
      <w:r w:rsidR="00165B94">
        <w:rPr>
          <w:noProof/>
        </w:rPr>
        <w:t xml:space="preserve"> </w:t>
      </w:r>
      <w:r>
        <w:rPr>
          <w:noProof/>
        </w:rPr>
        <w:t>în domeniul hidrogenului</w:t>
      </w:r>
    </w:p>
    <w:p w14:paraId="0CA1C396" w14:textId="77777777" w:rsidR="0079495B" w:rsidRDefault="003F2D1F">
      <w:pPr>
        <w:spacing w:before="120" w:after="120"/>
        <w:jc w:val="both"/>
        <w:rPr>
          <w:noProof/>
        </w:rPr>
      </w:pPr>
      <w:r>
        <w:rPr>
          <w:noProof/>
        </w:rPr>
        <w:t>Această investiție constă în sprijinirea proiectelor de dezvoltare a unui lanț valoric al hidrogenului în Italia, care să fie adecvat și pentru a participa la potențiale proiecte importante de interes european comun în domeniul hidrogenului.</w:t>
      </w:r>
    </w:p>
    <w:p w14:paraId="1EB721FD" w14:textId="61A8755E" w:rsidR="0079495B" w:rsidRDefault="003F2D1F">
      <w:pPr>
        <w:pStyle w:val="P68B1DB1-Normal2"/>
        <w:spacing w:before="120" w:after="120"/>
        <w:jc w:val="both"/>
        <w:rPr>
          <w:noProof/>
        </w:rPr>
      </w:pPr>
      <w:r>
        <w:rPr>
          <w:noProof/>
        </w:rPr>
        <w:t>Investiția 5.3 – Dezvoltarea unei poziții de lider internațional, industrial și în domeniul C &amp;D</w:t>
      </w:r>
      <w:r w:rsidR="00165B94">
        <w:rPr>
          <w:noProof/>
        </w:rPr>
        <w:t xml:space="preserve"> </w:t>
      </w:r>
      <w:r>
        <w:rPr>
          <w:noProof/>
        </w:rPr>
        <w:t>în domeniul autobuzelor electrice</w:t>
      </w:r>
    </w:p>
    <w:p w14:paraId="729FB38F" w14:textId="7AF010E1" w:rsidR="0079495B" w:rsidRDefault="003F2D1F">
      <w:pPr>
        <w:spacing w:before="120" w:after="120"/>
        <w:jc w:val="both"/>
        <w:rPr>
          <w:noProof/>
        </w:rPr>
      </w:pPr>
      <w:r>
        <w:rPr>
          <w:noProof/>
        </w:rPr>
        <w:t>Această investiție constă în sprijinirea a aproximativ 45 de proiecte care pot promova transformarea digitală și verde a industriei autobuzelor pentru a produce autobuze electrice și conectate.</w:t>
      </w:r>
      <w:r w:rsidR="00D8585F">
        <w:rPr>
          <w:noProof/>
        </w:rPr>
        <w:t xml:space="preserve"> </w:t>
      </w:r>
      <w:r>
        <w:rPr>
          <w:noProof/>
        </w:rPr>
        <w:t>Se preconizează că această investiție va sprijini, de asemenea, investițiile în reînnoirea parcului de autobuze electrice (fără a acoperi autobuzele hibride).</w:t>
      </w:r>
    </w:p>
    <w:p w14:paraId="73B86E2E" w14:textId="77777777" w:rsidR="0079495B" w:rsidRDefault="003F2D1F">
      <w:pPr>
        <w:pStyle w:val="P68B1DB1-Normal2"/>
        <w:spacing w:before="120" w:after="120"/>
        <w:jc w:val="both"/>
        <w:rPr>
          <w:noProof/>
        </w:rPr>
      </w:pPr>
      <w:r>
        <w:rPr>
          <w:noProof/>
        </w:rPr>
        <w:t>Investiția 5.4 – Sprijin pentru întreprinderile nou-înființate și capitalul de risc care își desfășoară activitatea în tranziția ecologică</w:t>
      </w:r>
    </w:p>
    <w:p w14:paraId="0567D705" w14:textId="77777777" w:rsidR="0079495B" w:rsidRDefault="003F2D1F">
      <w:pPr>
        <w:jc w:val="both"/>
        <w:rPr>
          <w:noProof/>
        </w:rPr>
      </w:pPr>
      <w:r>
        <w:rPr>
          <w:noProof/>
        </w:rPr>
        <w:t xml:space="preserve">Această măsură constă într-o investiție publică într-o facilitate, Fondul pentru tranziția verde, pentru a stimula investițiile private, a îmbunătăți accesul la finanțare în Italia pentru întreprinderile nou-înființate implicate în tranziția verde și a dezvolta piața capitalului de risc în acest sector. Facilitatea funcționează prin furnizarea de sprijin de capital sau de cvasicapital, direct </w:t>
      </w:r>
      <w:r>
        <w:rPr>
          <w:noProof/>
          <w:color w:val="000000" w:themeColor="text1"/>
        </w:rPr>
        <w:t>sau indirect</w:t>
      </w:r>
      <w:r>
        <w:rPr>
          <w:noProof/>
        </w:rPr>
        <w:t xml:space="preserve">. În special, în cazul investițiilor directe, GTF trebuie să funcționeze prin furnizarea de sprijin de capital sau cvasicapital (cum ar fi sub formă de note convertibile) pentru întreprinderile nou-înființate; în cazul investițiilor indirecte, SGR funcționează prin finanțarea unor fonduri ale unor părți terțe (– FIA – fond de investiții alternative), care funcționează prin furnizarea de instrumente de capital sau cvasicapital, de datorie sau de cvasidatorie. GTF investește în următoarele domenii de intervenție: sursele regenerabile de energie, economia circulară, mobilitatea, eficiența energetică, gestionarea deșeurilor și stocarea energiei. </w:t>
      </w:r>
    </w:p>
    <w:p w14:paraId="7BB09B7A" w14:textId="77777777" w:rsidR="0079495B" w:rsidRDefault="0079495B">
      <w:pPr>
        <w:jc w:val="both"/>
        <w:rPr>
          <w:noProof/>
        </w:rPr>
      </w:pPr>
    </w:p>
    <w:p w14:paraId="41498E28" w14:textId="0FA372C6" w:rsidR="0079495B" w:rsidRDefault="003F2D1F">
      <w:pPr>
        <w:jc w:val="both"/>
        <w:rPr>
          <w:noProof/>
        </w:rPr>
      </w:pPr>
      <w:r>
        <w:rPr>
          <w:noProof/>
        </w:rPr>
        <w:t>Pe baza investițiilor din MRR, mecanismul urmărește să ofere inițial o finanțare de cel puțin 250</w:t>
      </w:r>
      <w:r w:rsidR="00AD66A9">
        <w:rPr>
          <w:noProof/>
          <w:color w:val="006100"/>
          <w:sz w:val="20"/>
        </w:rPr>
        <w:t> </w:t>
      </w:r>
      <w:r>
        <w:rPr>
          <w:noProof/>
        </w:rPr>
        <w:t>000 000 EUR.</w:t>
      </w:r>
    </w:p>
    <w:p w14:paraId="3DDF71AB" w14:textId="77777777" w:rsidR="0079495B" w:rsidRDefault="0079495B">
      <w:pPr>
        <w:jc w:val="both"/>
        <w:rPr>
          <w:noProof/>
        </w:rPr>
      </w:pPr>
    </w:p>
    <w:p w14:paraId="40187E7E" w14:textId="77777777" w:rsidR="0079495B" w:rsidRDefault="003F2D1F">
      <w:pPr>
        <w:jc w:val="both"/>
        <w:rPr>
          <w:noProof/>
        </w:rPr>
      </w:pPr>
      <w:r>
        <w:rPr>
          <w:noProof/>
        </w:rPr>
        <w:t>Mecanismul este gestionat de CDP Venture Capital SGR în calitate de partener de implementare. GTF are o durată de 15 ani, pentru a corespunde duratei fondurilor terților investiți și investesc în următoarele linii de produse:</w:t>
      </w:r>
    </w:p>
    <w:p w14:paraId="06B98BA8" w14:textId="77777777" w:rsidR="0079495B" w:rsidRDefault="003F2D1F">
      <w:pPr>
        <w:pStyle w:val="ListParagraph"/>
        <w:numPr>
          <w:ilvl w:val="0"/>
          <w:numId w:val="52"/>
        </w:numPr>
        <w:spacing w:before="0" w:after="160"/>
        <w:rPr>
          <w:noProof/>
        </w:rPr>
      </w:pPr>
      <w:r>
        <w:rPr>
          <w:noProof/>
        </w:rPr>
        <w:t>Sprijin sub formă de capital sau cvasicapital pentru întreprinderile nou-înființate verzi (în mod direct);</w:t>
      </w:r>
    </w:p>
    <w:p w14:paraId="172F6461" w14:textId="77777777" w:rsidR="0079495B" w:rsidRDefault="003F2D1F">
      <w:pPr>
        <w:pStyle w:val="ListParagraph"/>
        <w:numPr>
          <w:ilvl w:val="0"/>
          <w:numId w:val="52"/>
        </w:numPr>
        <w:spacing w:before="0" w:after="160"/>
        <w:rPr>
          <w:noProof/>
        </w:rPr>
      </w:pPr>
      <w:r>
        <w:rPr>
          <w:noProof/>
        </w:rPr>
        <w:t>Capital propriu, sprijin sub formă de cvasicapital pentru fondurile de capital de risc/de datorie (în mod indirect);</w:t>
      </w:r>
    </w:p>
    <w:p w14:paraId="102AA77F" w14:textId="77777777" w:rsidR="0079495B" w:rsidRDefault="003F2D1F">
      <w:pPr>
        <w:pStyle w:val="ListParagraph"/>
        <w:numPr>
          <w:ilvl w:val="0"/>
          <w:numId w:val="52"/>
        </w:numPr>
        <w:spacing w:before="0" w:after="160"/>
        <w:rPr>
          <w:noProof/>
        </w:rPr>
      </w:pPr>
      <w:r>
        <w:rPr>
          <w:noProof/>
        </w:rPr>
        <w:t>Sprijin sub formă de finanțare prin capitaluri proprii sau cvasicapitaluri pentru programele de incubare/accelerare.</w:t>
      </w:r>
    </w:p>
    <w:p w14:paraId="4F6866D6" w14:textId="77777777" w:rsidR="0079495B" w:rsidRDefault="0079495B">
      <w:pPr>
        <w:pStyle w:val="ListParagraph"/>
        <w:rPr>
          <w:noProof/>
        </w:rPr>
      </w:pPr>
    </w:p>
    <w:p w14:paraId="733E0651" w14:textId="77777777" w:rsidR="0079495B" w:rsidRDefault="003F2D1F">
      <w:pPr>
        <w:jc w:val="both"/>
        <w:rPr>
          <w:noProof/>
        </w:rPr>
      </w:pPr>
      <w:r>
        <w:rPr>
          <w:noProof/>
        </w:rPr>
        <w:t>MIMIT și SGR modifică actualul acord de punere în aplicare („</w:t>
      </w:r>
      <w:r>
        <w:rPr>
          <w:i/>
          <w:noProof/>
        </w:rPr>
        <w:t>Accordo Finanziario</w:t>
      </w:r>
      <w:r>
        <w:rPr>
          <w:noProof/>
        </w:rPr>
        <w:t>”) și normele GTF, pentru a include următoarele dispoziții:</w:t>
      </w:r>
    </w:p>
    <w:p w14:paraId="2D8544D1" w14:textId="77777777" w:rsidR="0079495B" w:rsidRDefault="003F2D1F">
      <w:pPr>
        <w:pStyle w:val="LegalNumPar"/>
        <w:jc w:val="both"/>
        <w:rPr>
          <w:rFonts w:ascii="Times New Roman" w:eastAsia="Times New Roman" w:hAnsi="Times New Roman" w:cs="Times New Roman"/>
          <w:noProof/>
          <w:sz w:val="24"/>
        </w:rPr>
      </w:pPr>
      <w:r>
        <w:rPr>
          <w:rFonts w:ascii="Times New Roman" w:hAnsi="Times New Roman"/>
          <w:noProof/>
          <w:sz w:val="24"/>
        </w:rPr>
        <w:t>Descrierea procesului decizional al instrumentului: decizia finală de investiție a facilității este luată de un consiliu de administrație sau de un alt organ de conducere echivalent relevant și este aprobată cu majoritatea voturilor membrilor independenți de guvern</w:t>
      </w:r>
      <w:r>
        <w:rPr>
          <w:rStyle w:val="FootnoteReference"/>
          <w:rFonts w:eastAsia="Times New Roman"/>
          <w:noProof/>
        </w:rPr>
        <w:footnoteReference w:id="57"/>
      </w:r>
      <w:r>
        <w:rPr>
          <w:rFonts w:ascii="Times New Roman" w:hAnsi="Times New Roman"/>
          <w:noProof/>
          <w:sz w:val="24"/>
        </w:rPr>
        <w:t>.</w:t>
      </w:r>
    </w:p>
    <w:p w14:paraId="6CADD546" w14:textId="77777777" w:rsidR="0079495B" w:rsidRDefault="003F2D1F">
      <w:pPr>
        <w:pStyle w:val="P68B1DB1-LegalNumPar27"/>
        <w:jc w:val="both"/>
        <w:rPr>
          <w:rFonts w:eastAsia="Times New Roman" w:cs="Times New Roman"/>
          <w:noProof/>
        </w:rPr>
      </w:pPr>
      <w:r>
        <w:rPr>
          <w:noProof/>
        </w:rPr>
        <w:t>Cerințele-cheie ale politicii de investiții asociate,</w:t>
      </w:r>
      <w:r>
        <w:rPr>
          <w:b/>
          <w:noProof/>
        </w:rPr>
        <w:t xml:space="preserve"> </w:t>
      </w:r>
      <w:r>
        <w:rPr>
          <w:noProof/>
        </w:rPr>
        <w:t>care includ:</w:t>
      </w:r>
    </w:p>
    <w:p w14:paraId="63DBC5FB" w14:textId="77777777" w:rsidR="0079495B" w:rsidRDefault="003F2D1F">
      <w:pPr>
        <w:pStyle w:val="P68B1DB1-LegalNumPar228"/>
        <w:jc w:val="both"/>
        <w:rPr>
          <w:rFonts w:eastAsia="Times New Roman" w:cs="Times New Roman"/>
          <w:noProof/>
        </w:rPr>
      </w:pPr>
      <w:r>
        <w:rPr>
          <w:noProof/>
        </w:rPr>
        <w:t xml:space="preserve">Descrierea produselor financiare și a beneficiarilor finali eligibili. </w:t>
      </w:r>
    </w:p>
    <w:p w14:paraId="0147093A" w14:textId="77777777" w:rsidR="0079495B" w:rsidRDefault="003F2D1F">
      <w:pPr>
        <w:pStyle w:val="P68B1DB1-LegalNumPar228"/>
        <w:jc w:val="both"/>
        <w:rPr>
          <w:rFonts w:eastAsia="Times New Roman" w:cs="Times New Roman"/>
          <w:noProof/>
        </w:rPr>
      </w:pPr>
      <w:r>
        <w:rPr>
          <w:noProof/>
        </w:rPr>
        <w:t>Cerința ca toate investițiile sprijinite să fie viabile din punct de vedere economic</w:t>
      </w:r>
      <w:r>
        <w:rPr>
          <w:b/>
          <w:noProof/>
        </w:rPr>
        <w:t>.</w:t>
      </w:r>
    </w:p>
    <w:p w14:paraId="1D399DC9" w14:textId="44DFC388" w:rsidR="0079495B" w:rsidRDefault="003F2D1F">
      <w:pPr>
        <w:pStyle w:val="P68B1DB1-LegalNumPar228"/>
        <w:jc w:val="both"/>
        <w:rPr>
          <w:rFonts w:eastAsia="Times New Roman" w:cs="Times New Roman"/>
          <w:noProof/>
        </w:rPr>
      </w:pPr>
      <w:r>
        <w:rPr>
          <w:noProof/>
        </w:rPr>
        <w:t>Cerința de a respecta principiul de „a nu prejudicia în mod semnificativ”, astfel cum este prevăzut în Orientările tehnice privind principiul de „a nu prejudicia în mod semnificativ” (2021/C58/01). În special, în cazul sprijinului general pentru întreprinderile nou-înființate, politica de investiții exclude întreprinderile cu un accent puternic</w:t>
      </w:r>
      <w:r>
        <w:rPr>
          <w:noProof/>
        </w:rPr>
        <w:footnoteReference w:id="58"/>
      </w:r>
      <w:r>
        <w:rPr>
          <w:noProof/>
        </w:rPr>
        <w:t xml:space="preserve"> pe următoarele sectoare: (I) producția de energie pe bază de combustibili fosili și activitățile conexe</w:t>
      </w:r>
      <w:r>
        <w:rPr>
          <w:noProof/>
        </w:rPr>
        <w:footnoteReference w:id="59"/>
      </w:r>
      <w:r>
        <w:rPr>
          <w:noProof/>
        </w:rPr>
        <w:t>; (II)</w:t>
      </w:r>
      <w:r w:rsidR="00AD66A9">
        <w:rPr>
          <w:noProof/>
        </w:rPr>
        <w:t> </w:t>
      </w:r>
      <w:r>
        <w:rPr>
          <w:noProof/>
        </w:rPr>
        <w:t>industriile mari consumatoare de energie și/sau cu emisii ridicate de CO2</w:t>
      </w:r>
      <w:r>
        <w:rPr>
          <w:noProof/>
        </w:rPr>
        <w:footnoteReference w:id="60"/>
      </w:r>
      <w:r>
        <w:rPr>
          <w:noProof/>
        </w:rPr>
        <w:t>; (III) producția, închirierea sau vânzarea de vehicule poluante</w:t>
      </w:r>
      <w:r>
        <w:rPr>
          <w:noProof/>
        </w:rPr>
        <w:footnoteReference w:id="61"/>
      </w:r>
      <w:r>
        <w:rPr>
          <w:noProof/>
        </w:rPr>
        <w:t>; (IV) colectarea deșeurilor, tratarea și eliminarea deșeurilor</w:t>
      </w:r>
      <w:r>
        <w:rPr>
          <w:noProof/>
        </w:rPr>
        <w:footnoteReference w:id="62"/>
      </w:r>
      <w:r>
        <w:rPr>
          <w:noProof/>
        </w:rPr>
        <w:t>, (v) prelucrarea combustibilului nuclear, producția de energie nucleară. În plus, politica de investiții impune</w:t>
      </w:r>
      <w:r>
        <w:rPr>
          <w:b/>
          <w:noProof/>
        </w:rPr>
        <w:t xml:space="preserve"> </w:t>
      </w:r>
      <w:r>
        <w:rPr>
          <w:noProof/>
        </w:rPr>
        <w:t>respectarea legislației UE și naționale relevante în materie de mediu a beneficiarilor finali ai facilității.</w:t>
      </w:r>
    </w:p>
    <w:p w14:paraId="4666E5D6" w14:textId="77777777" w:rsidR="0079495B" w:rsidRDefault="003F2D1F">
      <w:pPr>
        <w:pStyle w:val="P68B1DB1-LegalNumPar228"/>
        <w:jc w:val="both"/>
        <w:rPr>
          <w:rFonts w:eastAsia="Times New Roman" w:cs="Times New Roman"/>
          <w:noProof/>
        </w:rPr>
      </w:pPr>
      <w:r>
        <w:rPr>
          <w:noProof/>
        </w:rPr>
        <w:t>Cerința ca beneficiarii finali ai mecanismului să nu primească sprijin din partea altor instrumente ale Uniunii pentru a acoperi același cost.</w:t>
      </w:r>
    </w:p>
    <w:p w14:paraId="748C2276" w14:textId="77777777" w:rsidR="0079495B" w:rsidRDefault="003F2D1F">
      <w:pPr>
        <w:pStyle w:val="P68B1DB1-LegalNumPar27"/>
        <w:jc w:val="both"/>
        <w:rPr>
          <w:rFonts w:eastAsia="Times New Roman" w:cs="Times New Roman"/>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3F12F79D" w14:textId="77777777" w:rsidR="0079495B" w:rsidRDefault="003F2D1F">
      <w:pPr>
        <w:pStyle w:val="P68B1DB1-LegalNumPar27"/>
        <w:jc w:val="both"/>
        <w:rPr>
          <w:rFonts w:eastAsia="Times New Roman" w:cs="Times New Roman"/>
          <w:noProof/>
        </w:rPr>
      </w:pPr>
      <w:r>
        <w:rPr>
          <w:noProof/>
        </w:rPr>
        <w:t>Cerințe de monitorizare, audit și control, inclusiv:</w:t>
      </w:r>
    </w:p>
    <w:p w14:paraId="55B2077E" w14:textId="77777777" w:rsidR="0079495B" w:rsidRDefault="003F2D1F">
      <w:pPr>
        <w:numPr>
          <w:ilvl w:val="1"/>
          <w:numId w:val="100"/>
        </w:numPr>
        <w:spacing w:after="160"/>
        <w:jc w:val="both"/>
        <w:rPr>
          <w:noProof/>
        </w:rPr>
      </w:pPr>
      <w:r>
        <w:rPr>
          <w:noProof/>
        </w:rPr>
        <w:t>Descrierea sistemului de monitorizare al partenerului de implementare pentru raportarea cu privire la investițiile mobilizate.</w:t>
      </w:r>
    </w:p>
    <w:p w14:paraId="29D6553A" w14:textId="77777777" w:rsidR="0079495B" w:rsidRDefault="003F2D1F">
      <w:pPr>
        <w:numPr>
          <w:ilvl w:val="1"/>
          <w:numId w:val="100"/>
        </w:numPr>
        <w:spacing w:after="160" w:line="259" w:lineRule="auto"/>
        <w:jc w:val="both"/>
        <w:rPr>
          <w:noProof/>
        </w:rPr>
      </w:pPr>
      <w:r>
        <w:rPr>
          <w:noProof/>
        </w:rPr>
        <w:t xml:space="preserve">Descrierea procedurilor partenerului de implementare care asigură prevenirea, detectarea și corectarea fraudei, a corupției și a conflictelor de interese. </w:t>
      </w:r>
    </w:p>
    <w:p w14:paraId="1E904D7E" w14:textId="77777777" w:rsidR="0079495B" w:rsidRDefault="003F2D1F">
      <w:pPr>
        <w:numPr>
          <w:ilvl w:val="1"/>
          <w:numId w:val="100"/>
        </w:numPr>
        <w:spacing w:after="160" w:line="259" w:lineRule="auto"/>
        <w:jc w:val="both"/>
        <w:rPr>
          <w:noProof/>
        </w:rPr>
      </w:pPr>
      <w:r>
        <w:rPr>
          <w:noProof/>
        </w:rPr>
        <w:t>Obligația de a verifica eligibilitatea fiecărei operațiuni în conformitate cu cerințele prevăzute în acordul de punere în aplicare înainte de a se angaja să finanțeze o operațiune.</w:t>
      </w:r>
    </w:p>
    <w:p w14:paraId="20F98FD3" w14:textId="77777777" w:rsidR="0079495B" w:rsidRDefault="003F2D1F">
      <w:pPr>
        <w:numPr>
          <w:ilvl w:val="1"/>
          <w:numId w:val="100"/>
        </w:numPr>
        <w:spacing w:after="160"/>
        <w:jc w:val="both"/>
        <w:rPr>
          <w:noProof/>
        </w:rPr>
      </w:pPr>
      <w:r>
        <w:rPr>
          <w:noProof/>
        </w:rPr>
        <w:t xml:space="preserve">Obligația de a efectua audituri ex post bazate pe riscuri, în conformitate cu un plan de audit al SGR. Aceste audituri verifică (i) eficacitatea sistemelor de control, inclusiv detectarea fraudei, a corupției și a conflictelor de interese; II) respectarea principiului de „a nu aduce prejudicii semnificative”, normele privind ajutoarele de stat; și iii) cerința ca beneficiarii finali ai mecanismului să nu fi primit sprijin din partea altor instrumente ale Uniunii pentru a acoperi aceleași costuri este respectată. Auditurile verifică, de asemenea, legalitatea tranzacțiilor și respectarea condițiilor prevăzute în acordul de punere în aplicare și în acordurile de finanțare aplicabile. </w:t>
      </w:r>
    </w:p>
    <w:p w14:paraId="210F5C35" w14:textId="77777777" w:rsidR="0079495B" w:rsidRDefault="003F2D1F">
      <w:pPr>
        <w:numPr>
          <w:ilvl w:val="0"/>
          <w:numId w:val="25"/>
        </w:numPr>
        <w:spacing w:after="160"/>
        <w:ind w:left="720" w:hanging="360"/>
        <w:jc w:val="both"/>
        <w:rPr>
          <w:noProof/>
        </w:rPr>
      </w:pPr>
      <w:r>
        <w:rPr>
          <w:b/>
          <w:noProof/>
        </w:rPr>
        <w:t>Cerințe pentru selectarea fondurilor de capital de risc/de împrumut</w:t>
      </w:r>
      <w:r>
        <w:rPr>
          <w:noProof/>
        </w:rPr>
        <w:t xml:space="preserve">: Fondul pentru o tranziție verde selectează intermediarii financiari într-un mod deschis, transparent și nediscriminatoriu, în conformitate cu practica actuală – printre altele – prin publicarea tuturor cerințelor și a formularelor de cerere atât pe site-ul SGR, cât și pe site-ul MIMIT. Controalele privind absența conflictelor de interese în ceea ce privește intermediarii financiari au loc și se efectuează </w:t>
      </w:r>
      <w:r>
        <w:rPr>
          <w:i/>
          <w:noProof/>
        </w:rPr>
        <w:t>ex ante</w:t>
      </w:r>
      <w:r>
        <w:rPr>
          <w:noProof/>
        </w:rPr>
        <w:t xml:space="preserve"> pentru toți actorii financiari implicați. Absența conflictului de interese se referă întotdeauna la „beneficiarul final” al instrumentului.</w:t>
      </w:r>
    </w:p>
    <w:p w14:paraId="65512CD3" w14:textId="77777777" w:rsidR="0079495B" w:rsidRDefault="003F2D1F">
      <w:pPr>
        <w:numPr>
          <w:ilvl w:val="0"/>
          <w:numId w:val="25"/>
        </w:numPr>
        <w:spacing w:after="160"/>
        <w:ind w:left="720" w:hanging="360"/>
        <w:jc w:val="both"/>
        <w:rPr>
          <w:noProof/>
        </w:rPr>
      </w:pPr>
      <w:r>
        <w:rPr>
          <w:b/>
          <w:noProof/>
        </w:rPr>
        <w:t>Cerința de a semna acorduri de finanțare</w:t>
      </w:r>
      <w:r>
        <w:rPr>
          <w:noProof/>
        </w:rPr>
        <w:t xml:space="preserve">: GTF semnează acorduri de finanțare cu intermediarii financiari în conformitate cu cerințele-cheie care includ toate cerințele în temeiul cărora funcționează GTF, inclusiv: </w:t>
      </w:r>
    </w:p>
    <w:p w14:paraId="7631971B" w14:textId="77777777" w:rsidR="0079495B" w:rsidRDefault="003F2D1F">
      <w:pPr>
        <w:numPr>
          <w:ilvl w:val="0"/>
          <w:numId w:val="51"/>
        </w:numPr>
        <w:spacing w:after="160"/>
        <w:jc w:val="both"/>
        <w:rPr>
          <w:noProof/>
        </w:rPr>
      </w:pPr>
      <w:r>
        <w:rPr>
          <w:noProof/>
        </w:rPr>
        <w:t xml:space="preserve">Obligația intermediarului financiar de a-și lua deciziile în conformitate, </w:t>
      </w:r>
      <w:r>
        <w:rPr>
          <w:i/>
          <w:noProof/>
        </w:rPr>
        <w:t>mutatis mutandis</w:t>
      </w:r>
      <w:r>
        <w:rPr>
          <w:noProof/>
        </w:rPr>
        <w:t>, cu cerințele de luare a deciziilor și de politică de investiții specificate mai sus, inclusiv în ceea ce privește respectarea principiului DNSH.</w:t>
      </w:r>
    </w:p>
    <w:p w14:paraId="677EDBB2" w14:textId="77777777" w:rsidR="0079495B" w:rsidRDefault="003F2D1F">
      <w:pPr>
        <w:numPr>
          <w:ilvl w:val="0"/>
          <w:numId w:val="51"/>
        </w:numPr>
        <w:spacing w:after="160"/>
        <w:jc w:val="both"/>
        <w:rPr>
          <w:noProof/>
        </w:rPr>
      </w:pPr>
      <w:r>
        <w:rPr>
          <w:noProof/>
        </w:rPr>
        <w:t xml:space="preserve">Descrierea cadrului de monitorizare, audit și control pe care intermediarul financiar îl instituie, care, </w:t>
      </w:r>
      <w:r>
        <w:rPr>
          <w:i/>
          <w:noProof/>
        </w:rPr>
        <w:t>mutatis mutandis</w:t>
      </w:r>
      <w:r>
        <w:rPr>
          <w:noProof/>
        </w:rPr>
        <w:t xml:space="preserve">, face obiectul tuturor cerințelor de monitorizare, audit și control specificate mai sus. </w:t>
      </w:r>
    </w:p>
    <w:p w14:paraId="4188B381" w14:textId="08BF234B" w:rsidR="0079495B" w:rsidRDefault="003F2D1F">
      <w:pPr>
        <w:spacing w:before="120" w:after="120"/>
        <w:jc w:val="both"/>
        <w:rPr>
          <w:noProof/>
        </w:rPr>
      </w:pPr>
      <w:r>
        <w:rPr>
          <w:noProof/>
        </w:rPr>
        <w:t xml:space="preserve">Punerea în aplicare a măsurii se finalizează până la 31 august 2026. </w:t>
      </w:r>
    </w:p>
    <w:p w14:paraId="345B23CC" w14:textId="77777777" w:rsidR="0079495B" w:rsidRDefault="003F2D1F">
      <w:pPr>
        <w:pStyle w:val="Heading3"/>
        <w:numPr>
          <w:ilvl w:val="0"/>
          <w:numId w:val="0"/>
        </w:numPr>
        <w:ind w:left="850" w:hanging="850"/>
        <w:rPr>
          <w:b/>
          <w:i w:val="0"/>
          <w:noProof/>
          <w:u w:val="single"/>
        </w:rPr>
      </w:pPr>
      <w:r>
        <w:rPr>
          <w:b/>
          <w:i w:val="0"/>
          <w:noProof/>
          <w:u w:val="single"/>
        </w:rPr>
        <w:t xml:space="preserve">E.4. </w:t>
      </w:r>
      <w:r>
        <w:rPr>
          <w:noProof/>
        </w:rPr>
        <w:tab/>
      </w:r>
      <w:r>
        <w:rPr>
          <w:b/>
          <w:i w:val="0"/>
          <w:noProof/>
          <w:u w:val="single"/>
        </w:rPr>
        <w:t xml:space="preserve">Jaloane, ținte, indicatori și calendarul de monitorizare și implementare aplicabile împrumutului </w:t>
      </w:r>
    </w:p>
    <w:p w14:paraId="27790AF9" w14:textId="77777777" w:rsidR="0079495B" w:rsidRDefault="0079495B">
      <w:pPr>
        <w:spacing w:before="120" w:after="120"/>
        <w:ind w:left="709"/>
        <w:contextualSpacing/>
        <w:jc w:val="both"/>
        <w:rPr>
          <w:noProof/>
        </w:rPr>
        <w:sectPr w:rsidR="0079495B"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79495B" w:rsidRDefault="0079495B">
      <w:pPr>
        <w:spacing w:before="120" w:after="120"/>
        <w:ind w:left="709"/>
        <w:contextualSpacing/>
        <w:jc w:val="both"/>
        <w:rPr>
          <w:noProof/>
        </w:rPr>
      </w:pPr>
    </w:p>
    <w:tbl>
      <w:tblPr>
        <w:tblW w:w="16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43"/>
        <w:gridCol w:w="1559"/>
        <w:gridCol w:w="1559"/>
        <w:gridCol w:w="1843"/>
        <w:gridCol w:w="1276"/>
        <w:gridCol w:w="1134"/>
        <w:gridCol w:w="992"/>
        <w:gridCol w:w="1113"/>
        <w:gridCol w:w="756"/>
        <w:gridCol w:w="2793"/>
      </w:tblGrid>
      <w:tr w:rsidR="0079495B" w14:paraId="0BD9B648" w14:textId="77777777" w:rsidTr="00AD66A9">
        <w:trPr>
          <w:trHeight w:val="927"/>
          <w:tblHeader/>
          <w:jc w:val="center"/>
        </w:trPr>
        <w:tc>
          <w:tcPr>
            <w:tcW w:w="1613" w:type="dxa"/>
            <w:vMerge w:val="restart"/>
            <w:shd w:val="clear" w:color="auto" w:fill="BDD7EE"/>
            <w:vAlign w:val="center"/>
            <w:hideMark/>
          </w:tcPr>
          <w:p w14:paraId="3D0707A8" w14:textId="24EB01EE" w:rsidR="0079495B" w:rsidRDefault="00165B94">
            <w:pPr>
              <w:pStyle w:val="P68B1DB1-Normal19"/>
              <w:jc w:val="center"/>
              <w:rPr>
                <w:b/>
                <w:noProof/>
              </w:rPr>
            </w:pPr>
            <w:r>
              <w:rPr>
                <w:noProof/>
              </w:rPr>
              <w:t>N</w:t>
            </w:r>
            <w:r>
              <w:rPr>
                <w:b/>
                <w:noProof/>
              </w:rPr>
              <w:t>umărul</w:t>
            </w:r>
            <w:r w:rsidR="003F2D1F">
              <w:rPr>
                <w:b/>
                <w:noProof/>
              </w:rPr>
              <w:t xml:space="preserve"> egal</w:t>
            </w:r>
          </w:p>
        </w:tc>
        <w:tc>
          <w:tcPr>
            <w:tcW w:w="1643" w:type="dxa"/>
            <w:vMerge w:val="restart"/>
            <w:shd w:val="clear" w:color="auto" w:fill="BDD7EE"/>
            <w:vAlign w:val="center"/>
            <w:hideMark/>
          </w:tcPr>
          <w:p w14:paraId="51BD8176" w14:textId="77777777" w:rsidR="0079495B" w:rsidRDefault="003F2D1F">
            <w:pPr>
              <w:pStyle w:val="P68B1DB1-Normal9"/>
              <w:jc w:val="center"/>
              <w:rPr>
                <w:noProof/>
              </w:rPr>
            </w:pPr>
            <w:r>
              <w:rPr>
                <w:noProof/>
              </w:rPr>
              <w:t>Măsură conexă (reformă sau investiție)</w:t>
            </w:r>
          </w:p>
        </w:tc>
        <w:tc>
          <w:tcPr>
            <w:tcW w:w="1559" w:type="dxa"/>
            <w:vMerge w:val="restart"/>
            <w:shd w:val="clear" w:color="auto" w:fill="BDD7EE"/>
            <w:vAlign w:val="center"/>
            <w:hideMark/>
          </w:tcPr>
          <w:p w14:paraId="6E1C6601" w14:textId="2B242EA7" w:rsidR="0079495B" w:rsidRDefault="00186D2C">
            <w:pPr>
              <w:pStyle w:val="P68B1DB1-Normal9"/>
              <w:jc w:val="center"/>
              <w:rPr>
                <w:noProof/>
              </w:rPr>
            </w:pPr>
            <w:r>
              <w:rPr>
                <w:noProof/>
              </w:rPr>
              <w:t>Jalon/Țintă</w:t>
            </w:r>
          </w:p>
        </w:tc>
        <w:tc>
          <w:tcPr>
            <w:tcW w:w="1559" w:type="dxa"/>
            <w:vMerge w:val="restart"/>
            <w:shd w:val="clear" w:color="auto" w:fill="BDD7EE"/>
            <w:vAlign w:val="center"/>
            <w:hideMark/>
          </w:tcPr>
          <w:p w14:paraId="528221E8" w14:textId="77777777" w:rsidR="0079495B" w:rsidRDefault="003F2D1F">
            <w:pPr>
              <w:pStyle w:val="P68B1DB1-Normal9"/>
              <w:jc w:val="center"/>
              <w:rPr>
                <w:noProof/>
              </w:rPr>
            </w:pPr>
            <w:r>
              <w:rPr>
                <w:noProof/>
              </w:rPr>
              <w:t>Nume</w:t>
            </w:r>
          </w:p>
        </w:tc>
        <w:tc>
          <w:tcPr>
            <w:tcW w:w="1843" w:type="dxa"/>
            <w:vMerge w:val="restart"/>
            <w:shd w:val="clear" w:color="auto" w:fill="BDD7EE"/>
            <w:vAlign w:val="center"/>
            <w:hideMark/>
          </w:tcPr>
          <w:p w14:paraId="655BB0B3" w14:textId="5007CAED"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402" w:type="dxa"/>
            <w:gridSpan w:val="3"/>
            <w:shd w:val="clear" w:color="auto" w:fill="BDD7EE"/>
            <w:vAlign w:val="center"/>
            <w:hideMark/>
          </w:tcPr>
          <w:p w14:paraId="0996A0B1" w14:textId="268135A1"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69" w:type="dxa"/>
            <w:gridSpan w:val="2"/>
            <w:shd w:val="clear" w:color="auto" w:fill="BDD7EE"/>
            <w:vAlign w:val="center"/>
            <w:hideMark/>
          </w:tcPr>
          <w:p w14:paraId="729F5BB9" w14:textId="77777777" w:rsidR="0079495B" w:rsidRDefault="003F2D1F">
            <w:pPr>
              <w:pStyle w:val="P68B1DB1-Normal9"/>
              <w:jc w:val="center"/>
              <w:rPr>
                <w:noProof/>
              </w:rPr>
            </w:pPr>
            <w:r>
              <w:rPr>
                <w:noProof/>
              </w:rPr>
              <w:t>Calendar orientativ pentru finalizare</w:t>
            </w:r>
          </w:p>
        </w:tc>
        <w:tc>
          <w:tcPr>
            <w:tcW w:w="2793" w:type="dxa"/>
            <w:vMerge w:val="restart"/>
            <w:shd w:val="clear" w:color="auto" w:fill="BDD7EE"/>
            <w:vAlign w:val="center"/>
            <w:hideMark/>
          </w:tcPr>
          <w:p w14:paraId="668EB59A" w14:textId="5A39D057" w:rsidR="0079495B" w:rsidRDefault="003F2D1F">
            <w:pPr>
              <w:pStyle w:val="P68B1DB1-Normal9"/>
              <w:rPr>
                <w:noProof/>
              </w:rPr>
            </w:pPr>
            <w:r>
              <w:rPr>
                <w:noProof/>
              </w:rPr>
              <w:t xml:space="preserve">Descrierea fiecărui </w:t>
            </w:r>
            <w:r w:rsidR="00186D2C">
              <w:rPr>
                <w:noProof/>
              </w:rPr>
              <w:t xml:space="preserve">jalon </w:t>
            </w:r>
            <w:r>
              <w:rPr>
                <w:noProof/>
              </w:rPr>
              <w:t>și a fiecărei ținte</w:t>
            </w:r>
          </w:p>
        </w:tc>
      </w:tr>
      <w:tr w:rsidR="0079495B" w14:paraId="319F06D6" w14:textId="77777777" w:rsidTr="00AD66A9">
        <w:trPr>
          <w:trHeight w:val="771"/>
          <w:tblHeader/>
          <w:jc w:val="center"/>
        </w:trPr>
        <w:tc>
          <w:tcPr>
            <w:tcW w:w="1613" w:type="dxa"/>
            <w:vMerge/>
            <w:vAlign w:val="center"/>
            <w:hideMark/>
          </w:tcPr>
          <w:p w14:paraId="3A3299C2" w14:textId="77777777" w:rsidR="0079495B" w:rsidRDefault="0079495B">
            <w:pPr>
              <w:jc w:val="center"/>
              <w:rPr>
                <w:rFonts w:ascii="Arial Narrow" w:hAnsi="Arial Narrow"/>
                <w:b/>
                <w:noProof/>
                <w:sz w:val="20"/>
              </w:rPr>
            </w:pPr>
          </w:p>
        </w:tc>
        <w:tc>
          <w:tcPr>
            <w:tcW w:w="1643" w:type="dxa"/>
            <w:vMerge/>
            <w:vAlign w:val="center"/>
            <w:hideMark/>
          </w:tcPr>
          <w:p w14:paraId="42418AC2" w14:textId="77777777" w:rsidR="0079495B" w:rsidRDefault="0079495B">
            <w:pPr>
              <w:jc w:val="center"/>
              <w:rPr>
                <w:rFonts w:ascii="Arial Narrow" w:hAnsi="Arial Narrow"/>
                <w:b/>
                <w:noProof/>
                <w:sz w:val="20"/>
              </w:rPr>
            </w:pPr>
          </w:p>
        </w:tc>
        <w:tc>
          <w:tcPr>
            <w:tcW w:w="1559" w:type="dxa"/>
            <w:vMerge/>
            <w:vAlign w:val="center"/>
            <w:hideMark/>
          </w:tcPr>
          <w:p w14:paraId="677501CD" w14:textId="77777777" w:rsidR="0079495B" w:rsidRDefault="0079495B">
            <w:pPr>
              <w:jc w:val="center"/>
              <w:rPr>
                <w:rFonts w:ascii="Arial Narrow" w:hAnsi="Arial Narrow"/>
                <w:b/>
                <w:noProof/>
                <w:sz w:val="20"/>
              </w:rPr>
            </w:pPr>
          </w:p>
        </w:tc>
        <w:tc>
          <w:tcPr>
            <w:tcW w:w="1559" w:type="dxa"/>
            <w:vMerge/>
            <w:vAlign w:val="center"/>
            <w:hideMark/>
          </w:tcPr>
          <w:p w14:paraId="0ED300B3" w14:textId="77777777" w:rsidR="0079495B" w:rsidRDefault="0079495B">
            <w:pPr>
              <w:jc w:val="center"/>
              <w:rPr>
                <w:rFonts w:ascii="Arial Narrow" w:hAnsi="Arial Narrow"/>
                <w:b/>
                <w:noProof/>
                <w:sz w:val="20"/>
              </w:rPr>
            </w:pPr>
          </w:p>
        </w:tc>
        <w:tc>
          <w:tcPr>
            <w:tcW w:w="1843" w:type="dxa"/>
            <w:vMerge/>
            <w:vAlign w:val="center"/>
            <w:hideMark/>
          </w:tcPr>
          <w:p w14:paraId="4FCE83BB" w14:textId="77777777" w:rsidR="0079495B" w:rsidRDefault="0079495B">
            <w:pPr>
              <w:jc w:val="center"/>
              <w:rPr>
                <w:rFonts w:ascii="Arial Narrow" w:hAnsi="Arial Narrow"/>
                <w:b/>
                <w:noProof/>
                <w:sz w:val="20"/>
              </w:rPr>
            </w:pPr>
          </w:p>
        </w:tc>
        <w:tc>
          <w:tcPr>
            <w:tcW w:w="1276" w:type="dxa"/>
            <w:shd w:val="clear" w:color="auto" w:fill="BDD7EE"/>
            <w:vAlign w:val="center"/>
            <w:hideMark/>
          </w:tcPr>
          <w:p w14:paraId="40A07952" w14:textId="77777777" w:rsidR="0079495B" w:rsidRDefault="003F2D1F">
            <w:pPr>
              <w:pStyle w:val="P68B1DB1-Normal9"/>
              <w:jc w:val="center"/>
              <w:rPr>
                <w:noProof/>
              </w:rPr>
            </w:pPr>
            <w:r>
              <w:rPr>
                <w:noProof/>
              </w:rPr>
              <w:t>Unitate de măsură</w:t>
            </w:r>
          </w:p>
        </w:tc>
        <w:tc>
          <w:tcPr>
            <w:tcW w:w="1134" w:type="dxa"/>
            <w:shd w:val="clear" w:color="auto" w:fill="BDD7EE"/>
            <w:vAlign w:val="center"/>
            <w:hideMark/>
          </w:tcPr>
          <w:p w14:paraId="675B1734" w14:textId="77777777" w:rsidR="0079495B" w:rsidRDefault="003F2D1F">
            <w:pPr>
              <w:pStyle w:val="P68B1DB1-Normal9"/>
              <w:jc w:val="center"/>
              <w:rPr>
                <w:noProof/>
              </w:rPr>
            </w:pPr>
            <w:r>
              <w:rPr>
                <w:noProof/>
              </w:rPr>
              <w:t>Situația de referință</w:t>
            </w:r>
          </w:p>
        </w:tc>
        <w:tc>
          <w:tcPr>
            <w:tcW w:w="992" w:type="dxa"/>
            <w:shd w:val="clear" w:color="auto" w:fill="BDD7EE"/>
            <w:vAlign w:val="center"/>
            <w:hideMark/>
          </w:tcPr>
          <w:p w14:paraId="2C960C9E" w14:textId="77777777" w:rsidR="0079495B" w:rsidRDefault="003F2D1F">
            <w:pPr>
              <w:pStyle w:val="P68B1DB1-Normal9"/>
              <w:jc w:val="center"/>
              <w:rPr>
                <w:noProof/>
              </w:rPr>
            </w:pPr>
            <w:r>
              <w:rPr>
                <w:noProof/>
              </w:rPr>
              <w:t>Obiectiv</w:t>
            </w:r>
          </w:p>
        </w:tc>
        <w:tc>
          <w:tcPr>
            <w:tcW w:w="1113" w:type="dxa"/>
            <w:shd w:val="clear" w:color="auto" w:fill="BDD7EE"/>
            <w:vAlign w:val="center"/>
            <w:hideMark/>
          </w:tcPr>
          <w:p w14:paraId="136EE45D" w14:textId="575D01FC" w:rsidR="0079495B" w:rsidRDefault="003F2D1F">
            <w:pPr>
              <w:pStyle w:val="P68B1DB1-Normal9"/>
              <w:jc w:val="center"/>
              <w:rPr>
                <w:noProof/>
              </w:rPr>
            </w:pPr>
            <w:r>
              <w:rPr>
                <w:noProof/>
              </w:rPr>
              <w:t>Trimestru</w:t>
            </w:r>
            <w:r w:rsidR="00AD66A9">
              <w:rPr>
                <w:noProof/>
              </w:rPr>
              <w:t>l</w:t>
            </w:r>
          </w:p>
        </w:tc>
        <w:tc>
          <w:tcPr>
            <w:tcW w:w="756" w:type="dxa"/>
            <w:shd w:val="clear" w:color="auto" w:fill="BDD7EE"/>
            <w:vAlign w:val="center"/>
            <w:hideMark/>
          </w:tcPr>
          <w:p w14:paraId="203B8AE5" w14:textId="77777777" w:rsidR="0079495B" w:rsidRDefault="003F2D1F">
            <w:pPr>
              <w:pStyle w:val="P68B1DB1-Normal9"/>
              <w:jc w:val="center"/>
              <w:rPr>
                <w:noProof/>
              </w:rPr>
            </w:pPr>
            <w:r>
              <w:rPr>
                <w:noProof/>
              </w:rPr>
              <w:t>Anul</w:t>
            </w:r>
          </w:p>
        </w:tc>
        <w:tc>
          <w:tcPr>
            <w:tcW w:w="2793" w:type="dxa"/>
            <w:vMerge/>
            <w:vAlign w:val="center"/>
            <w:hideMark/>
          </w:tcPr>
          <w:p w14:paraId="274C3521" w14:textId="77777777" w:rsidR="0079495B" w:rsidRDefault="0079495B">
            <w:pPr>
              <w:rPr>
                <w:rFonts w:ascii="Arial Narrow" w:hAnsi="Arial Narrow"/>
                <w:b/>
                <w:noProof/>
                <w:sz w:val="20"/>
              </w:rPr>
            </w:pPr>
          </w:p>
        </w:tc>
      </w:tr>
      <w:tr w:rsidR="0079495B" w14:paraId="6DBBD66F" w14:textId="77777777" w:rsidTr="00AD66A9">
        <w:trPr>
          <w:trHeight w:val="309"/>
          <w:jc w:val="center"/>
        </w:trPr>
        <w:tc>
          <w:tcPr>
            <w:tcW w:w="1613" w:type="dxa"/>
            <w:shd w:val="clear" w:color="auto" w:fill="C6EFCE"/>
            <w:noWrap/>
            <w:vAlign w:val="center"/>
          </w:tcPr>
          <w:p w14:paraId="65F44D38" w14:textId="0743C038" w:rsidR="0079495B" w:rsidRDefault="003F2D1F">
            <w:pPr>
              <w:pStyle w:val="P68B1DB1-Normal11"/>
              <w:jc w:val="center"/>
              <w:rPr>
                <w:noProof/>
              </w:rPr>
            </w:pPr>
            <w:r>
              <w:rPr>
                <w:noProof/>
              </w:rPr>
              <w:t>M2C2-3</w:t>
            </w:r>
          </w:p>
        </w:tc>
        <w:tc>
          <w:tcPr>
            <w:tcW w:w="1643" w:type="dxa"/>
            <w:shd w:val="clear" w:color="auto" w:fill="C6EFCE"/>
            <w:noWrap/>
            <w:vAlign w:val="center"/>
          </w:tcPr>
          <w:p w14:paraId="68434B69" w14:textId="4D31E8C1" w:rsidR="0079495B" w:rsidRDefault="003F2D1F">
            <w:pPr>
              <w:pStyle w:val="P68B1DB1-Normal11"/>
              <w:jc w:val="center"/>
              <w:rPr>
                <w:noProof/>
              </w:rPr>
            </w:pPr>
            <w:r>
              <w:rPr>
                <w:noProof/>
              </w:rPr>
              <w:t>Investiția 1.4 Dezvoltarea biometanului, în conformitate cu criteriile de promovare a economiei circulare</w:t>
            </w:r>
          </w:p>
        </w:tc>
        <w:tc>
          <w:tcPr>
            <w:tcW w:w="1559" w:type="dxa"/>
            <w:shd w:val="clear" w:color="auto" w:fill="C6EFCE"/>
            <w:noWrap/>
            <w:vAlign w:val="center"/>
          </w:tcPr>
          <w:p w14:paraId="78B0F4D3" w14:textId="0EBB07BD" w:rsidR="0079495B" w:rsidRDefault="003F2D1F">
            <w:pPr>
              <w:pStyle w:val="P68B1DB1-Normal11"/>
              <w:jc w:val="center"/>
              <w:rPr>
                <w:noProof/>
              </w:rPr>
            </w:pPr>
            <w:r>
              <w:rPr>
                <w:noProof/>
              </w:rPr>
              <w:t>Țintă</w:t>
            </w:r>
          </w:p>
        </w:tc>
        <w:tc>
          <w:tcPr>
            <w:tcW w:w="1559" w:type="dxa"/>
            <w:shd w:val="clear" w:color="auto" w:fill="C6EFCE"/>
            <w:noWrap/>
            <w:vAlign w:val="center"/>
          </w:tcPr>
          <w:p w14:paraId="37AD4242" w14:textId="3824860C" w:rsidR="0079495B" w:rsidRDefault="003F2D1F">
            <w:pPr>
              <w:pStyle w:val="P68B1DB1-Normal11"/>
              <w:jc w:val="center"/>
              <w:rPr>
                <w:noProof/>
              </w:rPr>
            </w:pPr>
            <w:r>
              <w:rPr>
                <w:noProof/>
              </w:rPr>
              <w:t>Înlocuirea tractoarelor agricole</w:t>
            </w:r>
          </w:p>
        </w:tc>
        <w:tc>
          <w:tcPr>
            <w:tcW w:w="1843" w:type="dxa"/>
            <w:shd w:val="clear" w:color="auto" w:fill="C6EFCE"/>
            <w:noWrap/>
            <w:vAlign w:val="center"/>
          </w:tcPr>
          <w:p w14:paraId="0CD39E58" w14:textId="6C375086" w:rsidR="0079495B" w:rsidRDefault="003F2D1F">
            <w:pPr>
              <w:pStyle w:val="P68B1DB1-Normal11"/>
              <w:jc w:val="center"/>
              <w:rPr>
                <w:noProof/>
              </w:rPr>
            </w:pPr>
            <w:r>
              <w:rPr>
                <w:noProof/>
              </w:rPr>
              <w:t>NU EXISTĂ</w:t>
            </w:r>
          </w:p>
        </w:tc>
        <w:tc>
          <w:tcPr>
            <w:tcW w:w="1276" w:type="dxa"/>
            <w:shd w:val="clear" w:color="auto" w:fill="C6EFCE"/>
            <w:noWrap/>
            <w:vAlign w:val="center"/>
          </w:tcPr>
          <w:p w14:paraId="2D6E4A92" w14:textId="2119208A" w:rsidR="0079495B" w:rsidRDefault="003F2D1F">
            <w:pPr>
              <w:pStyle w:val="P68B1DB1-Normal11"/>
              <w:jc w:val="center"/>
              <w:rPr>
                <w:noProof/>
              </w:rPr>
            </w:pPr>
            <w:r>
              <w:rPr>
                <w:noProof/>
              </w:rPr>
              <w:t>Numărul</w:t>
            </w:r>
          </w:p>
        </w:tc>
        <w:tc>
          <w:tcPr>
            <w:tcW w:w="1134" w:type="dxa"/>
            <w:shd w:val="clear" w:color="auto" w:fill="C6EFCE"/>
            <w:noWrap/>
            <w:vAlign w:val="center"/>
          </w:tcPr>
          <w:p w14:paraId="7B2F8A25" w14:textId="5C020B59" w:rsidR="0079495B" w:rsidRDefault="003F2D1F">
            <w:pPr>
              <w:pStyle w:val="P68B1DB1-Normal11"/>
              <w:jc w:val="center"/>
              <w:rPr>
                <w:noProof/>
              </w:rPr>
            </w:pPr>
            <w:r>
              <w:rPr>
                <w:noProof/>
              </w:rPr>
              <w:t>0</w:t>
            </w:r>
          </w:p>
        </w:tc>
        <w:tc>
          <w:tcPr>
            <w:tcW w:w="992" w:type="dxa"/>
            <w:shd w:val="clear" w:color="auto" w:fill="C6EFCE"/>
            <w:noWrap/>
            <w:vAlign w:val="center"/>
          </w:tcPr>
          <w:p w14:paraId="69D395BD" w14:textId="557A3E88" w:rsidR="0079495B" w:rsidRDefault="003F2D1F">
            <w:pPr>
              <w:pStyle w:val="P68B1DB1-Normal11"/>
              <w:jc w:val="center"/>
              <w:rPr>
                <w:noProof/>
              </w:rPr>
            </w:pPr>
            <w:r>
              <w:rPr>
                <w:noProof/>
              </w:rPr>
              <w:t>300</w:t>
            </w:r>
          </w:p>
        </w:tc>
        <w:tc>
          <w:tcPr>
            <w:tcW w:w="1113" w:type="dxa"/>
            <w:shd w:val="clear" w:color="auto" w:fill="C6EFCE"/>
            <w:noWrap/>
            <w:vAlign w:val="center"/>
          </w:tcPr>
          <w:p w14:paraId="75246DDE" w14:textId="65C01F58"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1197C14E" w14:textId="03CDDE03" w:rsidR="0079495B" w:rsidRDefault="003F2D1F">
            <w:pPr>
              <w:pStyle w:val="P68B1DB1-Normal11"/>
              <w:jc w:val="center"/>
              <w:rPr>
                <w:noProof/>
              </w:rPr>
            </w:pPr>
            <w:r>
              <w:rPr>
                <w:noProof/>
              </w:rPr>
              <w:t>2026</w:t>
            </w:r>
          </w:p>
        </w:tc>
        <w:tc>
          <w:tcPr>
            <w:tcW w:w="2793" w:type="dxa"/>
            <w:shd w:val="clear" w:color="auto" w:fill="C6EFCE"/>
            <w:noWrap/>
            <w:vAlign w:val="center"/>
          </w:tcPr>
          <w:p w14:paraId="0BCAC108" w14:textId="77777777" w:rsidR="0079495B" w:rsidRDefault="003F2D1F">
            <w:pPr>
              <w:pStyle w:val="P68B1DB1-Normal11"/>
              <w:spacing w:after="120"/>
              <w:rPr>
                <w:noProof/>
              </w:rPr>
            </w:pPr>
            <w:r>
              <w:rPr>
                <w:noProof/>
              </w:rPr>
              <w:t>Înlocuirea a cel puțin 300 de vehicule de tractoare agricole, cu tractoare mecanice alimentate exclusiv cu biometan și echipate, de asemenea, cu unelte pentru agricultura de precizie.</w:t>
            </w:r>
          </w:p>
          <w:p w14:paraId="05DF974B" w14:textId="51E0D763" w:rsidR="0079495B" w:rsidRDefault="003F2D1F">
            <w:pPr>
              <w:pStyle w:val="P68B1DB1-Normal11"/>
              <w:rPr>
                <w:noProof/>
              </w:rPr>
            </w:pPr>
            <w:r>
              <w:rPr>
                <w:noProof/>
              </w:rPr>
              <w:t>Biometanul respectă criteriile stabilite în Directiva 2018/2001 (Directiva RED II) pentru a respecta principiul de „a nu prejudicia în mod semnificativ”. Producătorii de biocarburanți și de biometan și de biocarburanți trebuie să furnizeze certificate (Dovada durabilității) eliberate de evaluatori independenți, astfel cum se prevede în Directiva 2018/2001. Operatorul achiziționează certificate de garanție de origine proporționale cu consumul preconizat de combustibil.</w:t>
            </w:r>
            <w:r w:rsidR="00D8585F">
              <w:rPr>
                <w:noProof/>
              </w:rPr>
              <w:t xml:space="preserve"> </w:t>
            </w:r>
          </w:p>
        </w:tc>
      </w:tr>
      <w:tr w:rsidR="0079495B" w14:paraId="2570E0C7" w14:textId="77777777" w:rsidTr="00AD66A9">
        <w:trPr>
          <w:trHeight w:val="309"/>
          <w:jc w:val="center"/>
        </w:trPr>
        <w:tc>
          <w:tcPr>
            <w:tcW w:w="1613" w:type="dxa"/>
            <w:shd w:val="clear" w:color="auto" w:fill="C6EFCE"/>
            <w:noWrap/>
            <w:vAlign w:val="center"/>
          </w:tcPr>
          <w:p w14:paraId="7676FE9B" w14:textId="6FE9848F" w:rsidR="0079495B" w:rsidRDefault="003F2D1F">
            <w:pPr>
              <w:pStyle w:val="P68B1DB1-Normal11"/>
              <w:jc w:val="center"/>
              <w:rPr>
                <w:noProof/>
              </w:rPr>
            </w:pPr>
            <w:r>
              <w:rPr>
                <w:noProof/>
              </w:rPr>
              <w:t>M2C2-4</w:t>
            </w:r>
          </w:p>
        </w:tc>
        <w:tc>
          <w:tcPr>
            <w:tcW w:w="1643" w:type="dxa"/>
            <w:shd w:val="clear" w:color="auto" w:fill="C6EFCE"/>
            <w:noWrap/>
            <w:vAlign w:val="center"/>
          </w:tcPr>
          <w:p w14:paraId="4E127772" w14:textId="6C8F4347" w:rsidR="0079495B" w:rsidRDefault="003F2D1F">
            <w:pPr>
              <w:pStyle w:val="P68B1DB1-Normal11"/>
              <w:jc w:val="center"/>
              <w:rPr>
                <w:noProof/>
              </w:rPr>
            </w:pPr>
            <w:r>
              <w:rPr>
                <w:noProof/>
              </w:rPr>
              <w:t>Investiția 1.4 Dezvoltarea biometanului, în conformitate cu criteriile de promovare a economiei circulare</w:t>
            </w:r>
          </w:p>
        </w:tc>
        <w:tc>
          <w:tcPr>
            <w:tcW w:w="1559" w:type="dxa"/>
            <w:shd w:val="clear" w:color="auto" w:fill="C6EFCE"/>
            <w:noWrap/>
            <w:vAlign w:val="center"/>
          </w:tcPr>
          <w:p w14:paraId="357D2310" w14:textId="4F14F932" w:rsidR="0079495B" w:rsidRDefault="003F2D1F">
            <w:pPr>
              <w:pStyle w:val="P68B1DB1-Normal11"/>
              <w:jc w:val="center"/>
              <w:rPr>
                <w:noProof/>
              </w:rPr>
            </w:pPr>
            <w:r>
              <w:rPr>
                <w:noProof/>
              </w:rPr>
              <w:t>Țintă</w:t>
            </w:r>
          </w:p>
        </w:tc>
        <w:tc>
          <w:tcPr>
            <w:tcW w:w="1559" w:type="dxa"/>
            <w:shd w:val="clear" w:color="auto" w:fill="C6EFCE"/>
            <w:noWrap/>
            <w:vAlign w:val="center"/>
          </w:tcPr>
          <w:p w14:paraId="1CB6DDB4" w14:textId="72A8DD7C" w:rsidR="0079495B" w:rsidRDefault="003F2D1F">
            <w:pPr>
              <w:pStyle w:val="P68B1DB1-Normal11"/>
              <w:jc w:val="center"/>
              <w:rPr>
                <w:noProof/>
              </w:rPr>
            </w:pPr>
            <w:r>
              <w:rPr>
                <w:noProof/>
              </w:rPr>
              <w:t>Capacitate suplimentară de producție de biometan</w:t>
            </w:r>
          </w:p>
        </w:tc>
        <w:tc>
          <w:tcPr>
            <w:tcW w:w="1843" w:type="dxa"/>
            <w:shd w:val="clear" w:color="auto" w:fill="C6EFCE"/>
            <w:noWrap/>
            <w:vAlign w:val="center"/>
          </w:tcPr>
          <w:p w14:paraId="2E640168" w14:textId="5345D495" w:rsidR="0079495B" w:rsidRDefault="003F2D1F">
            <w:pPr>
              <w:pStyle w:val="P68B1DB1-Normal11"/>
              <w:jc w:val="center"/>
              <w:rPr>
                <w:noProof/>
              </w:rPr>
            </w:pPr>
            <w:r>
              <w:rPr>
                <w:noProof/>
              </w:rPr>
              <w:t>NU EXISTĂ</w:t>
            </w:r>
          </w:p>
        </w:tc>
        <w:tc>
          <w:tcPr>
            <w:tcW w:w="1276" w:type="dxa"/>
            <w:shd w:val="clear" w:color="auto" w:fill="C6EFCE"/>
            <w:noWrap/>
            <w:vAlign w:val="center"/>
          </w:tcPr>
          <w:p w14:paraId="4D96C367" w14:textId="2F32C2B4" w:rsidR="0079495B" w:rsidRDefault="003F2D1F">
            <w:pPr>
              <w:pStyle w:val="P68B1DB1-Normal11"/>
              <w:jc w:val="center"/>
              <w:rPr>
                <w:noProof/>
              </w:rPr>
            </w:pPr>
            <w:r>
              <w:rPr>
                <w:noProof/>
              </w:rPr>
              <w:t>1 000 000 000</w:t>
            </w:r>
          </w:p>
        </w:tc>
        <w:tc>
          <w:tcPr>
            <w:tcW w:w="1134" w:type="dxa"/>
            <w:shd w:val="clear" w:color="auto" w:fill="C6EFCE"/>
            <w:noWrap/>
            <w:vAlign w:val="center"/>
          </w:tcPr>
          <w:p w14:paraId="2BD33158" w14:textId="4D0FB0F8" w:rsidR="0079495B" w:rsidRDefault="003F2D1F">
            <w:pPr>
              <w:pStyle w:val="P68B1DB1-Normal11"/>
              <w:jc w:val="center"/>
              <w:rPr>
                <w:noProof/>
              </w:rPr>
            </w:pPr>
            <w:r>
              <w:rPr>
                <w:noProof/>
              </w:rPr>
              <w:t>0</w:t>
            </w:r>
          </w:p>
        </w:tc>
        <w:tc>
          <w:tcPr>
            <w:tcW w:w="992" w:type="dxa"/>
            <w:shd w:val="clear" w:color="auto" w:fill="C6EFCE"/>
            <w:noWrap/>
            <w:vAlign w:val="center"/>
          </w:tcPr>
          <w:p w14:paraId="6018B829" w14:textId="6E04FC79" w:rsidR="0079495B" w:rsidRDefault="003F2D1F">
            <w:pPr>
              <w:pStyle w:val="P68B1DB1-Normal11"/>
              <w:jc w:val="center"/>
              <w:rPr>
                <w:noProof/>
              </w:rPr>
            </w:pPr>
            <w:r>
              <w:rPr>
                <w:noProof/>
              </w:rPr>
              <w:t>0.6</w:t>
            </w:r>
          </w:p>
        </w:tc>
        <w:tc>
          <w:tcPr>
            <w:tcW w:w="1113" w:type="dxa"/>
            <w:shd w:val="clear" w:color="auto" w:fill="C6EFCE"/>
            <w:noWrap/>
            <w:vAlign w:val="center"/>
          </w:tcPr>
          <w:p w14:paraId="2F5DE9C4" w14:textId="31E27720"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40DDDB1F" w14:textId="257BAE10" w:rsidR="0079495B" w:rsidRDefault="003F2D1F">
            <w:pPr>
              <w:pStyle w:val="P68B1DB1-Normal11"/>
              <w:jc w:val="center"/>
              <w:rPr>
                <w:noProof/>
              </w:rPr>
            </w:pPr>
            <w:r>
              <w:rPr>
                <w:noProof/>
              </w:rPr>
              <w:t>2025</w:t>
            </w:r>
          </w:p>
        </w:tc>
        <w:tc>
          <w:tcPr>
            <w:tcW w:w="2793" w:type="dxa"/>
            <w:shd w:val="clear" w:color="auto" w:fill="C6EFCE"/>
            <w:noWrap/>
            <w:vAlign w:val="center"/>
          </w:tcPr>
          <w:p w14:paraId="14D16E63" w14:textId="77777777" w:rsidR="0079495B" w:rsidRDefault="003F2D1F">
            <w:pPr>
              <w:pStyle w:val="P68B1DB1-Normal11"/>
              <w:spacing w:after="120"/>
              <w:rPr>
                <w:noProof/>
              </w:rPr>
            </w:pPr>
            <w:r>
              <w:rPr>
                <w:noProof/>
              </w:rPr>
              <w:t>Dezvoltarea capacității de producție de biometan din conversia instalațiilor existente (inclusiv fracțiunea organică a deșeurilor solide urbane – OFUSW) și din instalațiile noi la cel puțin 0.6 miliarde m³ la sfârșitul anului 2023</w:t>
            </w:r>
          </w:p>
          <w:p w14:paraId="418485E2" w14:textId="68B5A143" w:rsidR="0079495B" w:rsidRDefault="003F2D1F">
            <w:pPr>
              <w:pStyle w:val="P68B1DB1-Normal11"/>
              <w:spacing w:after="120"/>
              <w:rPr>
                <w:noProof/>
              </w:rPr>
            </w:pPr>
            <w:r>
              <w:rPr>
                <w:noProof/>
              </w:rPr>
              <w:t>Biometanul trebuie să respecte criteriile stabilite în Directiva 2018/2001 (Directiva RED II) pentru a permite măsurii să respecte principiul de „a nu prejudicia în mod semnificativ” și cerințele relevante de la nota de subsol 8 din anexa VI la Regulamentul (UE) 2021/241.</w:t>
            </w:r>
          </w:p>
          <w:p w14:paraId="1A2C02B7" w14:textId="1411189B" w:rsidR="0079495B" w:rsidRDefault="003F2D1F">
            <w:pPr>
              <w:pStyle w:val="P68B1DB1-Normal11"/>
              <w:rPr>
                <w:noProof/>
              </w:rPr>
            </w:pPr>
            <w:r>
              <w:rPr>
                <w:noProof/>
              </w:rPr>
              <w:t xml:space="preserve">Producătorii de biocarburanți și de biometan și de biocarburanți trebuie să furnizeze certificate (Dovada durabilității) eliberate de evaluatori independenți, astfel cum se prevede în Directiva 2018/2001. </w:t>
            </w:r>
          </w:p>
        </w:tc>
      </w:tr>
      <w:tr w:rsidR="0079495B" w14:paraId="3340CED1" w14:textId="77777777" w:rsidTr="00AD66A9">
        <w:trPr>
          <w:trHeight w:val="309"/>
          <w:jc w:val="center"/>
        </w:trPr>
        <w:tc>
          <w:tcPr>
            <w:tcW w:w="1613" w:type="dxa"/>
            <w:shd w:val="clear" w:color="auto" w:fill="C6EFCE"/>
            <w:noWrap/>
            <w:vAlign w:val="center"/>
          </w:tcPr>
          <w:p w14:paraId="655F3771" w14:textId="6EE99C31" w:rsidR="0079495B" w:rsidRDefault="003F2D1F">
            <w:pPr>
              <w:pStyle w:val="P68B1DB1-Normal11"/>
              <w:jc w:val="center"/>
              <w:rPr>
                <w:noProof/>
              </w:rPr>
            </w:pPr>
            <w:r>
              <w:rPr>
                <w:noProof/>
              </w:rPr>
              <w:t>M2C2-5</w:t>
            </w:r>
          </w:p>
        </w:tc>
        <w:tc>
          <w:tcPr>
            <w:tcW w:w="1643" w:type="dxa"/>
            <w:shd w:val="clear" w:color="auto" w:fill="C6EFCE"/>
            <w:noWrap/>
            <w:vAlign w:val="center"/>
          </w:tcPr>
          <w:p w14:paraId="10DECADD" w14:textId="1319F240" w:rsidR="0079495B" w:rsidRDefault="003F2D1F">
            <w:pPr>
              <w:pStyle w:val="P68B1DB1-Normal11"/>
              <w:jc w:val="center"/>
              <w:rPr>
                <w:noProof/>
              </w:rPr>
            </w:pPr>
            <w:r>
              <w:rPr>
                <w:noProof/>
              </w:rPr>
              <w:t>Investiția 1.4 Dezvoltarea biometanului, în conformitate cu criteriile de promovare a economiei circulare</w:t>
            </w:r>
          </w:p>
        </w:tc>
        <w:tc>
          <w:tcPr>
            <w:tcW w:w="1559" w:type="dxa"/>
            <w:shd w:val="clear" w:color="auto" w:fill="C6EFCE"/>
            <w:noWrap/>
            <w:vAlign w:val="center"/>
          </w:tcPr>
          <w:p w14:paraId="4E192779" w14:textId="656F2AD5" w:rsidR="0079495B" w:rsidRDefault="003F2D1F">
            <w:pPr>
              <w:pStyle w:val="P68B1DB1-Normal11"/>
              <w:jc w:val="center"/>
              <w:rPr>
                <w:noProof/>
              </w:rPr>
            </w:pPr>
            <w:r>
              <w:rPr>
                <w:noProof/>
              </w:rPr>
              <w:t>Țintă</w:t>
            </w:r>
          </w:p>
        </w:tc>
        <w:tc>
          <w:tcPr>
            <w:tcW w:w="1559" w:type="dxa"/>
            <w:shd w:val="clear" w:color="auto" w:fill="C6EFCE"/>
            <w:noWrap/>
            <w:vAlign w:val="center"/>
          </w:tcPr>
          <w:p w14:paraId="360C26B9" w14:textId="74CB264F" w:rsidR="0079495B" w:rsidRDefault="003F2D1F">
            <w:pPr>
              <w:pStyle w:val="P68B1DB1-Normal11"/>
              <w:jc w:val="center"/>
              <w:rPr>
                <w:noProof/>
              </w:rPr>
            </w:pPr>
            <w:r>
              <w:rPr>
                <w:noProof/>
              </w:rPr>
              <w:t>Producția suplimentară de biometan</w:t>
            </w:r>
          </w:p>
        </w:tc>
        <w:tc>
          <w:tcPr>
            <w:tcW w:w="1843" w:type="dxa"/>
            <w:shd w:val="clear" w:color="auto" w:fill="C6EFCE"/>
            <w:noWrap/>
            <w:vAlign w:val="center"/>
          </w:tcPr>
          <w:p w14:paraId="0B3651EA" w14:textId="3089AB59" w:rsidR="0079495B" w:rsidRDefault="003F2D1F">
            <w:pPr>
              <w:pStyle w:val="P68B1DB1-Normal11"/>
              <w:jc w:val="center"/>
              <w:rPr>
                <w:noProof/>
              </w:rPr>
            </w:pPr>
            <w:r>
              <w:rPr>
                <w:noProof/>
              </w:rPr>
              <w:t>NU EXISTĂ</w:t>
            </w:r>
          </w:p>
        </w:tc>
        <w:tc>
          <w:tcPr>
            <w:tcW w:w="1276" w:type="dxa"/>
            <w:shd w:val="clear" w:color="auto" w:fill="C6EFCE"/>
            <w:noWrap/>
            <w:vAlign w:val="center"/>
          </w:tcPr>
          <w:p w14:paraId="3DF13528" w14:textId="6F64A583" w:rsidR="0079495B" w:rsidRDefault="003F2D1F">
            <w:pPr>
              <w:pStyle w:val="P68B1DB1-Normal11"/>
              <w:jc w:val="center"/>
              <w:rPr>
                <w:noProof/>
              </w:rPr>
            </w:pPr>
            <w:r>
              <w:rPr>
                <w:noProof/>
              </w:rPr>
              <w:t xml:space="preserve">1 000 000 000 </w:t>
            </w:r>
          </w:p>
        </w:tc>
        <w:tc>
          <w:tcPr>
            <w:tcW w:w="1134" w:type="dxa"/>
            <w:shd w:val="clear" w:color="auto" w:fill="C6EFCE"/>
            <w:noWrap/>
            <w:vAlign w:val="center"/>
          </w:tcPr>
          <w:p w14:paraId="69910D61" w14:textId="27A903B7" w:rsidR="0079495B" w:rsidRDefault="003F2D1F">
            <w:pPr>
              <w:pStyle w:val="P68B1DB1-Normal11"/>
              <w:jc w:val="center"/>
              <w:rPr>
                <w:noProof/>
              </w:rPr>
            </w:pPr>
            <w:r>
              <w:rPr>
                <w:noProof/>
              </w:rPr>
              <w:t>0.6</w:t>
            </w:r>
          </w:p>
        </w:tc>
        <w:tc>
          <w:tcPr>
            <w:tcW w:w="992" w:type="dxa"/>
            <w:shd w:val="clear" w:color="auto" w:fill="C6EFCE"/>
            <w:noWrap/>
            <w:vAlign w:val="center"/>
          </w:tcPr>
          <w:p w14:paraId="7CBB37DF" w14:textId="1A004771" w:rsidR="0079495B" w:rsidRDefault="003F2D1F">
            <w:pPr>
              <w:pStyle w:val="P68B1DB1-Normal11"/>
              <w:jc w:val="center"/>
              <w:rPr>
                <w:noProof/>
              </w:rPr>
            </w:pPr>
            <w:r>
              <w:rPr>
                <w:noProof/>
              </w:rPr>
              <w:t>2.3</w:t>
            </w:r>
          </w:p>
        </w:tc>
        <w:tc>
          <w:tcPr>
            <w:tcW w:w="1113" w:type="dxa"/>
            <w:shd w:val="clear" w:color="auto" w:fill="C6EFCE"/>
            <w:noWrap/>
            <w:vAlign w:val="center"/>
          </w:tcPr>
          <w:p w14:paraId="355B6CF5" w14:textId="31013153"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0F6FD217" w14:textId="76E0942E" w:rsidR="0079495B" w:rsidRDefault="003F2D1F">
            <w:pPr>
              <w:pStyle w:val="P68B1DB1-Normal11"/>
              <w:jc w:val="center"/>
              <w:rPr>
                <w:noProof/>
              </w:rPr>
            </w:pPr>
            <w:r>
              <w:rPr>
                <w:noProof/>
              </w:rPr>
              <w:t>2026</w:t>
            </w:r>
          </w:p>
        </w:tc>
        <w:tc>
          <w:tcPr>
            <w:tcW w:w="2793" w:type="dxa"/>
            <w:shd w:val="clear" w:color="auto" w:fill="C6EFCE"/>
            <w:noWrap/>
            <w:vAlign w:val="center"/>
          </w:tcPr>
          <w:p w14:paraId="20A1A2FF" w14:textId="1AF8799C" w:rsidR="0079495B" w:rsidRDefault="003F2D1F">
            <w:pPr>
              <w:pStyle w:val="P68B1DB1-Normal11"/>
              <w:spacing w:after="120"/>
              <w:rPr>
                <w:noProof/>
              </w:rPr>
            </w:pPr>
            <w:r>
              <w:rPr>
                <w:noProof/>
              </w:rPr>
              <w:t>Dezvoltarea capacității de producție a biometanului pornind de la conversia instalațiilor existente (inclusiv fracțiunea organică a deșeurilor solide urbane – OFUSW) și de la instalațiile noi la cel puțin 2.3 miliarde m³ la sfârșitul lunii iunie 2026.</w:t>
            </w:r>
          </w:p>
          <w:p w14:paraId="73F6D4E5" w14:textId="495E0939" w:rsidR="0079495B" w:rsidRDefault="003F2D1F">
            <w:pPr>
              <w:pStyle w:val="P68B1DB1-Normal11"/>
              <w:spacing w:after="120"/>
              <w:rPr>
                <w:noProof/>
              </w:rPr>
            </w:pPr>
            <w:r>
              <w:rPr>
                <w:noProof/>
              </w:rPr>
              <w:t>Biometanul trebuie să respecte criteriile stabilite în Directiva 2018/2001 (Directiva RED II) pentru a permite măsurii să respecte principiul de „a nu prejudicia în mod semnificativ” și cerințele relevante de la nota de subsol 8 din anexa VI la Regulamentul (UE) 2021/241.</w:t>
            </w:r>
          </w:p>
          <w:p w14:paraId="4FDB8316" w14:textId="5F52413D" w:rsidR="0079495B" w:rsidRDefault="003F2D1F">
            <w:pPr>
              <w:pStyle w:val="P68B1DB1-Normal11"/>
              <w:rPr>
                <w:noProof/>
              </w:rPr>
            </w:pPr>
            <w:r>
              <w:rPr>
                <w:noProof/>
              </w:rPr>
              <w:t xml:space="preserve">Producătorii de biocarburanți și de biometan și de biocarburanți trebuie să furnizeze certificate (Dovada durabilității) eliberate de evaluatori independenți, astfel cum se prevede în Directiva 2018/2001. </w:t>
            </w:r>
          </w:p>
        </w:tc>
      </w:tr>
      <w:tr w:rsidR="0079495B" w14:paraId="38A226B3" w14:textId="77777777" w:rsidTr="00AD66A9">
        <w:trPr>
          <w:trHeight w:val="309"/>
          <w:jc w:val="center"/>
        </w:trPr>
        <w:tc>
          <w:tcPr>
            <w:tcW w:w="1613" w:type="dxa"/>
            <w:shd w:val="clear" w:color="auto" w:fill="C6EFCE"/>
            <w:noWrap/>
            <w:vAlign w:val="center"/>
          </w:tcPr>
          <w:p w14:paraId="365AB7B5" w14:textId="2D3B6C3C" w:rsidR="0079495B" w:rsidRDefault="003F2D1F">
            <w:pPr>
              <w:pStyle w:val="P68B1DB1-Normal11"/>
              <w:jc w:val="center"/>
              <w:rPr>
                <w:noProof/>
              </w:rPr>
            </w:pPr>
            <w:r>
              <w:rPr>
                <w:noProof/>
              </w:rPr>
              <w:t>M2C2-9</w:t>
            </w:r>
          </w:p>
        </w:tc>
        <w:tc>
          <w:tcPr>
            <w:tcW w:w="1643" w:type="dxa"/>
            <w:shd w:val="clear" w:color="auto" w:fill="C6EFCE"/>
            <w:noWrap/>
            <w:vAlign w:val="center"/>
          </w:tcPr>
          <w:p w14:paraId="5146714C" w14:textId="5BB40B18" w:rsidR="0079495B" w:rsidRDefault="003F2D1F">
            <w:pPr>
              <w:pStyle w:val="P68B1DB1-Normal11"/>
              <w:jc w:val="center"/>
              <w:rPr>
                <w:noProof/>
              </w:rPr>
            </w:pPr>
            <w:r>
              <w:rPr>
                <w:noProof/>
              </w:rPr>
              <w:t>Investiția 2.1 Consolidarea rețelelor inteligente</w:t>
            </w:r>
          </w:p>
        </w:tc>
        <w:tc>
          <w:tcPr>
            <w:tcW w:w="1559" w:type="dxa"/>
            <w:shd w:val="clear" w:color="auto" w:fill="C6EFCE"/>
            <w:noWrap/>
            <w:vAlign w:val="center"/>
          </w:tcPr>
          <w:p w14:paraId="16754295" w14:textId="251A74A2" w:rsidR="0079495B" w:rsidRDefault="003F2D1F">
            <w:pPr>
              <w:pStyle w:val="P68B1DB1-Normal11"/>
              <w:jc w:val="center"/>
              <w:rPr>
                <w:noProof/>
              </w:rPr>
            </w:pPr>
            <w:r>
              <w:rPr>
                <w:noProof/>
              </w:rPr>
              <w:t>Țintă</w:t>
            </w:r>
          </w:p>
        </w:tc>
        <w:tc>
          <w:tcPr>
            <w:tcW w:w="1559" w:type="dxa"/>
            <w:shd w:val="clear" w:color="auto" w:fill="C6EFCE"/>
            <w:noWrap/>
            <w:vAlign w:val="center"/>
          </w:tcPr>
          <w:p w14:paraId="2B881D08" w14:textId="02F92753" w:rsidR="0079495B" w:rsidRDefault="003F2D1F">
            <w:pPr>
              <w:pStyle w:val="P68B1DB1-Normal11"/>
              <w:jc w:val="center"/>
              <w:rPr>
                <w:noProof/>
              </w:rPr>
            </w:pPr>
            <w:r>
              <w:rPr>
                <w:noProof/>
              </w:rPr>
              <w:t>Rețele inteligente – Creșterea capacității rețelei pentru distribuția energiei din surse regenerabile</w:t>
            </w:r>
          </w:p>
        </w:tc>
        <w:tc>
          <w:tcPr>
            <w:tcW w:w="1843" w:type="dxa"/>
            <w:shd w:val="clear" w:color="auto" w:fill="C6EFCE"/>
            <w:noWrap/>
            <w:vAlign w:val="center"/>
          </w:tcPr>
          <w:p w14:paraId="1FCE79A6" w14:textId="2B663EAC" w:rsidR="0079495B" w:rsidRDefault="003F2D1F">
            <w:pPr>
              <w:pStyle w:val="P68B1DB1-Normal11"/>
              <w:jc w:val="center"/>
              <w:rPr>
                <w:noProof/>
              </w:rPr>
            </w:pPr>
            <w:r>
              <w:rPr>
                <w:noProof/>
              </w:rPr>
              <w:t>NU EXISTĂ</w:t>
            </w:r>
          </w:p>
        </w:tc>
        <w:tc>
          <w:tcPr>
            <w:tcW w:w="1276" w:type="dxa"/>
            <w:shd w:val="clear" w:color="auto" w:fill="C6EFCE"/>
            <w:noWrap/>
            <w:vAlign w:val="center"/>
          </w:tcPr>
          <w:p w14:paraId="4F1DA28E" w14:textId="0C7F03B6" w:rsidR="0079495B" w:rsidRDefault="003F2D1F">
            <w:pPr>
              <w:pStyle w:val="P68B1DB1-Normal11"/>
              <w:jc w:val="center"/>
              <w:rPr>
                <w:noProof/>
              </w:rPr>
            </w:pPr>
            <w:r>
              <w:rPr>
                <w:noProof/>
              </w:rPr>
              <w:t>Numărul</w:t>
            </w:r>
          </w:p>
        </w:tc>
        <w:tc>
          <w:tcPr>
            <w:tcW w:w="1134" w:type="dxa"/>
            <w:shd w:val="clear" w:color="auto" w:fill="C6EFCE"/>
            <w:noWrap/>
            <w:vAlign w:val="center"/>
          </w:tcPr>
          <w:p w14:paraId="3EF205D7" w14:textId="7FBE2292" w:rsidR="0079495B" w:rsidRDefault="003F2D1F">
            <w:pPr>
              <w:pStyle w:val="P68B1DB1-Normal11"/>
              <w:jc w:val="center"/>
              <w:rPr>
                <w:noProof/>
              </w:rPr>
            </w:pPr>
            <w:r>
              <w:rPr>
                <w:noProof/>
              </w:rPr>
              <w:t>0</w:t>
            </w:r>
          </w:p>
        </w:tc>
        <w:tc>
          <w:tcPr>
            <w:tcW w:w="992" w:type="dxa"/>
            <w:shd w:val="clear" w:color="auto" w:fill="C6EFCE"/>
            <w:noWrap/>
            <w:vAlign w:val="center"/>
          </w:tcPr>
          <w:p w14:paraId="65D6E44B" w14:textId="5D0B3399" w:rsidR="0079495B" w:rsidRDefault="003F2D1F">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1113" w:type="dxa"/>
            <w:shd w:val="clear" w:color="auto" w:fill="C6EFCE"/>
            <w:noWrap/>
            <w:vAlign w:val="center"/>
          </w:tcPr>
          <w:p w14:paraId="0000ED43" w14:textId="19DCD36B"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3E9AD8EA" w14:textId="36B33EFA" w:rsidR="0079495B" w:rsidRDefault="003F2D1F">
            <w:pPr>
              <w:pStyle w:val="P68B1DB1-Normal11"/>
              <w:jc w:val="center"/>
              <w:rPr>
                <w:noProof/>
              </w:rPr>
            </w:pPr>
            <w:r>
              <w:rPr>
                <w:noProof/>
              </w:rPr>
              <w:t>2024</w:t>
            </w:r>
          </w:p>
        </w:tc>
        <w:tc>
          <w:tcPr>
            <w:tcW w:w="2793" w:type="dxa"/>
            <w:shd w:val="clear" w:color="auto" w:fill="C6EFCE"/>
            <w:noWrap/>
            <w:vAlign w:val="center"/>
          </w:tcPr>
          <w:p w14:paraId="55805DFA" w14:textId="2A28E818" w:rsidR="0079495B" w:rsidRDefault="003F2D1F">
            <w:pPr>
              <w:pStyle w:val="P68B1DB1-Normal12"/>
              <w:rPr>
                <w:rFonts w:ascii="Arial Narrow" w:hAnsi="Arial Narrow"/>
                <w:noProof/>
              </w:rPr>
            </w:pPr>
            <w:r>
              <w:rPr>
                <w:rFonts w:ascii="Arial Narrow" w:hAnsi="Arial Narrow"/>
                <w:noProof/>
              </w:rPr>
              <w:t>Creșterea capacității rețelei pentru distribuția energiei din surse regenerabile cu cel puțin 1</w:t>
            </w:r>
            <w:r>
              <w:rPr>
                <w:noProof/>
              </w:rPr>
              <w:t xml:space="preserve"> </w:t>
            </w:r>
            <w:r>
              <w:rPr>
                <w:rFonts w:ascii="Arial Narrow" w:hAnsi="Arial Narrow"/>
                <w:noProof/>
              </w:rPr>
              <w:t>000 MW</w:t>
            </w:r>
          </w:p>
        </w:tc>
      </w:tr>
      <w:tr w:rsidR="0079495B" w14:paraId="1EC3680F" w14:textId="77777777" w:rsidTr="00AD66A9">
        <w:trPr>
          <w:trHeight w:val="309"/>
          <w:jc w:val="center"/>
        </w:trPr>
        <w:tc>
          <w:tcPr>
            <w:tcW w:w="1613" w:type="dxa"/>
            <w:shd w:val="clear" w:color="auto" w:fill="C6EFCE"/>
            <w:noWrap/>
            <w:vAlign w:val="center"/>
          </w:tcPr>
          <w:p w14:paraId="5A57F967" w14:textId="7A484BAC" w:rsidR="0079495B" w:rsidRDefault="003F2D1F">
            <w:pPr>
              <w:pStyle w:val="P68B1DB1-Normal11"/>
              <w:jc w:val="center"/>
              <w:rPr>
                <w:noProof/>
              </w:rPr>
            </w:pPr>
            <w:r>
              <w:rPr>
                <w:noProof/>
              </w:rPr>
              <w:t>M2C2-10</w:t>
            </w:r>
          </w:p>
        </w:tc>
        <w:tc>
          <w:tcPr>
            <w:tcW w:w="1643" w:type="dxa"/>
            <w:shd w:val="clear" w:color="auto" w:fill="C6EFCE"/>
            <w:noWrap/>
            <w:vAlign w:val="center"/>
          </w:tcPr>
          <w:p w14:paraId="7C07DD6C" w14:textId="428BFAE6" w:rsidR="0079495B" w:rsidRDefault="003F2D1F">
            <w:pPr>
              <w:pStyle w:val="P68B1DB1-Normal11"/>
              <w:jc w:val="center"/>
              <w:rPr>
                <w:noProof/>
              </w:rPr>
            </w:pPr>
            <w:r>
              <w:rPr>
                <w:noProof/>
              </w:rPr>
              <w:t>Investiția 2.1 Consolidarea rețelelor inteligente</w:t>
            </w:r>
          </w:p>
        </w:tc>
        <w:tc>
          <w:tcPr>
            <w:tcW w:w="1559" w:type="dxa"/>
            <w:shd w:val="clear" w:color="auto" w:fill="C6EFCE"/>
            <w:noWrap/>
            <w:vAlign w:val="center"/>
          </w:tcPr>
          <w:p w14:paraId="54C685D9" w14:textId="0F25154F" w:rsidR="0079495B" w:rsidRDefault="003F2D1F">
            <w:pPr>
              <w:pStyle w:val="P68B1DB1-Normal11"/>
              <w:jc w:val="center"/>
              <w:rPr>
                <w:noProof/>
              </w:rPr>
            </w:pPr>
            <w:r>
              <w:rPr>
                <w:noProof/>
              </w:rPr>
              <w:t>Țintă</w:t>
            </w:r>
          </w:p>
        </w:tc>
        <w:tc>
          <w:tcPr>
            <w:tcW w:w="1559" w:type="dxa"/>
            <w:shd w:val="clear" w:color="auto" w:fill="C6EFCE"/>
            <w:noWrap/>
            <w:vAlign w:val="center"/>
          </w:tcPr>
          <w:p w14:paraId="5F09BB5C" w14:textId="1CAF43AE" w:rsidR="0079495B" w:rsidRDefault="003F2D1F">
            <w:pPr>
              <w:pStyle w:val="P68B1DB1-Normal11"/>
              <w:jc w:val="center"/>
              <w:rPr>
                <w:noProof/>
              </w:rPr>
            </w:pPr>
            <w:r>
              <w:rPr>
                <w:noProof/>
              </w:rPr>
              <w:t>Rețele inteligente – Creșterea capacității rețelei pentru distribuția energiei din surse regenerabile</w:t>
            </w:r>
          </w:p>
        </w:tc>
        <w:tc>
          <w:tcPr>
            <w:tcW w:w="1843" w:type="dxa"/>
            <w:shd w:val="clear" w:color="auto" w:fill="C6EFCE"/>
            <w:noWrap/>
            <w:vAlign w:val="center"/>
          </w:tcPr>
          <w:p w14:paraId="136596FC" w14:textId="0AC424BC" w:rsidR="0079495B" w:rsidRDefault="003F2D1F">
            <w:pPr>
              <w:pStyle w:val="P68B1DB1-Normal11"/>
              <w:jc w:val="center"/>
              <w:rPr>
                <w:noProof/>
              </w:rPr>
            </w:pPr>
            <w:r>
              <w:rPr>
                <w:noProof/>
              </w:rPr>
              <w:t>NU EXISTĂ</w:t>
            </w:r>
          </w:p>
        </w:tc>
        <w:tc>
          <w:tcPr>
            <w:tcW w:w="1276" w:type="dxa"/>
            <w:shd w:val="clear" w:color="auto" w:fill="C6EFCE"/>
            <w:noWrap/>
            <w:vAlign w:val="center"/>
          </w:tcPr>
          <w:p w14:paraId="3B5DFDDD" w14:textId="21C1EE74" w:rsidR="0079495B" w:rsidRDefault="003F2D1F">
            <w:pPr>
              <w:pStyle w:val="P68B1DB1-Normal11"/>
              <w:jc w:val="center"/>
              <w:rPr>
                <w:noProof/>
              </w:rPr>
            </w:pPr>
            <w:r>
              <w:rPr>
                <w:noProof/>
              </w:rPr>
              <w:t>Numărul</w:t>
            </w:r>
          </w:p>
        </w:tc>
        <w:tc>
          <w:tcPr>
            <w:tcW w:w="1134" w:type="dxa"/>
            <w:shd w:val="clear" w:color="auto" w:fill="C6EFCE"/>
            <w:noWrap/>
            <w:vAlign w:val="center"/>
          </w:tcPr>
          <w:p w14:paraId="1FE0E998" w14:textId="41438D1C" w:rsidR="0079495B" w:rsidRDefault="003F2D1F">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126E2BB0" w14:textId="4A7F3ADD" w:rsidR="0079495B" w:rsidRDefault="003F2D1F">
            <w:pPr>
              <w:pStyle w:val="P68B1DB1-Normal12"/>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1113" w:type="dxa"/>
            <w:shd w:val="clear" w:color="auto" w:fill="C6EFCE"/>
            <w:noWrap/>
            <w:vAlign w:val="center"/>
          </w:tcPr>
          <w:p w14:paraId="278EACA5" w14:textId="7FDF6DDB"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27820824" w14:textId="4DE54226" w:rsidR="0079495B" w:rsidRDefault="003F2D1F">
            <w:pPr>
              <w:pStyle w:val="P68B1DB1-Normal11"/>
              <w:jc w:val="center"/>
              <w:rPr>
                <w:noProof/>
              </w:rPr>
            </w:pPr>
            <w:r>
              <w:rPr>
                <w:noProof/>
              </w:rPr>
              <w:t>2026</w:t>
            </w:r>
          </w:p>
        </w:tc>
        <w:tc>
          <w:tcPr>
            <w:tcW w:w="2793" w:type="dxa"/>
            <w:shd w:val="clear" w:color="auto" w:fill="C6EFCE"/>
            <w:noWrap/>
            <w:vAlign w:val="center"/>
          </w:tcPr>
          <w:p w14:paraId="427F0A85" w14:textId="7D4016D5" w:rsidR="0079495B" w:rsidRDefault="003F2D1F">
            <w:pPr>
              <w:pStyle w:val="P68B1DB1-Normal12"/>
              <w:rPr>
                <w:rFonts w:ascii="Arial Narrow" w:hAnsi="Arial Narrow"/>
                <w:noProof/>
              </w:rPr>
            </w:pPr>
            <w:r>
              <w:rPr>
                <w:rFonts w:ascii="Arial Narrow" w:hAnsi="Arial Narrow"/>
                <w:noProof/>
              </w:rPr>
              <w:t>Creșterea capacității rețelei pentru distribuția energiei din surse regenerabile cu cel puțin 4</w:t>
            </w:r>
            <w:r>
              <w:rPr>
                <w:noProof/>
              </w:rPr>
              <w:t xml:space="preserve"> </w:t>
            </w:r>
            <w:r>
              <w:rPr>
                <w:rFonts w:ascii="Arial Narrow" w:hAnsi="Arial Narrow"/>
                <w:noProof/>
              </w:rPr>
              <w:t>000 MW</w:t>
            </w:r>
          </w:p>
        </w:tc>
      </w:tr>
      <w:tr w:rsidR="0079495B" w14:paraId="6742D9D6" w14:textId="77777777" w:rsidTr="00AD66A9">
        <w:trPr>
          <w:trHeight w:val="309"/>
          <w:jc w:val="center"/>
        </w:trPr>
        <w:tc>
          <w:tcPr>
            <w:tcW w:w="1613" w:type="dxa"/>
            <w:shd w:val="clear" w:color="auto" w:fill="C6EFCE"/>
            <w:noWrap/>
            <w:vAlign w:val="center"/>
          </w:tcPr>
          <w:p w14:paraId="3DB72409" w14:textId="58F16B9D" w:rsidR="0079495B" w:rsidRDefault="003F2D1F">
            <w:pPr>
              <w:pStyle w:val="P68B1DB1-Normal11"/>
              <w:jc w:val="center"/>
              <w:rPr>
                <w:noProof/>
              </w:rPr>
            </w:pPr>
            <w:r>
              <w:rPr>
                <w:noProof/>
              </w:rPr>
              <w:t>M2C2-11</w:t>
            </w:r>
          </w:p>
        </w:tc>
        <w:tc>
          <w:tcPr>
            <w:tcW w:w="1643" w:type="dxa"/>
            <w:shd w:val="clear" w:color="auto" w:fill="C6EFCE"/>
            <w:noWrap/>
            <w:vAlign w:val="center"/>
          </w:tcPr>
          <w:p w14:paraId="35EE3EA5" w14:textId="40BA5142" w:rsidR="0079495B" w:rsidRDefault="003F2D1F">
            <w:pPr>
              <w:pStyle w:val="P68B1DB1-Normal11"/>
              <w:jc w:val="center"/>
              <w:rPr>
                <w:noProof/>
              </w:rPr>
            </w:pPr>
            <w:r>
              <w:rPr>
                <w:noProof/>
              </w:rPr>
              <w:t>Investiția 2.1 Consolidarea rețelelor inteligente</w:t>
            </w:r>
          </w:p>
        </w:tc>
        <w:tc>
          <w:tcPr>
            <w:tcW w:w="1559" w:type="dxa"/>
            <w:shd w:val="clear" w:color="auto" w:fill="C6EFCE"/>
            <w:noWrap/>
            <w:vAlign w:val="center"/>
          </w:tcPr>
          <w:p w14:paraId="0FE5FD76" w14:textId="46CC280B" w:rsidR="0079495B" w:rsidRDefault="003F2D1F">
            <w:pPr>
              <w:pStyle w:val="P68B1DB1-Normal11"/>
              <w:jc w:val="center"/>
              <w:rPr>
                <w:noProof/>
              </w:rPr>
            </w:pPr>
            <w:r>
              <w:rPr>
                <w:noProof/>
              </w:rPr>
              <w:t>Țintă</w:t>
            </w:r>
          </w:p>
        </w:tc>
        <w:tc>
          <w:tcPr>
            <w:tcW w:w="1559" w:type="dxa"/>
            <w:shd w:val="clear" w:color="auto" w:fill="C6EFCE"/>
            <w:noWrap/>
            <w:vAlign w:val="center"/>
          </w:tcPr>
          <w:p w14:paraId="05395038" w14:textId="21290A63" w:rsidR="0079495B" w:rsidRDefault="003F2D1F">
            <w:pPr>
              <w:pStyle w:val="P68B1DB1-Normal11"/>
              <w:jc w:val="center"/>
              <w:rPr>
                <w:noProof/>
              </w:rPr>
            </w:pPr>
            <w:r>
              <w:rPr>
                <w:noProof/>
              </w:rPr>
              <w:t>Rețele inteligente – electrificarea consumului de energie</w:t>
            </w:r>
          </w:p>
        </w:tc>
        <w:tc>
          <w:tcPr>
            <w:tcW w:w="1843" w:type="dxa"/>
            <w:shd w:val="clear" w:color="auto" w:fill="C6EFCE"/>
            <w:noWrap/>
            <w:vAlign w:val="center"/>
          </w:tcPr>
          <w:p w14:paraId="02C7183D" w14:textId="3E802A04" w:rsidR="0079495B" w:rsidRDefault="003F2D1F">
            <w:pPr>
              <w:pStyle w:val="P68B1DB1-Normal11"/>
              <w:jc w:val="center"/>
              <w:rPr>
                <w:noProof/>
              </w:rPr>
            </w:pPr>
            <w:r>
              <w:rPr>
                <w:noProof/>
              </w:rPr>
              <w:t>NU EXISTĂ</w:t>
            </w:r>
          </w:p>
        </w:tc>
        <w:tc>
          <w:tcPr>
            <w:tcW w:w="1276" w:type="dxa"/>
            <w:shd w:val="clear" w:color="auto" w:fill="C6EFCE"/>
            <w:noWrap/>
            <w:vAlign w:val="center"/>
          </w:tcPr>
          <w:p w14:paraId="2AF98FDD" w14:textId="55D8C22E" w:rsidR="0079495B" w:rsidRDefault="003F2D1F">
            <w:pPr>
              <w:pStyle w:val="P68B1DB1-Normal11"/>
              <w:jc w:val="center"/>
              <w:rPr>
                <w:noProof/>
              </w:rPr>
            </w:pPr>
            <w:r>
              <w:rPr>
                <w:noProof/>
              </w:rPr>
              <w:t>Numărul</w:t>
            </w:r>
          </w:p>
        </w:tc>
        <w:tc>
          <w:tcPr>
            <w:tcW w:w="1134" w:type="dxa"/>
            <w:shd w:val="clear" w:color="auto" w:fill="C6EFCE"/>
            <w:noWrap/>
            <w:vAlign w:val="center"/>
          </w:tcPr>
          <w:p w14:paraId="4310D180" w14:textId="779E39AC" w:rsidR="0079495B" w:rsidRDefault="003F2D1F">
            <w:pPr>
              <w:pStyle w:val="P68B1DB1-Normal11"/>
              <w:jc w:val="center"/>
              <w:rPr>
                <w:noProof/>
              </w:rPr>
            </w:pPr>
            <w:r>
              <w:rPr>
                <w:noProof/>
              </w:rPr>
              <w:t>0</w:t>
            </w:r>
          </w:p>
        </w:tc>
        <w:tc>
          <w:tcPr>
            <w:tcW w:w="992" w:type="dxa"/>
            <w:shd w:val="clear" w:color="auto" w:fill="C6EFCE"/>
            <w:noWrap/>
            <w:vAlign w:val="center"/>
          </w:tcPr>
          <w:p w14:paraId="7741FF87" w14:textId="06434783" w:rsidR="0079495B" w:rsidRDefault="003F2D1F">
            <w:pPr>
              <w:pStyle w:val="P68B1DB1-Normal11"/>
              <w:jc w:val="center"/>
              <w:rPr>
                <w:noProof/>
              </w:rPr>
            </w:pPr>
            <w:r>
              <w:rPr>
                <w:noProof/>
              </w:rPr>
              <w:t>1 500 000</w:t>
            </w:r>
          </w:p>
        </w:tc>
        <w:tc>
          <w:tcPr>
            <w:tcW w:w="1113" w:type="dxa"/>
            <w:shd w:val="clear" w:color="auto" w:fill="C6EFCE"/>
            <w:noWrap/>
            <w:vAlign w:val="center"/>
          </w:tcPr>
          <w:p w14:paraId="39F4CAB1" w14:textId="75B1C176"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7F10AA75" w14:textId="32251144" w:rsidR="0079495B" w:rsidRDefault="003F2D1F">
            <w:pPr>
              <w:pStyle w:val="P68B1DB1-Normal11"/>
              <w:jc w:val="center"/>
              <w:rPr>
                <w:noProof/>
              </w:rPr>
            </w:pPr>
            <w:r>
              <w:rPr>
                <w:noProof/>
              </w:rPr>
              <w:t>2026</w:t>
            </w:r>
          </w:p>
        </w:tc>
        <w:tc>
          <w:tcPr>
            <w:tcW w:w="2793" w:type="dxa"/>
            <w:shd w:val="clear" w:color="auto" w:fill="C6EFCE"/>
            <w:noWrap/>
            <w:vAlign w:val="center"/>
          </w:tcPr>
          <w:p w14:paraId="3D68599E" w14:textId="4C01AD8C" w:rsidR="0079495B" w:rsidRDefault="003F2D1F">
            <w:pPr>
              <w:pStyle w:val="P68B1DB1-Normal12"/>
              <w:rPr>
                <w:rFonts w:ascii="Arial Narrow" w:hAnsi="Arial Narrow"/>
                <w:noProof/>
              </w:rPr>
            </w:pPr>
            <w:r>
              <w:rPr>
                <w:rFonts w:ascii="Arial Narrow" w:hAnsi="Arial Narrow"/>
                <w:noProof/>
              </w:rPr>
              <w:t>Electrificarea consumului de energie, ajungând la cel puțin 1</w:t>
            </w:r>
            <w:r>
              <w:rPr>
                <w:noProof/>
              </w:rPr>
              <w:t xml:space="preserve"> </w:t>
            </w:r>
            <w:r>
              <w:rPr>
                <w:rFonts w:ascii="Arial Narrow" w:hAnsi="Arial Narrow"/>
                <w:noProof/>
              </w:rPr>
              <w:t>500</w:t>
            </w:r>
            <w:r>
              <w:rPr>
                <w:noProof/>
              </w:rPr>
              <w:t xml:space="preserve"> </w:t>
            </w:r>
            <w:r>
              <w:rPr>
                <w:rFonts w:ascii="Arial Narrow" w:hAnsi="Arial Narrow"/>
                <w:noProof/>
              </w:rPr>
              <w:t>000 de locuitori</w:t>
            </w:r>
          </w:p>
        </w:tc>
      </w:tr>
      <w:tr w:rsidR="0079495B" w14:paraId="62D0B581" w14:textId="77777777" w:rsidTr="00AD66A9">
        <w:trPr>
          <w:trHeight w:val="309"/>
          <w:jc w:val="center"/>
        </w:trPr>
        <w:tc>
          <w:tcPr>
            <w:tcW w:w="1613" w:type="dxa"/>
            <w:shd w:val="clear" w:color="auto" w:fill="C6EFCE"/>
            <w:noWrap/>
            <w:vAlign w:val="center"/>
          </w:tcPr>
          <w:p w14:paraId="742578EB" w14:textId="5AA502E6" w:rsidR="0079495B" w:rsidRDefault="003F2D1F">
            <w:pPr>
              <w:pStyle w:val="P68B1DB1-Normal11"/>
              <w:jc w:val="center"/>
              <w:rPr>
                <w:noProof/>
              </w:rPr>
            </w:pPr>
            <w:r>
              <w:rPr>
                <w:noProof/>
              </w:rPr>
              <w:t>M2C2-13</w:t>
            </w:r>
          </w:p>
        </w:tc>
        <w:tc>
          <w:tcPr>
            <w:tcW w:w="1643" w:type="dxa"/>
            <w:shd w:val="clear" w:color="auto" w:fill="C6EFCE"/>
            <w:noWrap/>
            <w:vAlign w:val="center"/>
          </w:tcPr>
          <w:p w14:paraId="5C9CD7F7" w14:textId="076D1E48" w:rsidR="0079495B" w:rsidRDefault="003F2D1F">
            <w:pPr>
              <w:pStyle w:val="P68B1DB1-Normal11"/>
              <w:jc w:val="center"/>
              <w:rPr>
                <w:noProof/>
              </w:rPr>
            </w:pPr>
            <w:r>
              <w:rPr>
                <w:noProof/>
              </w:rPr>
              <w:t>Investiția 2.2 Intervenții pentru creșterea rezilienței rețelei electrice</w:t>
            </w:r>
          </w:p>
        </w:tc>
        <w:tc>
          <w:tcPr>
            <w:tcW w:w="1559" w:type="dxa"/>
            <w:shd w:val="clear" w:color="auto" w:fill="C6EFCE"/>
            <w:noWrap/>
            <w:vAlign w:val="center"/>
          </w:tcPr>
          <w:p w14:paraId="08160935" w14:textId="002F52C7" w:rsidR="0079495B" w:rsidRDefault="003F2D1F">
            <w:pPr>
              <w:pStyle w:val="P68B1DB1-Normal11"/>
              <w:jc w:val="center"/>
              <w:rPr>
                <w:noProof/>
              </w:rPr>
            </w:pPr>
            <w:r>
              <w:rPr>
                <w:noProof/>
              </w:rPr>
              <w:t>Țintă</w:t>
            </w:r>
          </w:p>
        </w:tc>
        <w:tc>
          <w:tcPr>
            <w:tcW w:w="1559" w:type="dxa"/>
            <w:shd w:val="clear" w:color="auto" w:fill="C6EFCE"/>
            <w:noWrap/>
            <w:vAlign w:val="center"/>
          </w:tcPr>
          <w:p w14:paraId="506BEE00" w14:textId="32874C9F" w:rsidR="0079495B" w:rsidRDefault="003F2D1F">
            <w:pPr>
              <w:pStyle w:val="P68B1DB1-Normal11"/>
              <w:jc w:val="center"/>
              <w:rPr>
                <w:noProof/>
              </w:rPr>
            </w:pPr>
            <w:r>
              <w:rPr>
                <w:noProof/>
              </w:rPr>
              <w:t>Creșterea rezilienței rețelei sistemului de energie electrică</w:t>
            </w:r>
          </w:p>
        </w:tc>
        <w:tc>
          <w:tcPr>
            <w:tcW w:w="1843" w:type="dxa"/>
            <w:shd w:val="clear" w:color="auto" w:fill="C6EFCE"/>
            <w:noWrap/>
            <w:vAlign w:val="center"/>
          </w:tcPr>
          <w:p w14:paraId="5796553C" w14:textId="0B934FAD" w:rsidR="0079495B" w:rsidRDefault="003F2D1F">
            <w:pPr>
              <w:pStyle w:val="P68B1DB1-Normal11"/>
              <w:jc w:val="center"/>
              <w:rPr>
                <w:noProof/>
              </w:rPr>
            </w:pPr>
            <w:r>
              <w:rPr>
                <w:noProof/>
              </w:rPr>
              <w:t>NU EXISTĂ</w:t>
            </w:r>
          </w:p>
        </w:tc>
        <w:tc>
          <w:tcPr>
            <w:tcW w:w="1276" w:type="dxa"/>
            <w:shd w:val="clear" w:color="auto" w:fill="C6EFCE"/>
            <w:noWrap/>
            <w:vAlign w:val="center"/>
          </w:tcPr>
          <w:p w14:paraId="3D50B377" w14:textId="2D644E88" w:rsidR="0079495B" w:rsidRDefault="003F2D1F">
            <w:pPr>
              <w:pStyle w:val="P68B1DB1-Normal11"/>
              <w:jc w:val="center"/>
              <w:rPr>
                <w:noProof/>
              </w:rPr>
            </w:pPr>
            <w:r>
              <w:rPr>
                <w:noProof/>
              </w:rPr>
              <w:t>Numărul</w:t>
            </w:r>
          </w:p>
        </w:tc>
        <w:tc>
          <w:tcPr>
            <w:tcW w:w="1134" w:type="dxa"/>
            <w:shd w:val="clear" w:color="auto" w:fill="C6EFCE"/>
            <w:noWrap/>
            <w:vAlign w:val="center"/>
          </w:tcPr>
          <w:p w14:paraId="5C01BFCF" w14:textId="7C257119" w:rsidR="0079495B" w:rsidRDefault="003F2D1F">
            <w:pPr>
              <w:pStyle w:val="P68B1DB1-Normal11"/>
              <w:jc w:val="center"/>
              <w:rPr>
                <w:noProof/>
              </w:rPr>
            </w:pPr>
            <w:r>
              <w:rPr>
                <w:noProof/>
              </w:rPr>
              <w:t>0</w:t>
            </w:r>
          </w:p>
        </w:tc>
        <w:tc>
          <w:tcPr>
            <w:tcW w:w="992" w:type="dxa"/>
            <w:shd w:val="clear" w:color="auto" w:fill="C6EFCE"/>
            <w:noWrap/>
            <w:vAlign w:val="center"/>
          </w:tcPr>
          <w:p w14:paraId="4A285166" w14:textId="53C66589" w:rsidR="0079495B" w:rsidRDefault="003F2D1F">
            <w:pPr>
              <w:pStyle w:val="P68B1DB1-Normal11"/>
              <w:jc w:val="center"/>
              <w:rPr>
                <w:noProof/>
              </w:rPr>
            </w:pPr>
            <w:r>
              <w:rPr>
                <w:noProof/>
              </w:rPr>
              <w:t>4 000</w:t>
            </w:r>
          </w:p>
        </w:tc>
        <w:tc>
          <w:tcPr>
            <w:tcW w:w="1113" w:type="dxa"/>
            <w:shd w:val="clear" w:color="auto" w:fill="C6EFCE"/>
            <w:noWrap/>
            <w:vAlign w:val="center"/>
          </w:tcPr>
          <w:p w14:paraId="07C790CC" w14:textId="25D804BD"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0E0A9451" w14:textId="406FC2B7" w:rsidR="0079495B" w:rsidRDefault="003F2D1F">
            <w:pPr>
              <w:pStyle w:val="P68B1DB1-Normal11"/>
              <w:jc w:val="center"/>
              <w:rPr>
                <w:noProof/>
              </w:rPr>
            </w:pPr>
            <w:r>
              <w:rPr>
                <w:noProof/>
              </w:rPr>
              <w:t>2026</w:t>
            </w:r>
          </w:p>
        </w:tc>
        <w:tc>
          <w:tcPr>
            <w:tcW w:w="2793" w:type="dxa"/>
            <w:shd w:val="clear" w:color="auto" w:fill="C6EFCE"/>
            <w:noWrap/>
            <w:vAlign w:val="center"/>
          </w:tcPr>
          <w:p w14:paraId="46E88F5D" w14:textId="7AB9A943" w:rsidR="0079495B" w:rsidRDefault="003F2D1F">
            <w:pPr>
              <w:pStyle w:val="P68B1DB1-Normal12"/>
              <w:rPr>
                <w:rFonts w:ascii="Arial Narrow" w:hAnsi="Arial Narrow"/>
                <w:noProof/>
              </w:rPr>
            </w:pPr>
            <w:r>
              <w:rPr>
                <w:rFonts w:ascii="Arial Narrow" w:hAnsi="Arial Narrow"/>
                <w:noProof/>
              </w:rPr>
              <w:t>Creșterea rezilienței a cel puțin 4</w:t>
            </w:r>
            <w:r>
              <w:rPr>
                <w:noProof/>
              </w:rPr>
              <w:t xml:space="preserve"> </w:t>
            </w:r>
            <w:r>
              <w:rPr>
                <w:rFonts w:ascii="Arial Narrow" w:hAnsi="Arial Narrow"/>
                <w:noProof/>
              </w:rPr>
              <w:t>000 km în rețeaua sistemului de energie electrică, astfel încât să se reducă frecvența și durata întreruperilor de energie ca urmare a condițiilor meteorologice extreme.</w:t>
            </w:r>
          </w:p>
        </w:tc>
      </w:tr>
      <w:tr w:rsidR="0079495B" w14:paraId="491CFFF7" w14:textId="77777777" w:rsidTr="00AD66A9">
        <w:trPr>
          <w:trHeight w:val="309"/>
          <w:jc w:val="center"/>
        </w:trPr>
        <w:tc>
          <w:tcPr>
            <w:tcW w:w="1613" w:type="dxa"/>
            <w:shd w:val="clear" w:color="auto" w:fill="C6EFCE"/>
            <w:noWrap/>
            <w:vAlign w:val="center"/>
          </w:tcPr>
          <w:p w14:paraId="7A1D3E96" w14:textId="65109C2D" w:rsidR="0079495B" w:rsidRDefault="003F2D1F">
            <w:pPr>
              <w:pStyle w:val="P68B1DB1-Normal11"/>
              <w:jc w:val="center"/>
              <w:rPr>
                <w:noProof/>
              </w:rPr>
            </w:pPr>
            <w:r>
              <w:rPr>
                <w:noProof/>
              </w:rPr>
              <w:t>M2C2-15</w:t>
            </w:r>
          </w:p>
        </w:tc>
        <w:tc>
          <w:tcPr>
            <w:tcW w:w="1643" w:type="dxa"/>
            <w:shd w:val="clear" w:color="auto" w:fill="C6EFCE"/>
            <w:noWrap/>
            <w:vAlign w:val="center"/>
          </w:tcPr>
          <w:p w14:paraId="4EF6FB73" w14:textId="4944460F" w:rsidR="0079495B" w:rsidRDefault="003F2D1F">
            <w:pPr>
              <w:pStyle w:val="P68B1DB1-Normal11"/>
              <w:jc w:val="center"/>
              <w:rPr>
                <w:noProof/>
              </w:rPr>
            </w:pPr>
            <w:r>
              <w:rPr>
                <w:noProof/>
              </w:rPr>
              <w:t>Investiția 3.3 Testarea hidrogenului pentru transportul rutier</w:t>
            </w:r>
          </w:p>
        </w:tc>
        <w:tc>
          <w:tcPr>
            <w:tcW w:w="1559" w:type="dxa"/>
            <w:shd w:val="clear" w:color="auto" w:fill="C6EFCE"/>
            <w:noWrap/>
            <w:vAlign w:val="center"/>
          </w:tcPr>
          <w:p w14:paraId="74194776" w14:textId="5B4093E0" w:rsidR="0079495B" w:rsidRDefault="003F2D1F">
            <w:pPr>
              <w:pStyle w:val="P68B1DB1-Normal11"/>
              <w:jc w:val="center"/>
              <w:rPr>
                <w:noProof/>
              </w:rPr>
            </w:pPr>
            <w:r>
              <w:rPr>
                <w:noProof/>
              </w:rPr>
              <w:t>Țintă</w:t>
            </w:r>
          </w:p>
        </w:tc>
        <w:tc>
          <w:tcPr>
            <w:tcW w:w="1559" w:type="dxa"/>
            <w:shd w:val="clear" w:color="auto" w:fill="C6EFCE"/>
            <w:noWrap/>
            <w:vAlign w:val="center"/>
          </w:tcPr>
          <w:p w14:paraId="08D76E29" w14:textId="5775DDD4" w:rsidR="0079495B" w:rsidRDefault="003F2D1F">
            <w:pPr>
              <w:pStyle w:val="P68B1DB1-Normal11"/>
              <w:jc w:val="center"/>
              <w:rPr>
                <w:noProof/>
              </w:rPr>
            </w:pPr>
            <w:r>
              <w:rPr>
                <w:noProof/>
              </w:rPr>
              <w:t>Dezvoltarea stațiilor de reîncărcare pe bază de hidrogen</w:t>
            </w:r>
          </w:p>
        </w:tc>
        <w:tc>
          <w:tcPr>
            <w:tcW w:w="1843" w:type="dxa"/>
            <w:shd w:val="clear" w:color="auto" w:fill="C6EFCE"/>
            <w:noWrap/>
            <w:vAlign w:val="center"/>
          </w:tcPr>
          <w:p w14:paraId="4BA9CAC6" w14:textId="5FCBE59B" w:rsidR="0079495B" w:rsidRDefault="003F2D1F">
            <w:pPr>
              <w:pStyle w:val="P68B1DB1-Normal11"/>
              <w:jc w:val="center"/>
              <w:rPr>
                <w:noProof/>
              </w:rPr>
            </w:pPr>
            <w:r>
              <w:rPr>
                <w:noProof/>
              </w:rPr>
              <w:t>NU EXISTĂ</w:t>
            </w:r>
          </w:p>
        </w:tc>
        <w:tc>
          <w:tcPr>
            <w:tcW w:w="1276" w:type="dxa"/>
            <w:shd w:val="clear" w:color="auto" w:fill="C6EFCE"/>
            <w:noWrap/>
            <w:vAlign w:val="center"/>
          </w:tcPr>
          <w:p w14:paraId="4BD4EA64" w14:textId="2C34521D" w:rsidR="0079495B" w:rsidRDefault="003F2D1F">
            <w:pPr>
              <w:pStyle w:val="P68B1DB1-Normal11"/>
              <w:jc w:val="center"/>
              <w:rPr>
                <w:noProof/>
              </w:rPr>
            </w:pPr>
            <w:r>
              <w:rPr>
                <w:noProof/>
              </w:rPr>
              <w:t>Numărul</w:t>
            </w:r>
          </w:p>
        </w:tc>
        <w:tc>
          <w:tcPr>
            <w:tcW w:w="1134" w:type="dxa"/>
            <w:shd w:val="clear" w:color="auto" w:fill="C6EFCE"/>
            <w:noWrap/>
            <w:vAlign w:val="center"/>
          </w:tcPr>
          <w:p w14:paraId="4230DDB6" w14:textId="6E3EDE1A" w:rsidR="0079495B" w:rsidRDefault="003F2D1F">
            <w:pPr>
              <w:pStyle w:val="P68B1DB1-Normal11"/>
              <w:jc w:val="center"/>
              <w:rPr>
                <w:noProof/>
              </w:rPr>
            </w:pPr>
            <w:r>
              <w:rPr>
                <w:noProof/>
              </w:rPr>
              <w:t>0</w:t>
            </w:r>
          </w:p>
        </w:tc>
        <w:tc>
          <w:tcPr>
            <w:tcW w:w="992" w:type="dxa"/>
            <w:shd w:val="clear" w:color="auto" w:fill="C6EFCE"/>
            <w:noWrap/>
            <w:vAlign w:val="center"/>
          </w:tcPr>
          <w:p w14:paraId="67B671B9" w14:textId="7CDB74CB" w:rsidR="0079495B" w:rsidRDefault="003F2D1F">
            <w:pPr>
              <w:pStyle w:val="P68B1DB1-Normal11"/>
              <w:jc w:val="center"/>
              <w:rPr>
                <w:noProof/>
              </w:rPr>
            </w:pPr>
            <w:r>
              <w:rPr>
                <w:noProof/>
              </w:rPr>
              <w:t>40</w:t>
            </w:r>
          </w:p>
        </w:tc>
        <w:tc>
          <w:tcPr>
            <w:tcW w:w="1113" w:type="dxa"/>
            <w:shd w:val="clear" w:color="auto" w:fill="C6EFCE"/>
            <w:noWrap/>
            <w:vAlign w:val="center"/>
          </w:tcPr>
          <w:p w14:paraId="5D35A18B" w14:textId="41B950DB"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6D833B71" w14:textId="014A5761" w:rsidR="0079495B" w:rsidRDefault="003F2D1F">
            <w:pPr>
              <w:pStyle w:val="P68B1DB1-Normal11"/>
              <w:jc w:val="center"/>
              <w:rPr>
                <w:noProof/>
              </w:rPr>
            </w:pPr>
            <w:r>
              <w:rPr>
                <w:noProof/>
              </w:rPr>
              <w:t>2026</w:t>
            </w:r>
          </w:p>
        </w:tc>
        <w:tc>
          <w:tcPr>
            <w:tcW w:w="2793" w:type="dxa"/>
            <w:shd w:val="clear" w:color="auto" w:fill="C6EFCE"/>
            <w:noWrap/>
            <w:vAlign w:val="center"/>
          </w:tcPr>
          <w:p w14:paraId="1C06CBA7" w14:textId="77777777" w:rsidR="0079495B" w:rsidRDefault="003F2D1F">
            <w:pPr>
              <w:pStyle w:val="P68B1DB1-Normal11"/>
              <w:spacing w:after="120"/>
              <w:rPr>
                <w:noProof/>
              </w:rPr>
            </w:pPr>
            <w:r>
              <w:rPr>
                <w:noProof/>
              </w:rPr>
              <w:t>Dezvoltarea a cel puțin 40 de stații de reîncărcare pe bază de hidrogen pentru vehiculele ușoare și grele, în conformitate cu Directiva 2014/94/UE</w:t>
            </w:r>
          </w:p>
          <w:p w14:paraId="5E8C581C" w14:textId="77777777" w:rsidR="0079495B" w:rsidRDefault="0079495B">
            <w:pPr>
              <w:rPr>
                <w:rFonts w:ascii="Arial Narrow" w:hAnsi="Arial Narrow"/>
                <w:noProof/>
                <w:sz w:val="20"/>
              </w:rPr>
            </w:pPr>
          </w:p>
        </w:tc>
      </w:tr>
      <w:tr w:rsidR="0079495B" w14:paraId="7EA35CAD" w14:textId="77777777" w:rsidTr="00AD66A9">
        <w:trPr>
          <w:trHeight w:val="309"/>
          <w:jc w:val="center"/>
        </w:trPr>
        <w:tc>
          <w:tcPr>
            <w:tcW w:w="1613" w:type="dxa"/>
            <w:shd w:val="clear" w:color="auto" w:fill="C6EFCE"/>
            <w:noWrap/>
            <w:vAlign w:val="center"/>
          </w:tcPr>
          <w:p w14:paraId="21E19A8D" w14:textId="3B523E6E" w:rsidR="0079495B" w:rsidRDefault="003F2D1F">
            <w:pPr>
              <w:pStyle w:val="P68B1DB1-Normal11"/>
              <w:jc w:val="center"/>
              <w:rPr>
                <w:noProof/>
              </w:rPr>
            </w:pPr>
            <w:r>
              <w:rPr>
                <w:noProof/>
              </w:rPr>
              <w:t>M2C2-17</w:t>
            </w:r>
          </w:p>
        </w:tc>
        <w:tc>
          <w:tcPr>
            <w:tcW w:w="1643" w:type="dxa"/>
            <w:shd w:val="clear" w:color="auto" w:fill="C6EFCE"/>
            <w:noWrap/>
            <w:vAlign w:val="center"/>
          </w:tcPr>
          <w:p w14:paraId="66F2D814" w14:textId="5D31E876" w:rsidR="0079495B" w:rsidRDefault="003F2D1F">
            <w:pPr>
              <w:pStyle w:val="P68B1DB1-Normal11"/>
              <w:jc w:val="center"/>
              <w:rPr>
                <w:noProof/>
              </w:rPr>
            </w:pPr>
            <w:r>
              <w:rPr>
                <w:noProof/>
              </w:rPr>
              <w:t>Investiția 3.4 Testarea hidrogenului pentru mobilitatea feroviară</w:t>
            </w:r>
          </w:p>
        </w:tc>
        <w:tc>
          <w:tcPr>
            <w:tcW w:w="1559" w:type="dxa"/>
            <w:shd w:val="clear" w:color="auto" w:fill="C6EFCE"/>
            <w:noWrap/>
            <w:vAlign w:val="center"/>
          </w:tcPr>
          <w:p w14:paraId="0D5874B3" w14:textId="5EAFE349" w:rsidR="0079495B" w:rsidRDefault="003F2D1F">
            <w:pPr>
              <w:pStyle w:val="P68B1DB1-Normal11"/>
              <w:jc w:val="center"/>
              <w:rPr>
                <w:noProof/>
              </w:rPr>
            </w:pPr>
            <w:r>
              <w:rPr>
                <w:noProof/>
              </w:rPr>
              <w:t>Țintă</w:t>
            </w:r>
          </w:p>
        </w:tc>
        <w:tc>
          <w:tcPr>
            <w:tcW w:w="1559" w:type="dxa"/>
            <w:shd w:val="clear" w:color="auto" w:fill="C6EFCE"/>
            <w:noWrap/>
            <w:vAlign w:val="center"/>
          </w:tcPr>
          <w:p w14:paraId="1581AD0E" w14:textId="1CAF615B" w:rsidR="0079495B" w:rsidRDefault="003F2D1F">
            <w:pPr>
              <w:pStyle w:val="P68B1DB1-Normal11"/>
              <w:jc w:val="center"/>
              <w:rPr>
                <w:noProof/>
              </w:rPr>
            </w:pPr>
            <w:r>
              <w:rPr>
                <w:noProof/>
              </w:rPr>
              <w:t>Numărul de stații de realimentare cu hidrogen</w:t>
            </w:r>
          </w:p>
        </w:tc>
        <w:tc>
          <w:tcPr>
            <w:tcW w:w="1843" w:type="dxa"/>
            <w:shd w:val="clear" w:color="auto" w:fill="C6EFCE"/>
            <w:noWrap/>
            <w:vAlign w:val="center"/>
          </w:tcPr>
          <w:p w14:paraId="2AD8A424" w14:textId="0F36A0E0" w:rsidR="0079495B" w:rsidRDefault="003F2D1F">
            <w:pPr>
              <w:pStyle w:val="P68B1DB1-Normal11"/>
              <w:jc w:val="center"/>
              <w:rPr>
                <w:noProof/>
              </w:rPr>
            </w:pPr>
            <w:r>
              <w:rPr>
                <w:noProof/>
              </w:rPr>
              <w:t>NU EXISTĂ</w:t>
            </w:r>
          </w:p>
        </w:tc>
        <w:tc>
          <w:tcPr>
            <w:tcW w:w="1276" w:type="dxa"/>
            <w:shd w:val="clear" w:color="auto" w:fill="C6EFCE"/>
            <w:noWrap/>
            <w:vAlign w:val="center"/>
          </w:tcPr>
          <w:p w14:paraId="541DB971" w14:textId="3DC6696C" w:rsidR="0079495B" w:rsidRDefault="003F2D1F">
            <w:pPr>
              <w:pStyle w:val="P68B1DB1-Normal11"/>
              <w:jc w:val="center"/>
              <w:rPr>
                <w:noProof/>
              </w:rPr>
            </w:pPr>
            <w:r>
              <w:rPr>
                <w:noProof/>
              </w:rPr>
              <w:t>Numărul</w:t>
            </w:r>
          </w:p>
        </w:tc>
        <w:tc>
          <w:tcPr>
            <w:tcW w:w="1134" w:type="dxa"/>
            <w:shd w:val="clear" w:color="auto" w:fill="C6EFCE"/>
            <w:noWrap/>
            <w:vAlign w:val="center"/>
          </w:tcPr>
          <w:p w14:paraId="135FFF04" w14:textId="7FC728FA" w:rsidR="0079495B" w:rsidRDefault="003F2D1F">
            <w:pPr>
              <w:pStyle w:val="P68B1DB1-Normal11"/>
              <w:jc w:val="center"/>
              <w:rPr>
                <w:noProof/>
              </w:rPr>
            </w:pPr>
            <w:r>
              <w:rPr>
                <w:noProof/>
              </w:rPr>
              <w:t>0</w:t>
            </w:r>
          </w:p>
        </w:tc>
        <w:tc>
          <w:tcPr>
            <w:tcW w:w="992" w:type="dxa"/>
            <w:shd w:val="clear" w:color="auto" w:fill="C6EFCE"/>
            <w:noWrap/>
            <w:vAlign w:val="center"/>
          </w:tcPr>
          <w:p w14:paraId="64C7038F" w14:textId="167BE95F" w:rsidR="0079495B" w:rsidRDefault="003F2D1F">
            <w:pPr>
              <w:pStyle w:val="P68B1DB1-Normal11"/>
              <w:jc w:val="center"/>
              <w:rPr>
                <w:noProof/>
              </w:rPr>
            </w:pPr>
            <w:r>
              <w:rPr>
                <w:noProof/>
              </w:rPr>
              <w:t>10</w:t>
            </w:r>
          </w:p>
        </w:tc>
        <w:tc>
          <w:tcPr>
            <w:tcW w:w="1113" w:type="dxa"/>
            <w:shd w:val="clear" w:color="auto" w:fill="C6EFCE"/>
            <w:noWrap/>
            <w:vAlign w:val="center"/>
          </w:tcPr>
          <w:p w14:paraId="41E06D40" w14:textId="5BC4D3D0"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59CC0418" w14:textId="6E796BEC" w:rsidR="0079495B" w:rsidRDefault="003F2D1F">
            <w:pPr>
              <w:pStyle w:val="P68B1DB1-Normal11"/>
              <w:jc w:val="center"/>
              <w:rPr>
                <w:noProof/>
              </w:rPr>
            </w:pPr>
            <w:r>
              <w:rPr>
                <w:noProof/>
              </w:rPr>
              <w:t>2026</w:t>
            </w:r>
          </w:p>
        </w:tc>
        <w:tc>
          <w:tcPr>
            <w:tcW w:w="2793" w:type="dxa"/>
            <w:shd w:val="clear" w:color="auto" w:fill="C6EFCE"/>
            <w:noWrap/>
            <w:vAlign w:val="center"/>
          </w:tcPr>
          <w:p w14:paraId="02C5F061" w14:textId="629DF835" w:rsidR="0079495B" w:rsidRDefault="003F2D1F">
            <w:pPr>
              <w:pStyle w:val="P68B1DB1-Normal11"/>
              <w:spacing w:after="120"/>
              <w:rPr>
                <w:noProof/>
              </w:rPr>
            </w:pPr>
            <w:r>
              <w:rPr>
                <w:noProof/>
              </w:rPr>
              <w:t>Construirea a zece stații de realimentare pentru căile ferate pe bază de hidrogen de-a lungul a șase linii de cale ferată, care vor fi definite prin proceduri publice stabilite de Ministerul Mobilității Durabile (MIMS) și de Ministerul Tranziției Ecologice (MITE).</w:t>
            </w:r>
          </w:p>
        </w:tc>
      </w:tr>
      <w:tr w:rsidR="0079495B" w14:paraId="182B43DF" w14:textId="77777777" w:rsidTr="00AD66A9">
        <w:trPr>
          <w:trHeight w:val="309"/>
          <w:jc w:val="center"/>
        </w:trPr>
        <w:tc>
          <w:tcPr>
            <w:tcW w:w="1613" w:type="dxa"/>
            <w:shd w:val="clear" w:color="auto" w:fill="C6EFCE"/>
            <w:noWrap/>
            <w:vAlign w:val="center"/>
          </w:tcPr>
          <w:p w14:paraId="0B47D30C" w14:textId="6B701A5C" w:rsidR="0079495B" w:rsidRDefault="003F2D1F">
            <w:pPr>
              <w:pStyle w:val="P68B1DB1-Normal11"/>
              <w:jc w:val="center"/>
              <w:rPr>
                <w:noProof/>
              </w:rPr>
            </w:pPr>
            <w:r>
              <w:rPr>
                <w:noProof/>
              </w:rPr>
              <w:t>M2C2-19</w:t>
            </w:r>
          </w:p>
        </w:tc>
        <w:tc>
          <w:tcPr>
            <w:tcW w:w="1643" w:type="dxa"/>
            <w:shd w:val="clear" w:color="auto" w:fill="C6EFCE"/>
            <w:noWrap/>
            <w:vAlign w:val="center"/>
          </w:tcPr>
          <w:p w14:paraId="5D781946" w14:textId="46B03DDF" w:rsidR="0079495B" w:rsidRDefault="003F2D1F">
            <w:pPr>
              <w:pStyle w:val="P68B1DB1-Normal11"/>
              <w:jc w:val="center"/>
              <w:rPr>
                <w:noProof/>
              </w:rPr>
            </w:pPr>
            <w:r>
              <w:rPr>
                <w:noProof/>
              </w:rPr>
              <w:t>Investiția 3.5 Cercetare și dezvoltare în domeniul hidrogenului</w:t>
            </w:r>
          </w:p>
        </w:tc>
        <w:tc>
          <w:tcPr>
            <w:tcW w:w="1559" w:type="dxa"/>
            <w:shd w:val="clear" w:color="auto" w:fill="C6EFCE"/>
            <w:noWrap/>
            <w:vAlign w:val="center"/>
          </w:tcPr>
          <w:p w14:paraId="636E68D2" w14:textId="724276FD" w:rsidR="0079495B" w:rsidRDefault="003F2D1F">
            <w:pPr>
              <w:pStyle w:val="P68B1DB1-Normal11"/>
              <w:jc w:val="center"/>
              <w:rPr>
                <w:noProof/>
              </w:rPr>
            </w:pPr>
            <w:r>
              <w:rPr>
                <w:noProof/>
              </w:rPr>
              <w:t>Țintă</w:t>
            </w:r>
          </w:p>
        </w:tc>
        <w:tc>
          <w:tcPr>
            <w:tcW w:w="1559" w:type="dxa"/>
            <w:shd w:val="clear" w:color="auto" w:fill="C6EFCE"/>
            <w:noWrap/>
            <w:vAlign w:val="center"/>
          </w:tcPr>
          <w:p w14:paraId="1DB82AB1" w14:textId="7ADBC616" w:rsidR="0079495B" w:rsidRDefault="003F2D1F">
            <w:pPr>
              <w:pStyle w:val="P68B1DB1-Normal11"/>
              <w:jc w:val="center"/>
              <w:rPr>
                <w:noProof/>
              </w:rPr>
            </w:pPr>
            <w:r>
              <w:rPr>
                <w:noProof/>
              </w:rPr>
              <w:t>Numărul de proiecte de cercetare și dezvoltare în domeniul hidrogenului</w:t>
            </w:r>
          </w:p>
        </w:tc>
        <w:tc>
          <w:tcPr>
            <w:tcW w:w="1843" w:type="dxa"/>
            <w:shd w:val="clear" w:color="auto" w:fill="C6EFCE"/>
            <w:noWrap/>
            <w:vAlign w:val="center"/>
          </w:tcPr>
          <w:p w14:paraId="3D4A7914" w14:textId="5C4B35B3" w:rsidR="0079495B" w:rsidRDefault="003F2D1F">
            <w:pPr>
              <w:pStyle w:val="P68B1DB1-Normal11"/>
              <w:jc w:val="center"/>
              <w:rPr>
                <w:noProof/>
              </w:rPr>
            </w:pPr>
            <w:r>
              <w:rPr>
                <w:noProof/>
              </w:rPr>
              <w:t>NU EXISTĂ</w:t>
            </w:r>
          </w:p>
        </w:tc>
        <w:tc>
          <w:tcPr>
            <w:tcW w:w="1276" w:type="dxa"/>
            <w:shd w:val="clear" w:color="auto" w:fill="C6EFCE"/>
            <w:noWrap/>
            <w:vAlign w:val="center"/>
          </w:tcPr>
          <w:p w14:paraId="6D13D79E" w14:textId="4C57E9AC" w:rsidR="0079495B" w:rsidRDefault="003F2D1F">
            <w:pPr>
              <w:pStyle w:val="P68B1DB1-Normal11"/>
              <w:jc w:val="center"/>
              <w:rPr>
                <w:noProof/>
              </w:rPr>
            </w:pPr>
            <w:r>
              <w:rPr>
                <w:noProof/>
              </w:rPr>
              <w:t>Numărul</w:t>
            </w:r>
          </w:p>
        </w:tc>
        <w:tc>
          <w:tcPr>
            <w:tcW w:w="1134" w:type="dxa"/>
            <w:shd w:val="clear" w:color="auto" w:fill="C6EFCE"/>
            <w:noWrap/>
            <w:vAlign w:val="center"/>
          </w:tcPr>
          <w:p w14:paraId="2D43C30F" w14:textId="63AC3690" w:rsidR="0079495B" w:rsidRDefault="003F2D1F">
            <w:pPr>
              <w:pStyle w:val="P68B1DB1-Normal11"/>
              <w:jc w:val="center"/>
              <w:rPr>
                <w:noProof/>
              </w:rPr>
            </w:pPr>
            <w:r>
              <w:rPr>
                <w:noProof/>
              </w:rPr>
              <w:t>0</w:t>
            </w:r>
          </w:p>
        </w:tc>
        <w:tc>
          <w:tcPr>
            <w:tcW w:w="992" w:type="dxa"/>
            <w:shd w:val="clear" w:color="auto" w:fill="C6EFCE"/>
            <w:noWrap/>
            <w:vAlign w:val="center"/>
          </w:tcPr>
          <w:p w14:paraId="1B9ED744" w14:textId="60B60C4D" w:rsidR="0079495B" w:rsidRDefault="003F2D1F">
            <w:pPr>
              <w:pStyle w:val="P68B1DB1-Normal11"/>
              <w:jc w:val="center"/>
              <w:rPr>
                <w:noProof/>
              </w:rPr>
            </w:pPr>
            <w:r>
              <w:rPr>
                <w:noProof/>
              </w:rPr>
              <w:t>10</w:t>
            </w:r>
          </w:p>
        </w:tc>
        <w:tc>
          <w:tcPr>
            <w:tcW w:w="1113" w:type="dxa"/>
            <w:shd w:val="clear" w:color="auto" w:fill="C6EFCE"/>
            <w:noWrap/>
            <w:vAlign w:val="center"/>
          </w:tcPr>
          <w:p w14:paraId="37B503C0" w14:textId="4F4524C7"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365DB17F" w14:textId="5C62B646" w:rsidR="0079495B" w:rsidRDefault="003F2D1F">
            <w:pPr>
              <w:pStyle w:val="P68B1DB1-Normal11"/>
              <w:jc w:val="center"/>
              <w:rPr>
                <w:noProof/>
              </w:rPr>
            </w:pPr>
            <w:r>
              <w:rPr>
                <w:noProof/>
              </w:rPr>
              <w:t>2026</w:t>
            </w:r>
          </w:p>
        </w:tc>
        <w:tc>
          <w:tcPr>
            <w:tcW w:w="2793" w:type="dxa"/>
            <w:shd w:val="clear" w:color="auto" w:fill="C6EFCE"/>
            <w:noWrap/>
            <w:vAlign w:val="center"/>
          </w:tcPr>
          <w:p w14:paraId="51F790C4" w14:textId="66B5CA12" w:rsidR="0079495B" w:rsidRDefault="003F2D1F">
            <w:pPr>
              <w:pStyle w:val="P68B1DB1-Normal11"/>
              <w:spacing w:after="120"/>
              <w:rPr>
                <w:noProof/>
              </w:rPr>
            </w:pPr>
            <w:r>
              <w:rPr>
                <w:noProof/>
              </w:rPr>
              <w:t>Cel puțin 10 proiecte de C &amp;D</w:t>
            </w:r>
            <w:r w:rsidR="00165B94">
              <w:rPr>
                <w:noProof/>
              </w:rPr>
              <w:t xml:space="preserve"> </w:t>
            </w:r>
            <w:r>
              <w:rPr>
                <w:noProof/>
              </w:rPr>
              <w:t>realizate (câte unul pentru fiecare dimensiune de C &amp;D, de mai jos) și însoțite de un certificat de testare sau de o publicație</w:t>
            </w:r>
          </w:p>
          <w:p w14:paraId="21799A47" w14:textId="77777777" w:rsidR="0079495B" w:rsidRDefault="003F2D1F">
            <w:pPr>
              <w:pStyle w:val="P68B1DB1-Normal11"/>
              <w:spacing w:after="120"/>
              <w:rPr>
                <w:noProof/>
              </w:rPr>
            </w:pPr>
            <w:r>
              <w:rPr>
                <w:noProof/>
              </w:rPr>
              <w:t>Se elaborează patru linii de activități de C &amp;D, cu referire la:</w:t>
            </w:r>
          </w:p>
          <w:p w14:paraId="51205EEC" w14:textId="77777777" w:rsidR="0079495B" w:rsidRDefault="003F2D1F">
            <w:pPr>
              <w:pStyle w:val="P68B1DB1-Normal11"/>
              <w:spacing w:after="120"/>
              <w:rPr>
                <w:noProof/>
              </w:rPr>
            </w:pPr>
            <w:r>
              <w:rPr>
                <w:noProof/>
              </w:rPr>
              <w:t>a) Producția de hidrogen verde și curat</w:t>
            </w:r>
          </w:p>
          <w:p w14:paraId="61E6685C" w14:textId="77777777" w:rsidR="0079495B" w:rsidRDefault="003F2D1F">
            <w:pPr>
              <w:pStyle w:val="P68B1DB1-Normal11"/>
              <w:spacing w:after="120"/>
              <w:rPr>
                <w:noProof/>
              </w:rPr>
            </w:pPr>
            <w:r>
              <w:rPr>
                <w:noProof/>
              </w:rPr>
              <w:t>b) Tehnologii inovatoare pentru stocarea, transportul și transformarea hidrogenului în derivați și e-combustibili</w:t>
            </w:r>
          </w:p>
          <w:p w14:paraId="5F3E8F73" w14:textId="77777777" w:rsidR="0079495B" w:rsidRDefault="003F2D1F">
            <w:pPr>
              <w:pStyle w:val="P68B1DB1-Normal11"/>
              <w:spacing w:after="120"/>
              <w:rPr>
                <w:noProof/>
              </w:rPr>
            </w:pPr>
            <w:r>
              <w:rPr>
                <w:noProof/>
              </w:rPr>
              <w:t>c) Pile de combustie pentru aplicații staționare și de mobilitate</w:t>
            </w:r>
          </w:p>
          <w:p w14:paraId="7E121C8B" w14:textId="77777777" w:rsidR="0079495B" w:rsidRDefault="003F2D1F">
            <w:pPr>
              <w:pStyle w:val="P68B1DB1-Normal11"/>
              <w:spacing w:after="120"/>
              <w:rPr>
                <w:noProof/>
              </w:rPr>
            </w:pPr>
            <w:r>
              <w:rPr>
                <w:noProof/>
              </w:rPr>
              <w:t>d) Sisteme integrate de gestionare inteligentă pentru a spori reziliența și fiabilitatea infrastructurilor inteligente bazate pe hidrogen</w:t>
            </w:r>
          </w:p>
          <w:p w14:paraId="436F1952" w14:textId="17DE04AC" w:rsidR="0079495B" w:rsidRDefault="003F2D1F">
            <w:pPr>
              <w:pStyle w:val="P68B1DB1-Normal11"/>
              <w:rPr>
                <w:noProof/>
              </w:rPr>
            </w:pPr>
            <w:r>
              <w:rPr>
                <w:noProof/>
              </w:rPr>
              <w:t>Această măsură sprijină producția de hidrogen pe baza electrolizei utilizând surse regenerabile de energie, astfel cum sunt definite în Directiva (UE) 2018/2001 (Directiva privind energia din surse regenerabile), sau activitățile pe bază de hidrogen care respectă cerința de reducere a emisiilor de GES pe durata ciclului de viață de 73,4 % pentru hidrogen [având ca rezultat emisii de GES pe durata ciclului de viață mai mici de 3tCO2e/tH2] și de 70 % pentru combustibilii sintetici pe bază de hidrogen în raport cu un comparator combustibil fosil de 94 g CO2e/MJ, prin analogie cu abordarea stabilită la articolul 25 alineatul (2) și în anexa V la Directiva (UE) 2018/2001.</w:t>
            </w:r>
          </w:p>
        </w:tc>
      </w:tr>
      <w:tr w:rsidR="0079495B" w14:paraId="24E4CE3E" w14:textId="77777777" w:rsidTr="00AD66A9">
        <w:trPr>
          <w:trHeight w:val="309"/>
          <w:jc w:val="center"/>
        </w:trPr>
        <w:tc>
          <w:tcPr>
            <w:tcW w:w="1613" w:type="dxa"/>
            <w:shd w:val="clear" w:color="auto" w:fill="C6EFCE"/>
            <w:noWrap/>
            <w:vAlign w:val="center"/>
          </w:tcPr>
          <w:p w14:paraId="05BF0B1F" w14:textId="3C88F07C" w:rsidR="0079495B" w:rsidRDefault="003F2D1F">
            <w:pPr>
              <w:pStyle w:val="P68B1DB1-Normal11"/>
              <w:jc w:val="center"/>
              <w:rPr>
                <w:noProof/>
              </w:rPr>
            </w:pPr>
            <w:r>
              <w:rPr>
                <w:noProof/>
              </w:rPr>
              <w:t>M2C2-25</w:t>
            </w:r>
          </w:p>
        </w:tc>
        <w:tc>
          <w:tcPr>
            <w:tcW w:w="1643" w:type="dxa"/>
            <w:shd w:val="clear" w:color="auto" w:fill="C6EFCE"/>
            <w:noWrap/>
            <w:vAlign w:val="center"/>
          </w:tcPr>
          <w:p w14:paraId="0D1A60A8" w14:textId="6C7E9345" w:rsidR="0079495B" w:rsidRDefault="003F2D1F">
            <w:pPr>
              <w:pStyle w:val="P68B1DB1-Normal11"/>
              <w:jc w:val="center"/>
              <w:rPr>
                <w:noProof/>
              </w:rPr>
            </w:pPr>
            <w:r>
              <w:rPr>
                <w:noProof/>
              </w:rPr>
              <w:t>Investiția 4.2 Dezvoltarea sistemelor de transport rapid în masă (metrou, stradă, BRT)</w:t>
            </w:r>
          </w:p>
        </w:tc>
        <w:tc>
          <w:tcPr>
            <w:tcW w:w="1559" w:type="dxa"/>
            <w:shd w:val="clear" w:color="auto" w:fill="C6EFCE"/>
            <w:noWrap/>
            <w:vAlign w:val="center"/>
          </w:tcPr>
          <w:p w14:paraId="47FACFF1" w14:textId="7A71E24F" w:rsidR="0079495B" w:rsidRDefault="00186D2C">
            <w:pPr>
              <w:pStyle w:val="P68B1DB1-Normal11"/>
              <w:jc w:val="center"/>
              <w:rPr>
                <w:noProof/>
              </w:rPr>
            </w:pPr>
            <w:r>
              <w:rPr>
                <w:noProof/>
              </w:rPr>
              <w:t>Jalon</w:t>
            </w:r>
          </w:p>
        </w:tc>
        <w:tc>
          <w:tcPr>
            <w:tcW w:w="1559" w:type="dxa"/>
            <w:shd w:val="clear" w:color="auto" w:fill="C6EFCE"/>
            <w:noWrap/>
            <w:vAlign w:val="center"/>
          </w:tcPr>
          <w:p w14:paraId="7C083241" w14:textId="3FCCAB3F" w:rsidR="0079495B" w:rsidRDefault="003F2D1F">
            <w:pPr>
              <w:pStyle w:val="P68B1DB1-Normal19"/>
              <w:jc w:val="center"/>
              <w:rPr>
                <w:noProof/>
                <w:color w:val="006100"/>
              </w:rPr>
            </w:pPr>
            <w:r>
              <w:rPr>
                <w:noProof/>
                <w:color w:val="006100"/>
              </w:rPr>
              <w:t xml:space="preserve">Atribuirea tuturor contractelor </w:t>
            </w:r>
            <w:r w:rsidR="00165B94">
              <w:rPr>
                <w:noProof/>
                <w:color w:val="006100"/>
              </w:rPr>
              <w:t>de achiziții</w:t>
            </w:r>
            <w:r>
              <w:rPr>
                <w:noProof/>
                <w:color w:val="006100"/>
              </w:rPr>
              <w:t xml:space="preserve"> publice pentru achiziționarea de material rulant cu emisii zero și intervențiile pentru modernizarea infrastructurii sistemelor de transport rapid în masă</w:t>
            </w:r>
          </w:p>
        </w:tc>
        <w:tc>
          <w:tcPr>
            <w:tcW w:w="1843" w:type="dxa"/>
            <w:shd w:val="clear" w:color="auto" w:fill="C6EFCE"/>
            <w:noWrap/>
            <w:vAlign w:val="center"/>
          </w:tcPr>
          <w:p w14:paraId="617CE26B" w14:textId="7AAEFE79" w:rsidR="0079495B" w:rsidRDefault="003F2D1F">
            <w:pPr>
              <w:pStyle w:val="P68B1DB1-Normal11"/>
              <w:jc w:val="center"/>
              <w:rPr>
                <w:noProof/>
              </w:rPr>
            </w:pPr>
            <w:r>
              <w:rPr>
                <w:noProof/>
              </w:rPr>
              <w:t xml:space="preserve">Notificarea atribuirii tuturor contractelor de achiziții publice </w:t>
            </w:r>
          </w:p>
        </w:tc>
        <w:tc>
          <w:tcPr>
            <w:tcW w:w="1276" w:type="dxa"/>
            <w:shd w:val="clear" w:color="auto" w:fill="C6EFCE"/>
            <w:noWrap/>
            <w:vAlign w:val="center"/>
          </w:tcPr>
          <w:p w14:paraId="0F0717FD" w14:textId="26655EB8" w:rsidR="0079495B" w:rsidRDefault="003F2D1F">
            <w:pPr>
              <w:pStyle w:val="P68B1DB1-Normal11"/>
              <w:jc w:val="center"/>
              <w:rPr>
                <w:noProof/>
              </w:rPr>
            </w:pPr>
            <w:r>
              <w:rPr>
                <w:noProof/>
              </w:rPr>
              <w:t>NU EXISTĂ</w:t>
            </w:r>
          </w:p>
        </w:tc>
        <w:tc>
          <w:tcPr>
            <w:tcW w:w="1134" w:type="dxa"/>
            <w:shd w:val="clear" w:color="auto" w:fill="C6EFCE"/>
            <w:noWrap/>
            <w:vAlign w:val="center"/>
          </w:tcPr>
          <w:p w14:paraId="1E2FF4B8" w14:textId="19EF8EF0" w:rsidR="0079495B" w:rsidRDefault="003F2D1F">
            <w:pPr>
              <w:pStyle w:val="P68B1DB1-Normal11"/>
              <w:jc w:val="center"/>
              <w:rPr>
                <w:noProof/>
              </w:rPr>
            </w:pPr>
            <w:r>
              <w:rPr>
                <w:noProof/>
              </w:rPr>
              <w:t>NU EXISTĂ</w:t>
            </w:r>
          </w:p>
        </w:tc>
        <w:tc>
          <w:tcPr>
            <w:tcW w:w="992" w:type="dxa"/>
            <w:shd w:val="clear" w:color="auto" w:fill="C6EFCE"/>
            <w:noWrap/>
            <w:vAlign w:val="center"/>
          </w:tcPr>
          <w:p w14:paraId="30CBE5FA" w14:textId="164B5BB7" w:rsidR="0079495B" w:rsidRDefault="003F2D1F">
            <w:pPr>
              <w:pStyle w:val="P68B1DB1-Normal11"/>
              <w:jc w:val="center"/>
              <w:rPr>
                <w:noProof/>
              </w:rPr>
            </w:pPr>
            <w:r>
              <w:rPr>
                <w:noProof/>
              </w:rPr>
              <w:t>NU EXISTĂ</w:t>
            </w:r>
          </w:p>
        </w:tc>
        <w:tc>
          <w:tcPr>
            <w:tcW w:w="1113" w:type="dxa"/>
            <w:shd w:val="clear" w:color="auto" w:fill="C6EFCE"/>
            <w:noWrap/>
            <w:vAlign w:val="center"/>
          </w:tcPr>
          <w:p w14:paraId="194264F7" w14:textId="72C6F7BB" w:rsidR="0079495B" w:rsidRDefault="00223C59">
            <w:pPr>
              <w:pStyle w:val="P68B1DB1-Normal11"/>
              <w:jc w:val="center"/>
              <w:rPr>
                <w:noProof/>
              </w:rPr>
            </w:pPr>
            <w:r>
              <w:rPr>
                <w:noProof/>
              </w:rPr>
              <w:t xml:space="preserve">T </w:t>
            </w:r>
            <w:r w:rsidR="003F2D1F">
              <w:rPr>
                <w:noProof/>
              </w:rPr>
              <w:t>3</w:t>
            </w:r>
          </w:p>
        </w:tc>
        <w:tc>
          <w:tcPr>
            <w:tcW w:w="756" w:type="dxa"/>
            <w:shd w:val="clear" w:color="auto" w:fill="C6EFCE"/>
            <w:noWrap/>
            <w:vAlign w:val="center"/>
          </w:tcPr>
          <w:p w14:paraId="2328139A" w14:textId="77C926E0" w:rsidR="0079495B" w:rsidRDefault="003F2D1F">
            <w:pPr>
              <w:pStyle w:val="P68B1DB1-Normal11"/>
              <w:jc w:val="center"/>
              <w:rPr>
                <w:noProof/>
              </w:rPr>
            </w:pPr>
            <w:r>
              <w:rPr>
                <w:noProof/>
              </w:rPr>
              <w:t>2024</w:t>
            </w:r>
          </w:p>
        </w:tc>
        <w:tc>
          <w:tcPr>
            <w:tcW w:w="2793" w:type="dxa"/>
            <w:shd w:val="clear" w:color="auto" w:fill="C6EFCE"/>
            <w:noWrap/>
            <w:vAlign w:val="center"/>
          </w:tcPr>
          <w:p w14:paraId="5384B371" w14:textId="5884E8E2" w:rsidR="0079495B" w:rsidRDefault="003F2D1F">
            <w:pPr>
              <w:pStyle w:val="P68B1DB1-Normal19"/>
              <w:rPr>
                <w:noProof/>
              </w:rPr>
            </w:pPr>
            <w:r>
              <w:rPr>
                <w:noProof/>
                <w:color w:val="006100"/>
              </w:rPr>
              <w:t xml:space="preserve">Notificarea atribuirii tuturor contractelor de </w:t>
            </w:r>
            <w:r w:rsidR="00165B94">
              <w:rPr>
                <w:noProof/>
                <w:color w:val="006100"/>
              </w:rPr>
              <w:t>achiziții publice</w:t>
            </w:r>
            <w:r>
              <w:rPr>
                <w:noProof/>
                <w:color w:val="006100"/>
              </w:rPr>
              <w:t xml:space="preserve"> pentru achiziționarea a cel puțin 85 de unități de material rulant și a cel puțin 5 intervenții pentru modernizarea infrastructurii sistemelor de transport rapid de masă, astfel cum sunt definite în descrierea măsurii.</w:t>
            </w:r>
          </w:p>
        </w:tc>
      </w:tr>
      <w:tr w:rsidR="0079495B" w14:paraId="5BACA9E8" w14:textId="77777777" w:rsidTr="00AD66A9">
        <w:trPr>
          <w:trHeight w:val="309"/>
          <w:jc w:val="center"/>
        </w:trPr>
        <w:tc>
          <w:tcPr>
            <w:tcW w:w="1613" w:type="dxa"/>
            <w:shd w:val="clear" w:color="auto" w:fill="C6EFCE"/>
            <w:noWrap/>
            <w:vAlign w:val="center"/>
          </w:tcPr>
          <w:p w14:paraId="11FF148F" w14:textId="4DD833C5" w:rsidR="0079495B" w:rsidRDefault="003F2D1F">
            <w:pPr>
              <w:pStyle w:val="P68B1DB1-Normal11"/>
              <w:jc w:val="center"/>
              <w:rPr>
                <w:noProof/>
              </w:rPr>
            </w:pPr>
            <w:r>
              <w:rPr>
                <w:noProof/>
              </w:rPr>
              <w:t>M2C2-25a</w:t>
            </w:r>
          </w:p>
        </w:tc>
        <w:tc>
          <w:tcPr>
            <w:tcW w:w="1643" w:type="dxa"/>
            <w:shd w:val="clear" w:color="auto" w:fill="C6EFCE"/>
            <w:noWrap/>
            <w:vAlign w:val="center"/>
          </w:tcPr>
          <w:p w14:paraId="01C47145" w14:textId="7A46E38E" w:rsidR="0079495B" w:rsidRDefault="003F2D1F">
            <w:pPr>
              <w:pStyle w:val="P68B1DB1-Normal11"/>
              <w:jc w:val="center"/>
              <w:rPr>
                <w:noProof/>
              </w:rPr>
            </w:pPr>
            <w:r>
              <w:rPr>
                <w:noProof/>
              </w:rPr>
              <w:t>Investiția 4.2 Dezvoltarea sistemelor de transport rapid în masă (metrou, stradă, BRT)</w:t>
            </w:r>
          </w:p>
        </w:tc>
        <w:tc>
          <w:tcPr>
            <w:tcW w:w="1559" w:type="dxa"/>
            <w:shd w:val="clear" w:color="auto" w:fill="C6EFCE"/>
            <w:noWrap/>
            <w:vAlign w:val="center"/>
          </w:tcPr>
          <w:p w14:paraId="683A03D5" w14:textId="0C94BA5F" w:rsidR="0079495B" w:rsidRDefault="003F2D1F">
            <w:pPr>
              <w:pStyle w:val="P68B1DB1-Normal11"/>
              <w:jc w:val="center"/>
              <w:rPr>
                <w:noProof/>
              </w:rPr>
            </w:pPr>
            <w:r>
              <w:rPr>
                <w:noProof/>
              </w:rPr>
              <w:t>Țintă</w:t>
            </w:r>
          </w:p>
        </w:tc>
        <w:tc>
          <w:tcPr>
            <w:tcW w:w="1559" w:type="dxa"/>
            <w:shd w:val="clear" w:color="auto" w:fill="C6EFCE"/>
            <w:noWrap/>
            <w:vAlign w:val="center"/>
          </w:tcPr>
          <w:p w14:paraId="14B20330" w14:textId="40BE84AF" w:rsidR="0079495B" w:rsidRDefault="003F2D1F">
            <w:pPr>
              <w:pStyle w:val="P68B1DB1-Normal11"/>
              <w:jc w:val="center"/>
              <w:rPr>
                <w:noProof/>
              </w:rPr>
            </w:pPr>
            <w:r>
              <w:rPr>
                <w:noProof/>
              </w:rPr>
              <w:t>Cel puțin 5 intervenții pentru modernizarea infrastructurii sistemelor de transport rapid în masă</w:t>
            </w:r>
          </w:p>
        </w:tc>
        <w:tc>
          <w:tcPr>
            <w:tcW w:w="1843" w:type="dxa"/>
            <w:shd w:val="clear" w:color="auto" w:fill="C6EFCE"/>
            <w:noWrap/>
            <w:vAlign w:val="center"/>
          </w:tcPr>
          <w:p w14:paraId="0C30F5C6" w14:textId="77777777" w:rsidR="0079495B" w:rsidRDefault="0079495B">
            <w:pPr>
              <w:jc w:val="center"/>
              <w:rPr>
                <w:rFonts w:ascii="Arial Narrow" w:hAnsi="Arial Narrow"/>
                <w:noProof/>
                <w:color w:val="006100"/>
                <w:sz w:val="20"/>
              </w:rPr>
            </w:pPr>
          </w:p>
        </w:tc>
        <w:tc>
          <w:tcPr>
            <w:tcW w:w="1276" w:type="dxa"/>
            <w:shd w:val="clear" w:color="auto" w:fill="C6EFCE"/>
            <w:noWrap/>
            <w:vAlign w:val="center"/>
          </w:tcPr>
          <w:p w14:paraId="4D515C49" w14:textId="67F513ED" w:rsidR="0079495B" w:rsidRDefault="003F2D1F">
            <w:pPr>
              <w:pStyle w:val="P68B1DB1-Normal11"/>
              <w:jc w:val="center"/>
              <w:rPr>
                <w:noProof/>
              </w:rPr>
            </w:pPr>
            <w:r>
              <w:rPr>
                <w:noProof/>
              </w:rPr>
              <w:t>Numărul</w:t>
            </w:r>
          </w:p>
        </w:tc>
        <w:tc>
          <w:tcPr>
            <w:tcW w:w="1134" w:type="dxa"/>
            <w:shd w:val="clear" w:color="auto" w:fill="C6EFCE"/>
            <w:noWrap/>
            <w:vAlign w:val="center"/>
          </w:tcPr>
          <w:p w14:paraId="454E2E91" w14:textId="400A4995" w:rsidR="0079495B" w:rsidRDefault="003F2D1F">
            <w:pPr>
              <w:pStyle w:val="P68B1DB1-Normal11"/>
              <w:jc w:val="center"/>
              <w:rPr>
                <w:noProof/>
              </w:rPr>
            </w:pPr>
            <w:r>
              <w:rPr>
                <w:noProof/>
              </w:rPr>
              <w:t>0</w:t>
            </w:r>
          </w:p>
        </w:tc>
        <w:tc>
          <w:tcPr>
            <w:tcW w:w="992" w:type="dxa"/>
            <w:shd w:val="clear" w:color="auto" w:fill="C6EFCE"/>
            <w:noWrap/>
            <w:vAlign w:val="center"/>
          </w:tcPr>
          <w:p w14:paraId="635D468B" w14:textId="65B5B4D7" w:rsidR="0079495B" w:rsidRDefault="003F2D1F">
            <w:pPr>
              <w:pStyle w:val="P68B1DB1-Normal11"/>
              <w:jc w:val="center"/>
              <w:rPr>
                <w:noProof/>
              </w:rPr>
            </w:pPr>
            <w:r>
              <w:rPr>
                <w:noProof/>
              </w:rPr>
              <w:t>5</w:t>
            </w:r>
          </w:p>
        </w:tc>
        <w:tc>
          <w:tcPr>
            <w:tcW w:w="1113" w:type="dxa"/>
            <w:shd w:val="clear" w:color="auto" w:fill="C6EFCE"/>
            <w:noWrap/>
            <w:vAlign w:val="center"/>
          </w:tcPr>
          <w:p w14:paraId="0C68227C" w14:textId="57D856D8"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11FF9650" w14:textId="7A8780DB" w:rsidR="0079495B" w:rsidRDefault="003F2D1F">
            <w:pPr>
              <w:pStyle w:val="P68B1DB1-Normal11"/>
              <w:jc w:val="center"/>
              <w:rPr>
                <w:noProof/>
              </w:rPr>
            </w:pPr>
            <w:r>
              <w:rPr>
                <w:noProof/>
              </w:rPr>
              <w:t>2026</w:t>
            </w:r>
          </w:p>
        </w:tc>
        <w:tc>
          <w:tcPr>
            <w:tcW w:w="2793" w:type="dxa"/>
            <w:shd w:val="clear" w:color="auto" w:fill="C6EFCE"/>
            <w:noWrap/>
            <w:vAlign w:val="center"/>
          </w:tcPr>
          <w:p w14:paraId="3B674F83" w14:textId="77777777" w:rsidR="0079495B" w:rsidRDefault="003F2D1F">
            <w:pPr>
              <w:pStyle w:val="P68B1DB1-Normal11"/>
              <w:spacing w:after="120"/>
              <w:rPr>
                <w:noProof/>
              </w:rPr>
            </w:pPr>
            <w:r>
              <w:rPr>
                <w:noProof/>
              </w:rPr>
              <w:t>Finalizarea a cel puțin 5 intervenții pentru modernizarea infrastructurii (astfel cum este definită în descrierea măsurii) sistemelor de transport rapid în masă.</w:t>
            </w:r>
          </w:p>
          <w:p w14:paraId="1536356F" w14:textId="05623B78" w:rsidR="0079495B" w:rsidRDefault="003F2D1F">
            <w:pPr>
              <w:pStyle w:val="P68B1DB1-Normal11"/>
              <w:rPr>
                <w:noProof/>
              </w:rPr>
            </w:pPr>
            <w:r>
              <w:rPr>
                <w:noProof/>
              </w:rPr>
              <w:t>La finalizarea lucrărilor, infrastructura vizată trebuie să fie operațională sau accesibilă (în funcție de tipul de infrastructură).</w:t>
            </w:r>
          </w:p>
        </w:tc>
      </w:tr>
      <w:tr w:rsidR="0079495B" w14:paraId="32DA3167" w14:textId="77777777" w:rsidTr="00AD66A9">
        <w:trPr>
          <w:trHeight w:val="309"/>
          <w:jc w:val="center"/>
        </w:trPr>
        <w:tc>
          <w:tcPr>
            <w:tcW w:w="1613" w:type="dxa"/>
            <w:shd w:val="clear" w:color="auto" w:fill="C6EFCE"/>
            <w:noWrap/>
            <w:vAlign w:val="center"/>
          </w:tcPr>
          <w:p w14:paraId="13C259FA" w14:textId="24902D22" w:rsidR="0079495B" w:rsidRDefault="003F2D1F">
            <w:pPr>
              <w:pStyle w:val="P68B1DB1-Normal11"/>
              <w:jc w:val="center"/>
              <w:rPr>
                <w:noProof/>
              </w:rPr>
            </w:pPr>
            <w:r>
              <w:rPr>
                <w:noProof/>
              </w:rPr>
              <w:t>M2C2-25b</w:t>
            </w:r>
          </w:p>
        </w:tc>
        <w:tc>
          <w:tcPr>
            <w:tcW w:w="1643" w:type="dxa"/>
            <w:shd w:val="clear" w:color="auto" w:fill="C6EFCE"/>
            <w:noWrap/>
            <w:vAlign w:val="center"/>
          </w:tcPr>
          <w:p w14:paraId="220293E7" w14:textId="4A203037" w:rsidR="0079495B" w:rsidRDefault="003F2D1F">
            <w:pPr>
              <w:pStyle w:val="P68B1DB1-Normal11"/>
              <w:jc w:val="center"/>
              <w:rPr>
                <w:noProof/>
              </w:rPr>
            </w:pPr>
            <w:r>
              <w:rPr>
                <w:noProof/>
              </w:rPr>
              <w:t>Investiția 4.2 Dezvoltarea sistemelor de transport rapid în masă (metrou, stradă, BRT)</w:t>
            </w:r>
          </w:p>
        </w:tc>
        <w:tc>
          <w:tcPr>
            <w:tcW w:w="1559" w:type="dxa"/>
            <w:shd w:val="clear" w:color="auto" w:fill="C6EFCE"/>
            <w:noWrap/>
            <w:vAlign w:val="center"/>
          </w:tcPr>
          <w:p w14:paraId="57F0D4B7" w14:textId="4FE69707" w:rsidR="0079495B" w:rsidRDefault="003F2D1F">
            <w:pPr>
              <w:pStyle w:val="P68B1DB1-Normal11"/>
              <w:jc w:val="center"/>
              <w:rPr>
                <w:noProof/>
              </w:rPr>
            </w:pPr>
            <w:r>
              <w:rPr>
                <w:noProof/>
              </w:rPr>
              <w:t>Țintă</w:t>
            </w:r>
          </w:p>
        </w:tc>
        <w:tc>
          <w:tcPr>
            <w:tcW w:w="1559" w:type="dxa"/>
            <w:shd w:val="clear" w:color="auto" w:fill="C6EFCE"/>
            <w:noWrap/>
            <w:vAlign w:val="center"/>
          </w:tcPr>
          <w:p w14:paraId="4D1D5B7A" w14:textId="5C3CDAB5" w:rsidR="0079495B" w:rsidRDefault="003F2D1F">
            <w:pPr>
              <w:pStyle w:val="P68B1DB1-Normal11"/>
              <w:jc w:val="center"/>
              <w:rPr>
                <w:noProof/>
              </w:rPr>
            </w:pPr>
            <w:r>
              <w:rPr>
                <w:noProof/>
              </w:rPr>
              <w:t>Achiziționarea a cel puțin 85 de unități de material rulant pentru transport rapid de masă</w:t>
            </w:r>
          </w:p>
        </w:tc>
        <w:tc>
          <w:tcPr>
            <w:tcW w:w="1843" w:type="dxa"/>
            <w:shd w:val="clear" w:color="auto" w:fill="C6EFCE"/>
            <w:noWrap/>
            <w:vAlign w:val="center"/>
          </w:tcPr>
          <w:p w14:paraId="7A4B3FD8" w14:textId="77777777" w:rsidR="0079495B" w:rsidRDefault="0079495B">
            <w:pPr>
              <w:jc w:val="center"/>
              <w:rPr>
                <w:rFonts w:ascii="Arial Narrow" w:hAnsi="Arial Narrow"/>
                <w:noProof/>
                <w:color w:val="006100"/>
                <w:sz w:val="20"/>
              </w:rPr>
            </w:pPr>
          </w:p>
        </w:tc>
        <w:tc>
          <w:tcPr>
            <w:tcW w:w="1276" w:type="dxa"/>
            <w:shd w:val="clear" w:color="auto" w:fill="C6EFCE"/>
            <w:noWrap/>
            <w:vAlign w:val="center"/>
          </w:tcPr>
          <w:p w14:paraId="33DD2A38" w14:textId="259F3290" w:rsidR="0079495B" w:rsidRDefault="003F2D1F">
            <w:pPr>
              <w:pStyle w:val="P68B1DB1-Normal11"/>
              <w:jc w:val="center"/>
              <w:rPr>
                <w:noProof/>
              </w:rPr>
            </w:pPr>
            <w:r>
              <w:rPr>
                <w:noProof/>
              </w:rPr>
              <w:t>Numărul</w:t>
            </w:r>
          </w:p>
        </w:tc>
        <w:tc>
          <w:tcPr>
            <w:tcW w:w="1134" w:type="dxa"/>
            <w:shd w:val="clear" w:color="auto" w:fill="C6EFCE"/>
            <w:noWrap/>
            <w:vAlign w:val="center"/>
          </w:tcPr>
          <w:p w14:paraId="46A97DC9" w14:textId="67638BDC" w:rsidR="0079495B" w:rsidRDefault="003F2D1F">
            <w:pPr>
              <w:pStyle w:val="P68B1DB1-Normal11"/>
              <w:jc w:val="center"/>
              <w:rPr>
                <w:noProof/>
              </w:rPr>
            </w:pPr>
            <w:r>
              <w:rPr>
                <w:noProof/>
              </w:rPr>
              <w:t>0</w:t>
            </w:r>
          </w:p>
        </w:tc>
        <w:tc>
          <w:tcPr>
            <w:tcW w:w="992" w:type="dxa"/>
            <w:shd w:val="clear" w:color="auto" w:fill="C6EFCE"/>
            <w:noWrap/>
            <w:vAlign w:val="center"/>
          </w:tcPr>
          <w:p w14:paraId="6F4B60E2" w14:textId="70F9770C" w:rsidR="0079495B" w:rsidRDefault="003F2D1F">
            <w:pPr>
              <w:pStyle w:val="P68B1DB1-Normal11"/>
              <w:jc w:val="center"/>
              <w:rPr>
                <w:noProof/>
              </w:rPr>
            </w:pPr>
            <w:r>
              <w:rPr>
                <w:noProof/>
              </w:rPr>
              <w:t>85</w:t>
            </w:r>
          </w:p>
        </w:tc>
        <w:tc>
          <w:tcPr>
            <w:tcW w:w="1113" w:type="dxa"/>
            <w:shd w:val="clear" w:color="auto" w:fill="C6EFCE"/>
            <w:noWrap/>
            <w:vAlign w:val="center"/>
          </w:tcPr>
          <w:p w14:paraId="39D0A847" w14:textId="0E51824B"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14D46E1C" w14:textId="493F4B2F" w:rsidR="0079495B" w:rsidRDefault="003F2D1F">
            <w:pPr>
              <w:pStyle w:val="P68B1DB1-Normal11"/>
              <w:jc w:val="center"/>
              <w:rPr>
                <w:noProof/>
              </w:rPr>
            </w:pPr>
            <w:r>
              <w:rPr>
                <w:noProof/>
              </w:rPr>
              <w:t>2026</w:t>
            </w:r>
          </w:p>
        </w:tc>
        <w:tc>
          <w:tcPr>
            <w:tcW w:w="2793" w:type="dxa"/>
            <w:shd w:val="clear" w:color="auto" w:fill="C6EFCE"/>
            <w:noWrap/>
            <w:vAlign w:val="center"/>
          </w:tcPr>
          <w:p w14:paraId="3490D222" w14:textId="1C341EE5" w:rsidR="0079495B" w:rsidRDefault="003F2D1F">
            <w:pPr>
              <w:pStyle w:val="P68B1DB1-Normal11"/>
              <w:rPr>
                <w:noProof/>
              </w:rPr>
            </w:pPr>
            <w:r>
              <w:rPr>
                <w:noProof/>
              </w:rPr>
              <w:t>Achiziționarea a cel puțin 85 de unități de material rulant cu emisii zero pentru transportul rapid de masă în zonele metropolitane, astfel cum este definit în descrierea măsurii.</w:t>
            </w:r>
          </w:p>
        </w:tc>
      </w:tr>
      <w:tr w:rsidR="0079495B" w14:paraId="556DF3EA" w14:textId="77777777" w:rsidTr="00AD66A9">
        <w:trPr>
          <w:trHeight w:val="309"/>
          <w:jc w:val="center"/>
        </w:trPr>
        <w:tc>
          <w:tcPr>
            <w:tcW w:w="1613" w:type="dxa"/>
            <w:shd w:val="clear" w:color="auto" w:fill="C6EFCE"/>
            <w:noWrap/>
            <w:vAlign w:val="center"/>
          </w:tcPr>
          <w:p w14:paraId="039F680F" w14:textId="16920259" w:rsidR="0079495B" w:rsidRDefault="003F2D1F">
            <w:pPr>
              <w:pStyle w:val="P68B1DB1-Normal11"/>
              <w:jc w:val="center"/>
              <w:rPr>
                <w:noProof/>
              </w:rPr>
            </w:pPr>
            <w:r>
              <w:rPr>
                <w:noProof/>
              </w:rPr>
              <w:t>M2C2-26</w:t>
            </w:r>
          </w:p>
        </w:tc>
        <w:tc>
          <w:tcPr>
            <w:tcW w:w="1643" w:type="dxa"/>
            <w:shd w:val="clear" w:color="auto" w:fill="C6EFCE"/>
            <w:noWrap/>
            <w:vAlign w:val="center"/>
          </w:tcPr>
          <w:p w14:paraId="1567AD24" w14:textId="7A70CAEC" w:rsidR="0079495B" w:rsidRDefault="003F2D1F">
            <w:pPr>
              <w:pStyle w:val="P68B1DB1-Normal11"/>
              <w:jc w:val="center"/>
              <w:rPr>
                <w:noProof/>
              </w:rPr>
            </w:pPr>
            <w:r>
              <w:rPr>
                <w:noProof/>
              </w:rPr>
              <w:t>Investiția 4.2 Dezvoltarea sistemelor de transport rapid în masă (metrou, stradă, autobuz în tranzit rapid)</w:t>
            </w:r>
          </w:p>
        </w:tc>
        <w:tc>
          <w:tcPr>
            <w:tcW w:w="1559" w:type="dxa"/>
            <w:shd w:val="clear" w:color="auto" w:fill="C6EFCE"/>
            <w:noWrap/>
            <w:vAlign w:val="center"/>
          </w:tcPr>
          <w:p w14:paraId="4569FF91" w14:textId="5425C196" w:rsidR="0079495B" w:rsidRDefault="003F2D1F">
            <w:pPr>
              <w:pStyle w:val="P68B1DB1-Normal11"/>
              <w:jc w:val="center"/>
              <w:rPr>
                <w:noProof/>
              </w:rPr>
            </w:pPr>
            <w:r>
              <w:rPr>
                <w:noProof/>
              </w:rPr>
              <w:t>Țintă</w:t>
            </w:r>
          </w:p>
        </w:tc>
        <w:tc>
          <w:tcPr>
            <w:tcW w:w="1559" w:type="dxa"/>
            <w:shd w:val="clear" w:color="auto" w:fill="C6EFCE"/>
            <w:noWrap/>
            <w:vAlign w:val="center"/>
          </w:tcPr>
          <w:p w14:paraId="0E7E2E14" w14:textId="47806917" w:rsidR="0079495B" w:rsidRDefault="003F2D1F">
            <w:pPr>
              <w:pStyle w:val="P68B1DB1-Normal11"/>
              <w:jc w:val="center"/>
              <w:rPr>
                <w:noProof/>
              </w:rPr>
            </w:pPr>
            <w:r>
              <w:rPr>
                <w:noProof/>
              </w:rPr>
              <w:t>Numărul de km de infrastructură de transport public</w:t>
            </w:r>
          </w:p>
        </w:tc>
        <w:tc>
          <w:tcPr>
            <w:tcW w:w="1843" w:type="dxa"/>
            <w:shd w:val="clear" w:color="auto" w:fill="C6EFCE"/>
            <w:noWrap/>
            <w:vAlign w:val="center"/>
          </w:tcPr>
          <w:p w14:paraId="19BA64EC" w14:textId="244C69C7" w:rsidR="0079495B" w:rsidRDefault="003F2D1F">
            <w:pPr>
              <w:pStyle w:val="P68B1DB1-Normal11"/>
              <w:jc w:val="center"/>
              <w:rPr>
                <w:noProof/>
              </w:rPr>
            </w:pPr>
            <w:r>
              <w:rPr>
                <w:noProof/>
              </w:rPr>
              <w:t>NU EXISTĂ</w:t>
            </w:r>
          </w:p>
        </w:tc>
        <w:tc>
          <w:tcPr>
            <w:tcW w:w="1276" w:type="dxa"/>
            <w:shd w:val="clear" w:color="auto" w:fill="C6EFCE"/>
            <w:noWrap/>
            <w:vAlign w:val="center"/>
          </w:tcPr>
          <w:p w14:paraId="1EBE794B" w14:textId="2282C9A4" w:rsidR="0079495B" w:rsidRDefault="003F2D1F">
            <w:pPr>
              <w:pStyle w:val="P68B1DB1-Normal11"/>
              <w:jc w:val="center"/>
              <w:rPr>
                <w:noProof/>
              </w:rPr>
            </w:pPr>
            <w:r>
              <w:rPr>
                <w:noProof/>
              </w:rPr>
              <w:t>kilometri</w:t>
            </w:r>
          </w:p>
        </w:tc>
        <w:tc>
          <w:tcPr>
            <w:tcW w:w="1134" w:type="dxa"/>
            <w:shd w:val="clear" w:color="auto" w:fill="C6EFCE"/>
            <w:noWrap/>
            <w:vAlign w:val="center"/>
          </w:tcPr>
          <w:p w14:paraId="0C3FF7A2" w14:textId="0E7E63F6" w:rsidR="0079495B" w:rsidRDefault="003F2D1F">
            <w:pPr>
              <w:pStyle w:val="P68B1DB1-Normal11"/>
              <w:jc w:val="center"/>
              <w:rPr>
                <w:noProof/>
              </w:rPr>
            </w:pPr>
            <w:r>
              <w:rPr>
                <w:noProof/>
              </w:rPr>
              <w:t>0</w:t>
            </w:r>
          </w:p>
        </w:tc>
        <w:tc>
          <w:tcPr>
            <w:tcW w:w="992" w:type="dxa"/>
            <w:shd w:val="clear" w:color="auto" w:fill="C6EFCE"/>
            <w:noWrap/>
            <w:vAlign w:val="center"/>
          </w:tcPr>
          <w:p w14:paraId="0D0BBCF9" w14:textId="21CD7D81" w:rsidR="0079495B" w:rsidRDefault="003F2D1F">
            <w:pPr>
              <w:pStyle w:val="P68B1DB1-Normal11"/>
              <w:jc w:val="center"/>
              <w:rPr>
                <w:noProof/>
              </w:rPr>
            </w:pPr>
            <w:r>
              <w:rPr>
                <w:noProof/>
              </w:rPr>
              <w:t>231</w:t>
            </w:r>
          </w:p>
        </w:tc>
        <w:tc>
          <w:tcPr>
            <w:tcW w:w="1113" w:type="dxa"/>
            <w:shd w:val="clear" w:color="auto" w:fill="C6EFCE"/>
            <w:noWrap/>
            <w:vAlign w:val="center"/>
          </w:tcPr>
          <w:p w14:paraId="165D5C00" w14:textId="698DABB6"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169F20AD" w14:textId="3DB1988E" w:rsidR="0079495B" w:rsidRDefault="003F2D1F">
            <w:pPr>
              <w:pStyle w:val="P68B1DB1-Normal11"/>
              <w:jc w:val="center"/>
              <w:rPr>
                <w:noProof/>
              </w:rPr>
            </w:pPr>
            <w:r>
              <w:rPr>
                <w:noProof/>
              </w:rPr>
              <w:t>2026</w:t>
            </w:r>
          </w:p>
        </w:tc>
        <w:tc>
          <w:tcPr>
            <w:tcW w:w="2793" w:type="dxa"/>
            <w:shd w:val="clear" w:color="auto" w:fill="C6EFCE"/>
            <w:noWrap/>
            <w:vAlign w:val="center"/>
          </w:tcPr>
          <w:p w14:paraId="71B55AEC" w14:textId="613666D6" w:rsidR="0079495B" w:rsidRDefault="003F2D1F">
            <w:pPr>
              <w:pStyle w:val="P68B1DB1-Normal11"/>
              <w:rPr>
                <w:noProof/>
              </w:rPr>
            </w:pPr>
            <w:r>
              <w:rPr>
                <w:noProof/>
              </w:rPr>
              <w:t xml:space="preserve">Construirea a cel puțin 231 km de infrastructură de transport public în zonele urbane funcționale, astfel cum sunt definite în descrierea măsurii. </w:t>
            </w:r>
          </w:p>
        </w:tc>
      </w:tr>
      <w:tr w:rsidR="0079495B" w14:paraId="36490252" w14:textId="77777777" w:rsidTr="00AD66A9">
        <w:trPr>
          <w:trHeight w:val="309"/>
          <w:jc w:val="center"/>
        </w:trPr>
        <w:tc>
          <w:tcPr>
            <w:tcW w:w="1613" w:type="dxa"/>
            <w:shd w:val="clear" w:color="auto" w:fill="C6EFCE"/>
            <w:noWrap/>
            <w:vAlign w:val="center"/>
          </w:tcPr>
          <w:p w14:paraId="5215CD32" w14:textId="3A4C3C64" w:rsidR="0079495B" w:rsidRDefault="003F2D1F">
            <w:pPr>
              <w:pStyle w:val="P68B1DB1-Normal11"/>
              <w:jc w:val="center"/>
              <w:rPr>
                <w:noProof/>
              </w:rPr>
            </w:pPr>
            <w:r>
              <w:rPr>
                <w:noProof/>
              </w:rPr>
              <w:t>M2C2-31</w:t>
            </w:r>
          </w:p>
        </w:tc>
        <w:tc>
          <w:tcPr>
            <w:tcW w:w="1643" w:type="dxa"/>
            <w:shd w:val="clear" w:color="auto" w:fill="C6EFCE"/>
            <w:noWrap/>
            <w:vAlign w:val="center"/>
          </w:tcPr>
          <w:p w14:paraId="296DE649" w14:textId="19B59E46" w:rsidR="0079495B" w:rsidRDefault="003F2D1F">
            <w:pPr>
              <w:pStyle w:val="P68B1DB1-Normal11"/>
              <w:jc w:val="center"/>
              <w:rPr>
                <w:noProof/>
              </w:rPr>
            </w:pPr>
            <w:r>
              <w:rPr>
                <w:noProof/>
              </w:rPr>
              <w:t>Investiția 4.4.3: Reînnoirea flotei pentru Comandamentul național al pompierilor</w:t>
            </w:r>
          </w:p>
        </w:tc>
        <w:tc>
          <w:tcPr>
            <w:tcW w:w="1559" w:type="dxa"/>
            <w:shd w:val="clear" w:color="auto" w:fill="C6EFCE"/>
            <w:noWrap/>
            <w:vAlign w:val="center"/>
          </w:tcPr>
          <w:p w14:paraId="7828404E" w14:textId="763B16BC" w:rsidR="0079495B" w:rsidRDefault="00186D2C">
            <w:pPr>
              <w:pStyle w:val="P68B1DB1-Normal11"/>
              <w:jc w:val="center"/>
              <w:rPr>
                <w:noProof/>
              </w:rPr>
            </w:pPr>
            <w:r>
              <w:rPr>
                <w:noProof/>
              </w:rPr>
              <w:t>Jalon</w:t>
            </w:r>
          </w:p>
        </w:tc>
        <w:tc>
          <w:tcPr>
            <w:tcW w:w="1559" w:type="dxa"/>
            <w:shd w:val="clear" w:color="auto" w:fill="C6EFCE"/>
            <w:noWrap/>
            <w:vAlign w:val="center"/>
          </w:tcPr>
          <w:p w14:paraId="3B37DC9C" w14:textId="0CF21D53" w:rsidR="0079495B" w:rsidRDefault="003F2D1F">
            <w:pPr>
              <w:pStyle w:val="P68B1DB1-Normal11"/>
              <w:jc w:val="center"/>
              <w:rPr>
                <w:noProof/>
              </w:rPr>
            </w:pPr>
            <w:r>
              <w:rPr>
                <w:noProof/>
              </w:rPr>
              <w:t>Atribuirea tuturor contractelor de achiziții publice pentru reînnoirea flotei pentru Comandamentul național de pompieri</w:t>
            </w:r>
          </w:p>
        </w:tc>
        <w:tc>
          <w:tcPr>
            <w:tcW w:w="1843" w:type="dxa"/>
            <w:shd w:val="clear" w:color="auto" w:fill="C6EFCE"/>
            <w:noWrap/>
            <w:vAlign w:val="center"/>
          </w:tcPr>
          <w:p w14:paraId="69171247" w14:textId="3F5BB3E6" w:rsidR="0079495B" w:rsidRDefault="003F2D1F">
            <w:pPr>
              <w:pStyle w:val="P68B1DB1-Normal11"/>
              <w:jc w:val="center"/>
              <w:rPr>
                <w:noProof/>
              </w:rPr>
            </w:pPr>
            <w:r>
              <w:rPr>
                <w:noProof/>
              </w:rPr>
              <w:t>Notificare privind atribuirea tuturor contractelor de reînnoire a flotei pentru Comandamentul național de pompieri</w:t>
            </w:r>
          </w:p>
        </w:tc>
        <w:tc>
          <w:tcPr>
            <w:tcW w:w="1276" w:type="dxa"/>
            <w:shd w:val="clear" w:color="auto" w:fill="C6EFCE"/>
            <w:noWrap/>
            <w:vAlign w:val="center"/>
          </w:tcPr>
          <w:p w14:paraId="3525242E" w14:textId="3C11419E" w:rsidR="0079495B" w:rsidRDefault="003F2D1F">
            <w:pPr>
              <w:pStyle w:val="P68B1DB1-Normal11"/>
              <w:jc w:val="center"/>
              <w:rPr>
                <w:noProof/>
              </w:rPr>
            </w:pPr>
            <w:r>
              <w:rPr>
                <w:noProof/>
              </w:rPr>
              <w:t>NU EXISTĂ</w:t>
            </w:r>
          </w:p>
        </w:tc>
        <w:tc>
          <w:tcPr>
            <w:tcW w:w="1134" w:type="dxa"/>
            <w:shd w:val="clear" w:color="auto" w:fill="C6EFCE"/>
            <w:noWrap/>
            <w:vAlign w:val="center"/>
          </w:tcPr>
          <w:p w14:paraId="6CE9D23F" w14:textId="7D0F13AD" w:rsidR="0079495B" w:rsidRDefault="003F2D1F">
            <w:pPr>
              <w:pStyle w:val="P68B1DB1-Normal11"/>
              <w:jc w:val="center"/>
              <w:rPr>
                <w:noProof/>
              </w:rPr>
            </w:pPr>
            <w:r>
              <w:rPr>
                <w:noProof/>
              </w:rPr>
              <w:t>NU EXISTĂ</w:t>
            </w:r>
          </w:p>
        </w:tc>
        <w:tc>
          <w:tcPr>
            <w:tcW w:w="992" w:type="dxa"/>
            <w:shd w:val="clear" w:color="auto" w:fill="C6EFCE"/>
            <w:noWrap/>
            <w:vAlign w:val="center"/>
          </w:tcPr>
          <w:p w14:paraId="6133BD69" w14:textId="4672C66A" w:rsidR="0079495B" w:rsidRDefault="003F2D1F">
            <w:pPr>
              <w:pStyle w:val="P68B1DB1-Normal11"/>
              <w:jc w:val="center"/>
              <w:rPr>
                <w:noProof/>
              </w:rPr>
            </w:pPr>
            <w:r>
              <w:rPr>
                <w:noProof/>
              </w:rPr>
              <w:t>N.A</w:t>
            </w:r>
          </w:p>
        </w:tc>
        <w:tc>
          <w:tcPr>
            <w:tcW w:w="1113" w:type="dxa"/>
            <w:shd w:val="clear" w:color="auto" w:fill="C6EFCE"/>
            <w:noWrap/>
            <w:vAlign w:val="center"/>
          </w:tcPr>
          <w:p w14:paraId="18F64F2C" w14:textId="7FB86B09"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3C47FF49" w14:textId="7D313BD9" w:rsidR="0079495B" w:rsidRDefault="003F2D1F">
            <w:pPr>
              <w:pStyle w:val="P68B1DB1-Normal11"/>
              <w:jc w:val="center"/>
              <w:rPr>
                <w:noProof/>
              </w:rPr>
            </w:pPr>
            <w:r>
              <w:rPr>
                <w:noProof/>
              </w:rPr>
              <w:t>2024</w:t>
            </w:r>
          </w:p>
        </w:tc>
        <w:tc>
          <w:tcPr>
            <w:tcW w:w="2793" w:type="dxa"/>
            <w:shd w:val="clear" w:color="auto" w:fill="C6EFCE"/>
            <w:noWrap/>
            <w:vAlign w:val="center"/>
          </w:tcPr>
          <w:p w14:paraId="3119651E" w14:textId="6147EF01" w:rsidR="0079495B" w:rsidRDefault="003F2D1F">
            <w:pPr>
              <w:pStyle w:val="P68B1DB1-Normal11"/>
              <w:rPr>
                <w:noProof/>
              </w:rPr>
            </w:pPr>
            <w:r>
              <w:rPr>
                <w:noProof/>
              </w:rPr>
              <w:t>Notificarea atribuirii tuturor contractelor de achiziții publice pentru achiziționarea de vehicule de pompieri naționali.</w:t>
            </w:r>
          </w:p>
        </w:tc>
      </w:tr>
      <w:tr w:rsidR="0079495B" w14:paraId="607DBD31" w14:textId="77777777" w:rsidTr="00AD66A9">
        <w:trPr>
          <w:trHeight w:val="309"/>
          <w:jc w:val="center"/>
        </w:trPr>
        <w:tc>
          <w:tcPr>
            <w:tcW w:w="1613" w:type="dxa"/>
            <w:shd w:val="clear" w:color="auto" w:fill="C6EFCE"/>
            <w:noWrap/>
            <w:vAlign w:val="center"/>
          </w:tcPr>
          <w:p w14:paraId="5E2E0FBE" w14:textId="6477DB6E" w:rsidR="0079495B" w:rsidRDefault="003F2D1F">
            <w:pPr>
              <w:pStyle w:val="P68B1DB1-Normal11"/>
              <w:jc w:val="center"/>
              <w:rPr>
                <w:noProof/>
              </w:rPr>
            </w:pPr>
            <w:r>
              <w:rPr>
                <w:noProof/>
              </w:rPr>
              <w:t>M2C2-32</w:t>
            </w:r>
          </w:p>
        </w:tc>
        <w:tc>
          <w:tcPr>
            <w:tcW w:w="1643" w:type="dxa"/>
            <w:shd w:val="clear" w:color="auto" w:fill="C6EFCE"/>
            <w:noWrap/>
            <w:vAlign w:val="center"/>
          </w:tcPr>
          <w:p w14:paraId="281EE316" w14:textId="6529F74E" w:rsidR="0079495B" w:rsidRDefault="003F2D1F">
            <w:pPr>
              <w:pStyle w:val="P68B1DB1-Normal11"/>
              <w:jc w:val="center"/>
              <w:rPr>
                <w:noProof/>
              </w:rPr>
            </w:pPr>
            <w:r>
              <w:rPr>
                <w:noProof/>
              </w:rPr>
              <w:t>Investiția 4.4.1: Consolidarea parcului de autobuze regionale de transport public cu autobuze cu emisii zero</w:t>
            </w:r>
          </w:p>
        </w:tc>
        <w:tc>
          <w:tcPr>
            <w:tcW w:w="1559" w:type="dxa"/>
            <w:shd w:val="clear" w:color="auto" w:fill="C6EFCE"/>
            <w:noWrap/>
            <w:vAlign w:val="center"/>
          </w:tcPr>
          <w:p w14:paraId="43FA8E85" w14:textId="748133C2" w:rsidR="0079495B" w:rsidRDefault="00186D2C">
            <w:pPr>
              <w:pStyle w:val="P68B1DB1-Normal11"/>
              <w:jc w:val="center"/>
              <w:rPr>
                <w:noProof/>
              </w:rPr>
            </w:pPr>
            <w:r>
              <w:rPr>
                <w:noProof/>
              </w:rPr>
              <w:t>Jalon</w:t>
            </w:r>
          </w:p>
        </w:tc>
        <w:tc>
          <w:tcPr>
            <w:tcW w:w="1559" w:type="dxa"/>
            <w:shd w:val="clear" w:color="auto" w:fill="C6EFCE"/>
            <w:noWrap/>
            <w:vAlign w:val="center"/>
          </w:tcPr>
          <w:p w14:paraId="7E3A61C0" w14:textId="4D87B5D3" w:rsidR="0079495B" w:rsidRDefault="003F2D1F">
            <w:pPr>
              <w:pStyle w:val="P68B1DB1-Normal11"/>
              <w:jc w:val="center"/>
              <w:rPr>
                <w:noProof/>
              </w:rPr>
            </w:pPr>
            <w:r>
              <w:rPr>
                <w:noProof/>
              </w:rPr>
              <w:t>Atribuirea tuturor contractelor de achiziții publice pentru consolidarea parcului de autobuze regionale de transport public cu autobuze cu emisii scăzute</w:t>
            </w:r>
          </w:p>
        </w:tc>
        <w:tc>
          <w:tcPr>
            <w:tcW w:w="1843" w:type="dxa"/>
            <w:shd w:val="clear" w:color="auto" w:fill="C6EFCE"/>
            <w:noWrap/>
            <w:vAlign w:val="center"/>
          </w:tcPr>
          <w:p w14:paraId="20C4EFFF" w14:textId="6A573DAF" w:rsidR="0079495B" w:rsidRDefault="003F2D1F">
            <w:pPr>
              <w:pStyle w:val="P68B1DB1-Normal11"/>
              <w:jc w:val="center"/>
              <w:rPr>
                <w:noProof/>
              </w:rPr>
            </w:pPr>
            <w:r>
              <w:rPr>
                <w:noProof/>
              </w:rPr>
              <w:t xml:space="preserve">Notificarea atribuirii tuturor contractelor </w:t>
            </w:r>
          </w:p>
        </w:tc>
        <w:tc>
          <w:tcPr>
            <w:tcW w:w="1276" w:type="dxa"/>
            <w:shd w:val="clear" w:color="auto" w:fill="C6EFCE"/>
            <w:noWrap/>
            <w:vAlign w:val="center"/>
          </w:tcPr>
          <w:p w14:paraId="3E37DD2F" w14:textId="2FE66134" w:rsidR="0079495B" w:rsidRDefault="003F2D1F">
            <w:pPr>
              <w:pStyle w:val="P68B1DB1-Normal11"/>
              <w:jc w:val="center"/>
              <w:rPr>
                <w:noProof/>
              </w:rPr>
            </w:pPr>
            <w:r>
              <w:rPr>
                <w:noProof/>
              </w:rPr>
              <w:t>NU EXISTĂ</w:t>
            </w:r>
          </w:p>
        </w:tc>
        <w:tc>
          <w:tcPr>
            <w:tcW w:w="1134" w:type="dxa"/>
            <w:shd w:val="clear" w:color="auto" w:fill="C6EFCE"/>
            <w:noWrap/>
            <w:vAlign w:val="center"/>
          </w:tcPr>
          <w:p w14:paraId="002D1BDC" w14:textId="342BE0AF" w:rsidR="0079495B" w:rsidRDefault="003F2D1F">
            <w:pPr>
              <w:pStyle w:val="P68B1DB1-Normal11"/>
              <w:jc w:val="center"/>
              <w:rPr>
                <w:noProof/>
              </w:rPr>
            </w:pPr>
            <w:r>
              <w:rPr>
                <w:noProof/>
              </w:rPr>
              <w:t>NU EXISTĂ</w:t>
            </w:r>
          </w:p>
        </w:tc>
        <w:tc>
          <w:tcPr>
            <w:tcW w:w="992" w:type="dxa"/>
            <w:shd w:val="clear" w:color="auto" w:fill="C6EFCE"/>
            <w:noWrap/>
            <w:vAlign w:val="center"/>
          </w:tcPr>
          <w:p w14:paraId="5D927AD9" w14:textId="1257566B" w:rsidR="0079495B" w:rsidRDefault="003F2D1F">
            <w:pPr>
              <w:pStyle w:val="P68B1DB1-Normal11"/>
              <w:jc w:val="center"/>
              <w:rPr>
                <w:noProof/>
              </w:rPr>
            </w:pPr>
            <w:r>
              <w:rPr>
                <w:noProof/>
              </w:rPr>
              <w:t>NU EXISTĂ</w:t>
            </w:r>
          </w:p>
        </w:tc>
        <w:tc>
          <w:tcPr>
            <w:tcW w:w="1113" w:type="dxa"/>
            <w:shd w:val="clear" w:color="auto" w:fill="C6EFCE"/>
            <w:noWrap/>
            <w:vAlign w:val="center"/>
          </w:tcPr>
          <w:p w14:paraId="577FABF3" w14:textId="533C9860"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57F47EB0" w14:textId="4657596A" w:rsidR="0079495B" w:rsidRDefault="003F2D1F">
            <w:pPr>
              <w:pStyle w:val="P68B1DB1-Normal11"/>
              <w:jc w:val="center"/>
              <w:rPr>
                <w:noProof/>
              </w:rPr>
            </w:pPr>
            <w:r>
              <w:rPr>
                <w:noProof/>
              </w:rPr>
              <w:t>2023</w:t>
            </w:r>
          </w:p>
        </w:tc>
        <w:tc>
          <w:tcPr>
            <w:tcW w:w="2793" w:type="dxa"/>
            <w:shd w:val="clear" w:color="auto" w:fill="C6EFCE"/>
            <w:noWrap/>
            <w:vAlign w:val="center"/>
          </w:tcPr>
          <w:p w14:paraId="59AD17FA" w14:textId="2E925756" w:rsidR="0079495B" w:rsidRDefault="003F2D1F">
            <w:pPr>
              <w:pStyle w:val="P68B1DB1-Normal12"/>
              <w:rPr>
                <w:rFonts w:ascii="Arial Narrow" w:hAnsi="Arial Narrow"/>
                <w:noProof/>
              </w:rPr>
            </w:pPr>
            <w:r>
              <w:rPr>
                <w:rFonts w:ascii="Arial Narrow" w:hAnsi="Arial Narrow"/>
                <w:noProof/>
              </w:rPr>
              <w:t>Notificarea atribuirii contractelor de achiziții publice pentru achiziționarea a cel puțin 3</w:t>
            </w:r>
            <w:r>
              <w:rPr>
                <w:noProof/>
              </w:rPr>
              <w:t xml:space="preserve"> </w:t>
            </w:r>
            <w:r>
              <w:rPr>
                <w:rFonts w:ascii="Arial Narrow" w:hAnsi="Arial Narrow"/>
                <w:noProof/>
              </w:rPr>
              <w:t>000 de autobuze cu emisii scăzute.</w:t>
            </w:r>
          </w:p>
        </w:tc>
      </w:tr>
      <w:tr w:rsidR="0079495B" w14:paraId="3145F41B" w14:textId="77777777" w:rsidTr="00AD66A9">
        <w:trPr>
          <w:trHeight w:val="309"/>
          <w:jc w:val="center"/>
        </w:trPr>
        <w:tc>
          <w:tcPr>
            <w:tcW w:w="1613" w:type="dxa"/>
            <w:shd w:val="clear" w:color="auto" w:fill="C6EFCE"/>
            <w:noWrap/>
            <w:vAlign w:val="center"/>
          </w:tcPr>
          <w:p w14:paraId="28A11FF2" w14:textId="590494B3" w:rsidR="0079495B" w:rsidRDefault="003F2D1F">
            <w:pPr>
              <w:pStyle w:val="P68B1DB1-Normal11"/>
              <w:jc w:val="center"/>
              <w:rPr>
                <w:noProof/>
              </w:rPr>
            </w:pPr>
            <w:r>
              <w:rPr>
                <w:noProof/>
              </w:rPr>
              <w:t>M2C2-34</w:t>
            </w:r>
          </w:p>
        </w:tc>
        <w:tc>
          <w:tcPr>
            <w:tcW w:w="1643" w:type="dxa"/>
            <w:shd w:val="clear" w:color="auto" w:fill="C6EFCE"/>
            <w:noWrap/>
            <w:vAlign w:val="center"/>
          </w:tcPr>
          <w:p w14:paraId="48533CB6" w14:textId="1FC97417" w:rsidR="0079495B" w:rsidRDefault="003F2D1F">
            <w:pPr>
              <w:pStyle w:val="P68B1DB1-Normal11"/>
              <w:jc w:val="center"/>
              <w:rPr>
                <w:noProof/>
              </w:rPr>
            </w:pPr>
            <w:r>
              <w:rPr>
                <w:noProof/>
              </w:rPr>
              <w:t>Investiția 4.4.1: Consolidarea parcului de autobuze regionale de transport public cu autobuze cu emisii zero</w:t>
            </w:r>
          </w:p>
        </w:tc>
        <w:tc>
          <w:tcPr>
            <w:tcW w:w="1559" w:type="dxa"/>
            <w:shd w:val="clear" w:color="auto" w:fill="C6EFCE"/>
            <w:noWrap/>
            <w:vAlign w:val="center"/>
          </w:tcPr>
          <w:p w14:paraId="3C4CFBFE" w14:textId="0E7760C3" w:rsidR="0079495B" w:rsidRDefault="003F2D1F">
            <w:pPr>
              <w:pStyle w:val="P68B1DB1-Normal11"/>
              <w:jc w:val="center"/>
              <w:rPr>
                <w:noProof/>
              </w:rPr>
            </w:pPr>
            <w:r>
              <w:rPr>
                <w:noProof/>
              </w:rPr>
              <w:t>Țintă</w:t>
            </w:r>
          </w:p>
        </w:tc>
        <w:tc>
          <w:tcPr>
            <w:tcW w:w="1559" w:type="dxa"/>
            <w:shd w:val="clear" w:color="auto" w:fill="C6EFCE"/>
            <w:noWrap/>
            <w:vAlign w:val="center"/>
          </w:tcPr>
          <w:p w14:paraId="706C0BFF" w14:textId="14C7DA7B" w:rsidR="0079495B" w:rsidRDefault="003F2D1F">
            <w:pPr>
              <w:pStyle w:val="P68B1DB1-Normal11"/>
              <w:jc w:val="center"/>
              <w:rPr>
                <w:noProof/>
              </w:rPr>
            </w:pPr>
            <w:r>
              <w:rPr>
                <w:noProof/>
              </w:rPr>
              <w:t>Numărul de autobuze cu emisii zero cu podea joasă achiziționate T1</w:t>
            </w:r>
          </w:p>
        </w:tc>
        <w:tc>
          <w:tcPr>
            <w:tcW w:w="1843" w:type="dxa"/>
            <w:shd w:val="clear" w:color="auto" w:fill="C6EFCE"/>
            <w:noWrap/>
            <w:vAlign w:val="center"/>
          </w:tcPr>
          <w:p w14:paraId="7C1535D6" w14:textId="521558A7" w:rsidR="0079495B" w:rsidRDefault="003F2D1F">
            <w:pPr>
              <w:pStyle w:val="P68B1DB1-Normal11"/>
              <w:jc w:val="center"/>
              <w:rPr>
                <w:noProof/>
              </w:rPr>
            </w:pPr>
            <w:r>
              <w:rPr>
                <w:noProof/>
              </w:rPr>
              <w:t>NU EXISTĂ</w:t>
            </w:r>
          </w:p>
        </w:tc>
        <w:tc>
          <w:tcPr>
            <w:tcW w:w="1276" w:type="dxa"/>
            <w:shd w:val="clear" w:color="auto" w:fill="C6EFCE"/>
            <w:noWrap/>
            <w:vAlign w:val="center"/>
          </w:tcPr>
          <w:p w14:paraId="54BF4ADA" w14:textId="17F6F2CF" w:rsidR="0079495B" w:rsidRDefault="003F2D1F">
            <w:pPr>
              <w:pStyle w:val="P68B1DB1-Normal11"/>
              <w:jc w:val="center"/>
              <w:rPr>
                <w:noProof/>
              </w:rPr>
            </w:pPr>
            <w:r>
              <w:rPr>
                <w:noProof/>
              </w:rPr>
              <w:t>Numărul</w:t>
            </w:r>
          </w:p>
        </w:tc>
        <w:tc>
          <w:tcPr>
            <w:tcW w:w="1134" w:type="dxa"/>
            <w:shd w:val="clear" w:color="auto" w:fill="C6EFCE"/>
            <w:noWrap/>
            <w:vAlign w:val="center"/>
          </w:tcPr>
          <w:p w14:paraId="49A76DA1" w14:textId="77CDB780" w:rsidR="0079495B" w:rsidRDefault="003F2D1F">
            <w:pPr>
              <w:pStyle w:val="P68B1DB1-Normal11"/>
              <w:jc w:val="center"/>
              <w:rPr>
                <w:noProof/>
              </w:rPr>
            </w:pPr>
            <w:r>
              <w:rPr>
                <w:noProof/>
              </w:rPr>
              <w:t>0</w:t>
            </w:r>
          </w:p>
        </w:tc>
        <w:tc>
          <w:tcPr>
            <w:tcW w:w="992" w:type="dxa"/>
            <w:shd w:val="clear" w:color="auto" w:fill="C6EFCE"/>
            <w:noWrap/>
            <w:vAlign w:val="center"/>
          </w:tcPr>
          <w:p w14:paraId="37258A90" w14:textId="2A05B492" w:rsidR="0079495B" w:rsidRDefault="003F2D1F">
            <w:pPr>
              <w:pStyle w:val="P68B1DB1-Normal11"/>
              <w:jc w:val="center"/>
              <w:rPr>
                <w:noProof/>
              </w:rPr>
            </w:pPr>
            <w:r>
              <w:rPr>
                <w:noProof/>
              </w:rPr>
              <w:t>800</w:t>
            </w:r>
          </w:p>
        </w:tc>
        <w:tc>
          <w:tcPr>
            <w:tcW w:w="1113" w:type="dxa"/>
            <w:shd w:val="clear" w:color="auto" w:fill="C6EFCE"/>
            <w:noWrap/>
            <w:vAlign w:val="center"/>
          </w:tcPr>
          <w:p w14:paraId="36417E52" w14:textId="01C293FD"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0997D89F" w14:textId="19BEA95A" w:rsidR="0079495B" w:rsidRDefault="003F2D1F">
            <w:pPr>
              <w:pStyle w:val="P68B1DB1-Normal11"/>
              <w:jc w:val="center"/>
              <w:rPr>
                <w:noProof/>
              </w:rPr>
            </w:pPr>
            <w:r>
              <w:rPr>
                <w:noProof/>
              </w:rPr>
              <w:t>2024</w:t>
            </w:r>
          </w:p>
        </w:tc>
        <w:tc>
          <w:tcPr>
            <w:tcW w:w="2793" w:type="dxa"/>
            <w:shd w:val="clear" w:color="auto" w:fill="C6EFCE"/>
            <w:noWrap/>
            <w:vAlign w:val="center"/>
          </w:tcPr>
          <w:p w14:paraId="215E1485" w14:textId="42739984" w:rsidR="0079495B" w:rsidRDefault="003F2D1F">
            <w:pPr>
              <w:pStyle w:val="P68B1DB1-Normal11"/>
              <w:rPr>
                <w:noProof/>
              </w:rPr>
            </w:pPr>
            <w:r>
              <w:rPr>
                <w:noProof/>
              </w:rPr>
              <w:t>Achiziționarea a cel puțin 800 de autobuze cu emisii scăzute achiziționate în cadrul M2C2-32 pentru consolidarea parcului respectiv.</w:t>
            </w:r>
          </w:p>
        </w:tc>
      </w:tr>
      <w:tr w:rsidR="0079495B" w14:paraId="688DD9EF" w14:textId="77777777" w:rsidTr="00AD66A9">
        <w:trPr>
          <w:trHeight w:val="309"/>
          <w:jc w:val="center"/>
        </w:trPr>
        <w:tc>
          <w:tcPr>
            <w:tcW w:w="1613" w:type="dxa"/>
            <w:shd w:val="clear" w:color="auto" w:fill="C6EFCE"/>
            <w:noWrap/>
            <w:vAlign w:val="center"/>
          </w:tcPr>
          <w:p w14:paraId="6D7FB5A8" w14:textId="67D54327" w:rsidR="0079495B" w:rsidRDefault="003F2D1F">
            <w:pPr>
              <w:pStyle w:val="P68B1DB1-Normal11"/>
              <w:jc w:val="center"/>
              <w:rPr>
                <w:noProof/>
              </w:rPr>
            </w:pPr>
            <w:r>
              <w:rPr>
                <w:noProof/>
              </w:rPr>
              <w:t>M2C2-34 Bis</w:t>
            </w:r>
          </w:p>
        </w:tc>
        <w:tc>
          <w:tcPr>
            <w:tcW w:w="1643" w:type="dxa"/>
            <w:shd w:val="clear" w:color="auto" w:fill="C6EFCE"/>
            <w:noWrap/>
            <w:vAlign w:val="center"/>
          </w:tcPr>
          <w:p w14:paraId="5768DE46" w14:textId="403BE0BC" w:rsidR="0079495B" w:rsidRDefault="003F2D1F">
            <w:pPr>
              <w:pStyle w:val="P68B1DB1-Normal11"/>
              <w:jc w:val="center"/>
              <w:rPr>
                <w:noProof/>
              </w:rPr>
            </w:pPr>
            <w:r>
              <w:rPr>
                <w:noProof/>
              </w:rPr>
              <w:t>Investiția 4.4.2:</w:t>
            </w:r>
            <w:r w:rsidR="00D8585F">
              <w:rPr>
                <w:noProof/>
              </w:rPr>
              <w:t xml:space="preserve"> </w:t>
            </w:r>
            <w:r>
              <w:rPr>
                <w:noProof/>
              </w:rPr>
              <w:t>Consolidarea parcului feroviar regional de transport public cu trenuri cu emisii zero și serviciu universal</w:t>
            </w:r>
          </w:p>
        </w:tc>
        <w:tc>
          <w:tcPr>
            <w:tcW w:w="1559" w:type="dxa"/>
            <w:shd w:val="clear" w:color="auto" w:fill="C6EFCE"/>
            <w:noWrap/>
            <w:vAlign w:val="center"/>
          </w:tcPr>
          <w:p w14:paraId="6D24012A" w14:textId="3187B139" w:rsidR="0079495B" w:rsidRDefault="003F2D1F">
            <w:pPr>
              <w:pStyle w:val="P68B1DB1-Normal11"/>
              <w:jc w:val="center"/>
              <w:rPr>
                <w:noProof/>
              </w:rPr>
            </w:pPr>
            <w:r>
              <w:rPr>
                <w:noProof/>
              </w:rPr>
              <w:t>Țintă</w:t>
            </w:r>
          </w:p>
        </w:tc>
        <w:tc>
          <w:tcPr>
            <w:tcW w:w="1559" w:type="dxa"/>
            <w:shd w:val="clear" w:color="auto" w:fill="C6EFCE"/>
            <w:noWrap/>
            <w:vAlign w:val="center"/>
          </w:tcPr>
          <w:p w14:paraId="194D8B04" w14:textId="3DA6972C" w:rsidR="0079495B" w:rsidRDefault="003F2D1F">
            <w:pPr>
              <w:pStyle w:val="P68B1DB1-Normal11"/>
              <w:jc w:val="center"/>
              <w:rPr>
                <w:noProof/>
              </w:rPr>
            </w:pPr>
            <w:r>
              <w:rPr>
                <w:noProof/>
              </w:rPr>
              <w:t>Numărul de trenuri cu emisii zero T1</w:t>
            </w:r>
          </w:p>
        </w:tc>
        <w:tc>
          <w:tcPr>
            <w:tcW w:w="1843" w:type="dxa"/>
            <w:shd w:val="clear" w:color="auto" w:fill="C6EFCE"/>
            <w:noWrap/>
            <w:vAlign w:val="center"/>
          </w:tcPr>
          <w:p w14:paraId="4EDADB83" w14:textId="3B02470E" w:rsidR="0079495B" w:rsidRDefault="003F2D1F">
            <w:pPr>
              <w:pStyle w:val="P68B1DB1-Normal11"/>
              <w:jc w:val="center"/>
              <w:rPr>
                <w:noProof/>
              </w:rPr>
            </w:pPr>
            <w:r>
              <w:rPr>
                <w:noProof/>
              </w:rPr>
              <w:t>NU EXISTĂ</w:t>
            </w:r>
          </w:p>
        </w:tc>
        <w:tc>
          <w:tcPr>
            <w:tcW w:w="1276" w:type="dxa"/>
            <w:shd w:val="clear" w:color="auto" w:fill="C6EFCE"/>
            <w:noWrap/>
            <w:vAlign w:val="center"/>
          </w:tcPr>
          <w:p w14:paraId="3D24203C" w14:textId="616CB648" w:rsidR="0079495B" w:rsidRDefault="003F2D1F">
            <w:pPr>
              <w:pStyle w:val="P68B1DB1-Normal11"/>
              <w:jc w:val="center"/>
              <w:rPr>
                <w:noProof/>
              </w:rPr>
            </w:pPr>
            <w:r>
              <w:rPr>
                <w:noProof/>
              </w:rPr>
              <w:t>Numărul</w:t>
            </w:r>
          </w:p>
        </w:tc>
        <w:tc>
          <w:tcPr>
            <w:tcW w:w="1134" w:type="dxa"/>
            <w:shd w:val="clear" w:color="auto" w:fill="C6EFCE"/>
            <w:noWrap/>
            <w:vAlign w:val="center"/>
          </w:tcPr>
          <w:p w14:paraId="2DF56A00" w14:textId="2299CBF6" w:rsidR="0079495B" w:rsidRDefault="003F2D1F">
            <w:pPr>
              <w:pStyle w:val="P68B1DB1-Normal11"/>
              <w:jc w:val="center"/>
              <w:rPr>
                <w:noProof/>
              </w:rPr>
            </w:pPr>
            <w:r>
              <w:rPr>
                <w:noProof/>
              </w:rPr>
              <w:t>0</w:t>
            </w:r>
          </w:p>
        </w:tc>
        <w:tc>
          <w:tcPr>
            <w:tcW w:w="992" w:type="dxa"/>
            <w:shd w:val="clear" w:color="auto" w:fill="C6EFCE"/>
            <w:noWrap/>
            <w:vAlign w:val="center"/>
          </w:tcPr>
          <w:p w14:paraId="3AF0516D" w14:textId="0132741D" w:rsidR="0079495B" w:rsidRDefault="003F2D1F">
            <w:pPr>
              <w:pStyle w:val="P68B1DB1-Normal11"/>
              <w:jc w:val="center"/>
              <w:rPr>
                <w:noProof/>
              </w:rPr>
            </w:pPr>
            <w:r>
              <w:rPr>
                <w:noProof/>
              </w:rPr>
              <w:t>25</w:t>
            </w:r>
          </w:p>
        </w:tc>
        <w:tc>
          <w:tcPr>
            <w:tcW w:w="1113" w:type="dxa"/>
            <w:shd w:val="clear" w:color="auto" w:fill="C6EFCE"/>
            <w:noWrap/>
            <w:vAlign w:val="center"/>
          </w:tcPr>
          <w:p w14:paraId="30708AC1" w14:textId="33055391"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6887E4E1" w14:textId="328FE88D" w:rsidR="0079495B" w:rsidRDefault="003F2D1F">
            <w:pPr>
              <w:pStyle w:val="P68B1DB1-Normal11"/>
              <w:jc w:val="center"/>
              <w:rPr>
                <w:noProof/>
              </w:rPr>
            </w:pPr>
            <w:r>
              <w:rPr>
                <w:noProof/>
              </w:rPr>
              <w:t>2024</w:t>
            </w:r>
          </w:p>
        </w:tc>
        <w:tc>
          <w:tcPr>
            <w:tcW w:w="2793" w:type="dxa"/>
            <w:shd w:val="clear" w:color="auto" w:fill="C6EFCE"/>
            <w:noWrap/>
            <w:vAlign w:val="center"/>
          </w:tcPr>
          <w:p w14:paraId="4064729D" w14:textId="55D93875" w:rsidR="0079495B" w:rsidRDefault="003F2D1F">
            <w:pPr>
              <w:pStyle w:val="P68B1DB1-Normal11"/>
              <w:rPr>
                <w:noProof/>
              </w:rPr>
            </w:pPr>
            <w:r>
              <w:rPr>
                <w:noProof/>
              </w:rPr>
              <w:t>Achiziționarea declarației CE de verificare a conformității în temeiul articolului 15 din Decretul legislativ nr. 57/2019 (și anume Dichiarazione di verifica di conformità CE di cui all’art 15 del D.Lgs 57/2019) pentru cel puțin 25 de trenuri cu emisii zero pentru consolidarea flotei respective.</w:t>
            </w:r>
          </w:p>
        </w:tc>
      </w:tr>
      <w:tr w:rsidR="0079495B" w14:paraId="7D822BE4" w14:textId="77777777" w:rsidTr="00AD66A9">
        <w:trPr>
          <w:trHeight w:val="309"/>
          <w:jc w:val="center"/>
        </w:trPr>
        <w:tc>
          <w:tcPr>
            <w:tcW w:w="1613" w:type="dxa"/>
            <w:shd w:val="clear" w:color="auto" w:fill="C6EFCE"/>
            <w:noWrap/>
            <w:vAlign w:val="center"/>
          </w:tcPr>
          <w:p w14:paraId="644AD3AC" w14:textId="0957D0CA" w:rsidR="0079495B" w:rsidRDefault="003F2D1F">
            <w:pPr>
              <w:pStyle w:val="P68B1DB1-Normal11"/>
              <w:jc w:val="center"/>
              <w:rPr>
                <w:noProof/>
              </w:rPr>
            </w:pPr>
            <w:r>
              <w:rPr>
                <w:noProof/>
              </w:rPr>
              <w:t>M2C2-35</w:t>
            </w:r>
          </w:p>
        </w:tc>
        <w:tc>
          <w:tcPr>
            <w:tcW w:w="1643" w:type="dxa"/>
            <w:shd w:val="clear" w:color="auto" w:fill="C6EFCE"/>
            <w:noWrap/>
            <w:vAlign w:val="center"/>
          </w:tcPr>
          <w:p w14:paraId="25A765E5" w14:textId="08F17CF3" w:rsidR="0079495B" w:rsidRDefault="003F2D1F">
            <w:pPr>
              <w:pStyle w:val="P68B1DB1-Normal19"/>
              <w:jc w:val="center"/>
              <w:rPr>
                <w:noProof/>
                <w:color w:val="006100"/>
              </w:rPr>
            </w:pPr>
            <w:r>
              <w:rPr>
                <w:noProof/>
                <w:color w:val="006100"/>
              </w:rPr>
              <w:t>Investiția 4.4.1: Consolidarea parcului de autobuze regionale de transport public cu autobuze cu emisii zero –</w:t>
            </w:r>
          </w:p>
        </w:tc>
        <w:tc>
          <w:tcPr>
            <w:tcW w:w="1559" w:type="dxa"/>
            <w:shd w:val="clear" w:color="auto" w:fill="C6EFCE"/>
            <w:noWrap/>
            <w:vAlign w:val="center"/>
          </w:tcPr>
          <w:p w14:paraId="21FCD810" w14:textId="33532628" w:rsidR="0079495B" w:rsidRDefault="003F2D1F">
            <w:pPr>
              <w:pStyle w:val="P68B1DB1-Normal11"/>
              <w:jc w:val="center"/>
              <w:rPr>
                <w:noProof/>
              </w:rPr>
            </w:pPr>
            <w:r>
              <w:rPr>
                <w:noProof/>
              </w:rPr>
              <w:t>Țintă</w:t>
            </w:r>
          </w:p>
        </w:tc>
        <w:tc>
          <w:tcPr>
            <w:tcW w:w="1559" w:type="dxa"/>
            <w:shd w:val="clear" w:color="auto" w:fill="C6EFCE"/>
            <w:noWrap/>
            <w:vAlign w:val="center"/>
          </w:tcPr>
          <w:p w14:paraId="7BF9976E" w14:textId="17EBA8FF" w:rsidR="0079495B" w:rsidRDefault="003F2D1F">
            <w:pPr>
              <w:pStyle w:val="P68B1DB1-Normal11"/>
              <w:jc w:val="center"/>
              <w:rPr>
                <w:noProof/>
              </w:rPr>
            </w:pPr>
            <w:r>
              <w:rPr>
                <w:noProof/>
              </w:rPr>
              <w:t>Numărul de autobuze cu emisii zero cu planșeu scăzut care au intrat în vigoare T2</w:t>
            </w:r>
          </w:p>
        </w:tc>
        <w:tc>
          <w:tcPr>
            <w:tcW w:w="1843" w:type="dxa"/>
            <w:shd w:val="clear" w:color="auto" w:fill="C6EFCE"/>
            <w:noWrap/>
            <w:vAlign w:val="center"/>
          </w:tcPr>
          <w:p w14:paraId="31334AF3" w14:textId="46BEF7A8" w:rsidR="0079495B" w:rsidRDefault="003F2D1F">
            <w:pPr>
              <w:pStyle w:val="P68B1DB1-Normal11"/>
              <w:jc w:val="center"/>
              <w:rPr>
                <w:noProof/>
              </w:rPr>
            </w:pPr>
            <w:r>
              <w:rPr>
                <w:noProof/>
              </w:rPr>
              <w:t>NU EXISTĂ</w:t>
            </w:r>
          </w:p>
        </w:tc>
        <w:tc>
          <w:tcPr>
            <w:tcW w:w="1276" w:type="dxa"/>
            <w:shd w:val="clear" w:color="auto" w:fill="C6EFCE"/>
            <w:noWrap/>
            <w:vAlign w:val="center"/>
          </w:tcPr>
          <w:p w14:paraId="17CF2D03" w14:textId="272FCAA4" w:rsidR="0079495B" w:rsidRDefault="003F2D1F">
            <w:pPr>
              <w:pStyle w:val="P68B1DB1-Normal11"/>
              <w:jc w:val="center"/>
              <w:rPr>
                <w:noProof/>
              </w:rPr>
            </w:pPr>
            <w:r>
              <w:rPr>
                <w:noProof/>
              </w:rPr>
              <w:t>Numărul</w:t>
            </w:r>
          </w:p>
        </w:tc>
        <w:tc>
          <w:tcPr>
            <w:tcW w:w="1134" w:type="dxa"/>
            <w:shd w:val="clear" w:color="auto" w:fill="C6EFCE"/>
            <w:noWrap/>
            <w:vAlign w:val="center"/>
          </w:tcPr>
          <w:p w14:paraId="01FE92AD" w14:textId="6F7DAA8D" w:rsidR="0079495B" w:rsidRDefault="003F2D1F">
            <w:pPr>
              <w:pStyle w:val="P68B1DB1-Normal11"/>
              <w:jc w:val="center"/>
              <w:rPr>
                <w:noProof/>
              </w:rPr>
            </w:pPr>
            <w:r>
              <w:rPr>
                <w:noProof/>
              </w:rPr>
              <w:t>0</w:t>
            </w:r>
          </w:p>
        </w:tc>
        <w:tc>
          <w:tcPr>
            <w:tcW w:w="992" w:type="dxa"/>
            <w:shd w:val="clear" w:color="auto" w:fill="C6EFCE"/>
            <w:noWrap/>
            <w:vAlign w:val="center"/>
          </w:tcPr>
          <w:p w14:paraId="1E4DAE5F" w14:textId="21B70E26" w:rsidR="0079495B" w:rsidRDefault="003F2D1F">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000</w:t>
            </w:r>
          </w:p>
        </w:tc>
        <w:tc>
          <w:tcPr>
            <w:tcW w:w="1113" w:type="dxa"/>
            <w:shd w:val="clear" w:color="auto" w:fill="C6EFCE"/>
            <w:noWrap/>
            <w:vAlign w:val="center"/>
          </w:tcPr>
          <w:p w14:paraId="25273CD8" w14:textId="00042C53"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6D55FC23" w14:textId="703A7CAB" w:rsidR="0079495B" w:rsidRDefault="003F2D1F">
            <w:pPr>
              <w:pStyle w:val="P68B1DB1-Normal11"/>
              <w:jc w:val="center"/>
              <w:rPr>
                <w:noProof/>
              </w:rPr>
            </w:pPr>
            <w:r>
              <w:rPr>
                <w:noProof/>
              </w:rPr>
              <w:t>2026</w:t>
            </w:r>
          </w:p>
        </w:tc>
        <w:tc>
          <w:tcPr>
            <w:tcW w:w="2793" w:type="dxa"/>
            <w:shd w:val="clear" w:color="auto" w:fill="C6EFCE"/>
            <w:noWrap/>
            <w:vAlign w:val="center"/>
          </w:tcPr>
          <w:p w14:paraId="16B6CA78" w14:textId="454920F6" w:rsidR="0079495B" w:rsidRDefault="003F2D1F">
            <w:pPr>
              <w:pStyle w:val="P68B1DB1-Normal12"/>
              <w:rPr>
                <w:rFonts w:ascii="Arial Narrow" w:hAnsi="Arial Narrow"/>
                <w:noProof/>
              </w:rPr>
            </w:pPr>
            <w:r>
              <w:rPr>
                <w:rFonts w:ascii="Arial Narrow" w:hAnsi="Arial Narrow"/>
                <w:noProof/>
              </w:rPr>
              <w:t>Punerea în exploatare a cel puțin 3</w:t>
            </w:r>
            <w:r>
              <w:rPr>
                <w:noProof/>
              </w:rPr>
              <w:t xml:space="preserve"> de </w:t>
            </w:r>
            <w:r>
              <w:rPr>
                <w:rFonts w:ascii="Arial Narrow" w:hAnsi="Arial Narrow"/>
                <w:noProof/>
              </w:rPr>
              <w:t>autobuze cu emisii zero cu planșeu scăzut achiziționate în cadrul M2C2-32 pentru consolidarea parcului de vehicule respectiv.</w:t>
            </w:r>
          </w:p>
        </w:tc>
      </w:tr>
      <w:tr w:rsidR="0079495B" w14:paraId="57131C8F" w14:textId="77777777" w:rsidTr="00AD66A9">
        <w:trPr>
          <w:trHeight w:val="309"/>
          <w:jc w:val="center"/>
        </w:trPr>
        <w:tc>
          <w:tcPr>
            <w:tcW w:w="1613" w:type="dxa"/>
            <w:shd w:val="clear" w:color="auto" w:fill="C6EFCE"/>
            <w:noWrap/>
            <w:vAlign w:val="center"/>
          </w:tcPr>
          <w:p w14:paraId="65D8EC3C" w14:textId="00F19994" w:rsidR="0079495B" w:rsidRDefault="003F2D1F">
            <w:pPr>
              <w:pStyle w:val="P68B1DB1-Normal11"/>
              <w:jc w:val="center"/>
              <w:rPr>
                <w:noProof/>
              </w:rPr>
            </w:pPr>
            <w:r>
              <w:rPr>
                <w:noProof/>
              </w:rPr>
              <w:t>M2C2-35 b</w:t>
            </w:r>
          </w:p>
        </w:tc>
        <w:tc>
          <w:tcPr>
            <w:tcW w:w="1643" w:type="dxa"/>
            <w:shd w:val="clear" w:color="auto" w:fill="C6EFCE"/>
            <w:noWrap/>
            <w:vAlign w:val="center"/>
          </w:tcPr>
          <w:p w14:paraId="4DEBB833" w14:textId="4F9D7C4F" w:rsidR="0079495B" w:rsidRDefault="003F2D1F">
            <w:pPr>
              <w:pStyle w:val="P68B1DB1-Normal11"/>
              <w:jc w:val="center"/>
              <w:rPr>
                <w:noProof/>
              </w:rPr>
            </w:pPr>
            <w:r>
              <w:rPr>
                <w:noProof/>
              </w:rPr>
              <w:t>Investiția 4.4.1: Consolidarea parcului de autobuze pentru transportul public regional cu vehicule pe bază de combustibili ecologici</w:t>
            </w:r>
          </w:p>
        </w:tc>
        <w:tc>
          <w:tcPr>
            <w:tcW w:w="1559" w:type="dxa"/>
            <w:shd w:val="clear" w:color="auto" w:fill="C6EFCE"/>
            <w:noWrap/>
            <w:vAlign w:val="center"/>
          </w:tcPr>
          <w:p w14:paraId="670666C6" w14:textId="67B6CFB8" w:rsidR="0079495B" w:rsidRDefault="003F2D1F">
            <w:pPr>
              <w:pStyle w:val="P68B1DB1-Normal11"/>
              <w:jc w:val="center"/>
              <w:rPr>
                <w:noProof/>
              </w:rPr>
            </w:pPr>
            <w:r>
              <w:rPr>
                <w:noProof/>
              </w:rPr>
              <w:t>Țintă</w:t>
            </w:r>
          </w:p>
        </w:tc>
        <w:tc>
          <w:tcPr>
            <w:tcW w:w="1559" w:type="dxa"/>
            <w:shd w:val="clear" w:color="auto" w:fill="C6EFCE"/>
            <w:noWrap/>
            <w:vAlign w:val="center"/>
          </w:tcPr>
          <w:p w14:paraId="7BA1A97F" w14:textId="6B4BB629" w:rsidR="0079495B" w:rsidRDefault="003F2D1F">
            <w:pPr>
              <w:pStyle w:val="P68B1DB1-Normal11"/>
              <w:jc w:val="center"/>
              <w:rPr>
                <w:noProof/>
              </w:rPr>
            </w:pPr>
            <w:r>
              <w:rPr>
                <w:noProof/>
              </w:rPr>
              <w:t>Numărul de stații de încărcare pentru autobuzele cu pardoseală joasă cu emisii zero și cu emisii scăzute</w:t>
            </w:r>
          </w:p>
        </w:tc>
        <w:tc>
          <w:tcPr>
            <w:tcW w:w="1843" w:type="dxa"/>
            <w:shd w:val="clear" w:color="auto" w:fill="C6EFCE"/>
            <w:noWrap/>
            <w:vAlign w:val="center"/>
          </w:tcPr>
          <w:p w14:paraId="03F058BD" w14:textId="77777777" w:rsidR="0079495B" w:rsidRDefault="0079495B">
            <w:pPr>
              <w:jc w:val="center"/>
              <w:rPr>
                <w:rFonts w:ascii="Arial Narrow" w:hAnsi="Arial Narrow"/>
                <w:noProof/>
                <w:color w:val="006100"/>
                <w:sz w:val="20"/>
              </w:rPr>
            </w:pPr>
          </w:p>
        </w:tc>
        <w:tc>
          <w:tcPr>
            <w:tcW w:w="1276" w:type="dxa"/>
            <w:shd w:val="clear" w:color="auto" w:fill="C6EFCE"/>
            <w:noWrap/>
            <w:vAlign w:val="center"/>
          </w:tcPr>
          <w:p w14:paraId="3688F7D8" w14:textId="52982773" w:rsidR="0079495B" w:rsidRDefault="003F2D1F">
            <w:pPr>
              <w:pStyle w:val="P68B1DB1-Normal11"/>
              <w:jc w:val="center"/>
              <w:rPr>
                <w:noProof/>
              </w:rPr>
            </w:pPr>
            <w:r>
              <w:rPr>
                <w:noProof/>
              </w:rPr>
              <w:t>Numărul</w:t>
            </w:r>
          </w:p>
        </w:tc>
        <w:tc>
          <w:tcPr>
            <w:tcW w:w="1134" w:type="dxa"/>
            <w:shd w:val="clear" w:color="auto" w:fill="C6EFCE"/>
            <w:noWrap/>
            <w:vAlign w:val="center"/>
          </w:tcPr>
          <w:p w14:paraId="3F98E140" w14:textId="322E37A0" w:rsidR="0079495B" w:rsidRDefault="003F2D1F">
            <w:pPr>
              <w:pStyle w:val="P68B1DB1-Normal11"/>
              <w:jc w:val="center"/>
              <w:rPr>
                <w:noProof/>
              </w:rPr>
            </w:pPr>
            <w:r>
              <w:rPr>
                <w:noProof/>
              </w:rPr>
              <w:t>0</w:t>
            </w:r>
          </w:p>
        </w:tc>
        <w:tc>
          <w:tcPr>
            <w:tcW w:w="992" w:type="dxa"/>
            <w:shd w:val="clear" w:color="auto" w:fill="C6EFCE"/>
            <w:noWrap/>
            <w:vAlign w:val="center"/>
          </w:tcPr>
          <w:p w14:paraId="67062E89" w14:textId="06A69D27" w:rsidR="0079495B" w:rsidRDefault="003F2D1F">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1113" w:type="dxa"/>
            <w:shd w:val="clear" w:color="auto" w:fill="C6EFCE"/>
            <w:noWrap/>
            <w:vAlign w:val="center"/>
          </w:tcPr>
          <w:p w14:paraId="73343940" w14:textId="182A4CF6"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35853347" w14:textId="1204565B" w:rsidR="0079495B" w:rsidRDefault="003F2D1F">
            <w:pPr>
              <w:pStyle w:val="P68B1DB1-Normal11"/>
              <w:jc w:val="center"/>
              <w:rPr>
                <w:noProof/>
              </w:rPr>
            </w:pPr>
            <w:r>
              <w:rPr>
                <w:noProof/>
              </w:rPr>
              <w:t>2026</w:t>
            </w:r>
          </w:p>
        </w:tc>
        <w:tc>
          <w:tcPr>
            <w:tcW w:w="2793" w:type="dxa"/>
            <w:shd w:val="clear" w:color="auto" w:fill="C6EFCE"/>
            <w:noWrap/>
            <w:vAlign w:val="center"/>
          </w:tcPr>
          <w:p w14:paraId="520CFB57" w14:textId="40E79060" w:rsidR="0079495B" w:rsidRDefault="003F2D1F">
            <w:pPr>
              <w:pStyle w:val="P68B1DB1-Normal12"/>
              <w:rPr>
                <w:rFonts w:ascii="Arial Narrow" w:hAnsi="Arial Narrow"/>
                <w:noProof/>
              </w:rPr>
            </w:pPr>
            <w:r>
              <w:rPr>
                <w:rFonts w:ascii="Arial Narrow" w:hAnsi="Arial Narrow"/>
                <w:noProof/>
              </w:rPr>
              <w:t>Punerea în funcțiune a cel puțin 1</w:t>
            </w:r>
            <w:r>
              <w:rPr>
                <w:noProof/>
              </w:rPr>
              <w:t xml:space="preserve"> de </w:t>
            </w:r>
            <w:r>
              <w:rPr>
                <w:rFonts w:ascii="Arial Narrow" w:hAnsi="Arial Narrow"/>
                <w:noProof/>
              </w:rPr>
              <w:t>stații de încărcare pentru autobuze cu planșeu scăzut sau cu emisii zero.</w:t>
            </w:r>
          </w:p>
        </w:tc>
      </w:tr>
      <w:tr w:rsidR="0079495B" w14:paraId="3B3A3368" w14:textId="77777777" w:rsidTr="00AD66A9">
        <w:trPr>
          <w:trHeight w:val="309"/>
          <w:jc w:val="center"/>
        </w:trPr>
        <w:tc>
          <w:tcPr>
            <w:tcW w:w="1613" w:type="dxa"/>
            <w:shd w:val="clear" w:color="auto" w:fill="C6EFCE"/>
            <w:noWrap/>
            <w:vAlign w:val="center"/>
          </w:tcPr>
          <w:p w14:paraId="0FC13E9E" w14:textId="63167281" w:rsidR="0079495B" w:rsidRDefault="003F2D1F">
            <w:pPr>
              <w:pStyle w:val="P68B1DB1-Normal11"/>
              <w:jc w:val="center"/>
              <w:rPr>
                <w:noProof/>
              </w:rPr>
            </w:pPr>
            <w:r>
              <w:rPr>
                <w:noProof/>
              </w:rPr>
              <w:t xml:space="preserve">M2C2-35 bis </w:t>
            </w:r>
          </w:p>
        </w:tc>
        <w:tc>
          <w:tcPr>
            <w:tcW w:w="1643" w:type="dxa"/>
            <w:shd w:val="clear" w:color="auto" w:fill="C6EFCE"/>
            <w:noWrap/>
            <w:vAlign w:val="center"/>
          </w:tcPr>
          <w:p w14:paraId="038BF8F0" w14:textId="5220AB52" w:rsidR="0079495B" w:rsidRDefault="003F2D1F">
            <w:pPr>
              <w:pStyle w:val="P68B1DB1-Normal11"/>
              <w:jc w:val="center"/>
              <w:rPr>
                <w:noProof/>
              </w:rPr>
            </w:pPr>
            <w:r>
              <w:rPr>
                <w:noProof/>
              </w:rPr>
              <w:t>Investiția 4.4.2:</w:t>
            </w:r>
            <w:r w:rsidR="00D8585F">
              <w:rPr>
                <w:noProof/>
              </w:rPr>
              <w:t xml:space="preserve"> </w:t>
            </w:r>
            <w:r>
              <w:rPr>
                <w:noProof/>
              </w:rPr>
              <w:t>Consolidarea parcului feroviar regional de transport public cu trenuri cu emisii zero și serviciu universal</w:t>
            </w:r>
          </w:p>
        </w:tc>
        <w:tc>
          <w:tcPr>
            <w:tcW w:w="1559" w:type="dxa"/>
            <w:shd w:val="clear" w:color="auto" w:fill="C6EFCE"/>
            <w:noWrap/>
            <w:vAlign w:val="center"/>
          </w:tcPr>
          <w:p w14:paraId="2BD9B1E2" w14:textId="2B532D99" w:rsidR="0079495B" w:rsidRDefault="003F2D1F">
            <w:pPr>
              <w:pStyle w:val="P68B1DB1-Normal11"/>
              <w:jc w:val="center"/>
              <w:rPr>
                <w:noProof/>
              </w:rPr>
            </w:pPr>
            <w:r>
              <w:rPr>
                <w:noProof/>
              </w:rPr>
              <w:t>Țintă</w:t>
            </w:r>
          </w:p>
        </w:tc>
        <w:tc>
          <w:tcPr>
            <w:tcW w:w="1559" w:type="dxa"/>
            <w:shd w:val="clear" w:color="auto" w:fill="C6EFCE"/>
            <w:noWrap/>
            <w:vAlign w:val="center"/>
          </w:tcPr>
          <w:p w14:paraId="5989E266" w14:textId="3109000E" w:rsidR="0079495B" w:rsidRDefault="003F2D1F">
            <w:pPr>
              <w:pStyle w:val="P68B1DB1-Normal11"/>
              <w:jc w:val="center"/>
              <w:rPr>
                <w:noProof/>
              </w:rPr>
            </w:pPr>
            <w:r>
              <w:rPr>
                <w:noProof/>
              </w:rPr>
              <w:t xml:space="preserve">Numărul de trenuri cu emisii zero și numărul de transporturi pentru serviciul universal </w:t>
            </w:r>
          </w:p>
        </w:tc>
        <w:tc>
          <w:tcPr>
            <w:tcW w:w="1843" w:type="dxa"/>
            <w:shd w:val="clear" w:color="auto" w:fill="C6EFCE"/>
            <w:noWrap/>
            <w:vAlign w:val="center"/>
          </w:tcPr>
          <w:p w14:paraId="19BF3ED8" w14:textId="4153D8C6" w:rsidR="0079495B" w:rsidRDefault="003F2D1F">
            <w:pPr>
              <w:pStyle w:val="P68B1DB1-Normal11"/>
              <w:jc w:val="center"/>
              <w:rPr>
                <w:noProof/>
              </w:rPr>
            </w:pPr>
            <w:r>
              <w:rPr>
                <w:noProof/>
              </w:rPr>
              <w:t>NU EXISTĂ</w:t>
            </w:r>
          </w:p>
        </w:tc>
        <w:tc>
          <w:tcPr>
            <w:tcW w:w="1276" w:type="dxa"/>
            <w:shd w:val="clear" w:color="auto" w:fill="C6EFCE"/>
            <w:noWrap/>
            <w:vAlign w:val="center"/>
          </w:tcPr>
          <w:p w14:paraId="58DAAB80" w14:textId="48B00CE7" w:rsidR="0079495B" w:rsidRDefault="003F2D1F">
            <w:pPr>
              <w:pStyle w:val="P68B1DB1-Normal11"/>
              <w:jc w:val="center"/>
              <w:rPr>
                <w:noProof/>
              </w:rPr>
            </w:pPr>
            <w:r>
              <w:rPr>
                <w:noProof/>
              </w:rPr>
              <w:t>Numărul</w:t>
            </w:r>
          </w:p>
        </w:tc>
        <w:tc>
          <w:tcPr>
            <w:tcW w:w="1134" w:type="dxa"/>
            <w:shd w:val="clear" w:color="auto" w:fill="C6EFCE"/>
            <w:noWrap/>
            <w:vAlign w:val="center"/>
          </w:tcPr>
          <w:p w14:paraId="57F22ED5" w14:textId="24EBE61E" w:rsidR="0079495B" w:rsidRDefault="003F2D1F">
            <w:pPr>
              <w:pStyle w:val="P68B1DB1-Normal11"/>
              <w:jc w:val="center"/>
              <w:rPr>
                <w:noProof/>
              </w:rPr>
            </w:pPr>
            <w:r>
              <w:rPr>
                <w:noProof/>
              </w:rPr>
              <w:t>25</w:t>
            </w:r>
          </w:p>
        </w:tc>
        <w:tc>
          <w:tcPr>
            <w:tcW w:w="992" w:type="dxa"/>
            <w:shd w:val="clear" w:color="auto" w:fill="C6EFCE"/>
            <w:noWrap/>
            <w:vAlign w:val="center"/>
          </w:tcPr>
          <w:p w14:paraId="00FB7959" w14:textId="08E7CB78" w:rsidR="0079495B" w:rsidRDefault="003F2D1F">
            <w:pPr>
              <w:pStyle w:val="P68B1DB1-Normal11"/>
              <w:jc w:val="center"/>
              <w:rPr>
                <w:noProof/>
              </w:rPr>
            </w:pPr>
            <w:r>
              <w:rPr>
                <w:noProof/>
              </w:rPr>
              <w:t>66</w:t>
            </w:r>
          </w:p>
        </w:tc>
        <w:tc>
          <w:tcPr>
            <w:tcW w:w="1113" w:type="dxa"/>
            <w:shd w:val="clear" w:color="auto" w:fill="C6EFCE"/>
            <w:noWrap/>
            <w:vAlign w:val="center"/>
          </w:tcPr>
          <w:p w14:paraId="4A6B0840" w14:textId="3F89C483"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07284C95" w14:textId="1526B012" w:rsidR="0079495B" w:rsidRDefault="003F2D1F">
            <w:pPr>
              <w:pStyle w:val="P68B1DB1-Normal11"/>
              <w:jc w:val="center"/>
              <w:rPr>
                <w:noProof/>
              </w:rPr>
            </w:pPr>
            <w:r>
              <w:rPr>
                <w:noProof/>
              </w:rPr>
              <w:t>2026</w:t>
            </w:r>
          </w:p>
        </w:tc>
        <w:tc>
          <w:tcPr>
            <w:tcW w:w="2793" w:type="dxa"/>
            <w:shd w:val="clear" w:color="auto" w:fill="C6EFCE"/>
            <w:noWrap/>
            <w:vAlign w:val="center"/>
          </w:tcPr>
          <w:p w14:paraId="083D5B7D" w14:textId="77777777" w:rsidR="0079495B" w:rsidRDefault="003F2D1F">
            <w:pPr>
              <w:pStyle w:val="P68B1DB1-Normal11"/>
              <w:spacing w:after="120"/>
              <w:rPr>
                <w:noProof/>
              </w:rPr>
            </w:pPr>
            <w:r>
              <w:rPr>
                <w:noProof/>
              </w:rPr>
              <w:t xml:space="preserve">Punerea în exploatare și achiziționarea declarației CE de verificare a conformității în temeiul articolului 15 din Decretul legislativ nr. 57/2019 (și anume Dichiarazione di verifica di conformità CE di cui all’art 15 del D.Lgs 57/2019) a cel puțin 53 de trenuri cu emisii zero pentru parcul feroviar regional, cel puțin 13 de trenuri bimodale și 100 de vagoane pentru serviciul universal. </w:t>
            </w:r>
          </w:p>
          <w:p w14:paraId="300E9A17" w14:textId="34EB7FAF" w:rsidR="0079495B" w:rsidRDefault="003F2D1F">
            <w:pPr>
              <w:pStyle w:val="P68B1DB1-Normal11"/>
              <w:rPr>
                <w:noProof/>
              </w:rPr>
            </w:pPr>
            <w:r>
              <w:rPr>
                <w:noProof/>
              </w:rPr>
              <w:t>În ceea ce privește serviciul universal/interurban, materialul rulant achiziționat cu resursele MRR va fi deținut de stat. Prin urmare, la expirarea contractului de servicii al furnizorilor tradiționali, acest material rulant va fi pus la dispoziția noii entități căreia i-a fost atribuit contractul de servicii, în deplină conformitate cu Regulamentul (UE) nr. 1370/2007.</w:t>
            </w:r>
          </w:p>
        </w:tc>
      </w:tr>
      <w:tr w:rsidR="0079495B" w14:paraId="289F8605" w14:textId="77777777" w:rsidTr="00AD66A9">
        <w:trPr>
          <w:trHeight w:val="309"/>
          <w:jc w:val="center"/>
        </w:trPr>
        <w:tc>
          <w:tcPr>
            <w:tcW w:w="1613" w:type="dxa"/>
            <w:shd w:val="clear" w:color="auto" w:fill="C6EFCE"/>
            <w:noWrap/>
            <w:vAlign w:val="center"/>
          </w:tcPr>
          <w:p w14:paraId="69D571FD" w14:textId="498E3C08" w:rsidR="0079495B" w:rsidRDefault="003F2D1F">
            <w:pPr>
              <w:pStyle w:val="P68B1DB1-Normal11"/>
              <w:jc w:val="center"/>
              <w:rPr>
                <w:noProof/>
              </w:rPr>
            </w:pPr>
            <w:r>
              <w:rPr>
                <w:noProof/>
              </w:rPr>
              <w:t>M2C2-36</w:t>
            </w:r>
          </w:p>
        </w:tc>
        <w:tc>
          <w:tcPr>
            <w:tcW w:w="1643" w:type="dxa"/>
            <w:shd w:val="clear" w:color="auto" w:fill="C6EFCE"/>
            <w:noWrap/>
            <w:vAlign w:val="center"/>
          </w:tcPr>
          <w:p w14:paraId="3C82E55B" w14:textId="70A1E87A" w:rsidR="0079495B" w:rsidRDefault="003F2D1F">
            <w:pPr>
              <w:pStyle w:val="P68B1DB1-Normal11"/>
              <w:jc w:val="center"/>
              <w:rPr>
                <w:noProof/>
              </w:rPr>
            </w:pPr>
            <w:r>
              <w:rPr>
                <w:noProof/>
              </w:rPr>
              <w:t>Investiția 4.4.3: Reînnoirea flotei pentru Comandamentul național al pompierilor</w:t>
            </w:r>
          </w:p>
        </w:tc>
        <w:tc>
          <w:tcPr>
            <w:tcW w:w="1559" w:type="dxa"/>
            <w:shd w:val="clear" w:color="auto" w:fill="C6EFCE"/>
            <w:noWrap/>
            <w:vAlign w:val="center"/>
          </w:tcPr>
          <w:p w14:paraId="04A5A3DC" w14:textId="0E608DE7" w:rsidR="0079495B" w:rsidRDefault="003F2D1F">
            <w:pPr>
              <w:pStyle w:val="P68B1DB1-Normal11"/>
              <w:jc w:val="center"/>
              <w:rPr>
                <w:noProof/>
              </w:rPr>
            </w:pPr>
            <w:r>
              <w:rPr>
                <w:noProof/>
              </w:rPr>
              <w:t>Țintă</w:t>
            </w:r>
          </w:p>
        </w:tc>
        <w:tc>
          <w:tcPr>
            <w:tcW w:w="1559" w:type="dxa"/>
            <w:shd w:val="clear" w:color="auto" w:fill="C6EFCE"/>
            <w:noWrap/>
            <w:vAlign w:val="center"/>
          </w:tcPr>
          <w:p w14:paraId="618BF38E" w14:textId="29309AE1" w:rsidR="0079495B" w:rsidRDefault="003F2D1F">
            <w:pPr>
              <w:pStyle w:val="P68B1DB1-Normal11"/>
              <w:jc w:val="center"/>
              <w:rPr>
                <w:noProof/>
              </w:rPr>
            </w:pPr>
            <w:r>
              <w:rPr>
                <w:noProof/>
              </w:rPr>
              <w:t>Numărul de vehicule nepoluante pentru reînnoirea parcului auto pentru Comandamentul național de pompieri</w:t>
            </w:r>
          </w:p>
        </w:tc>
        <w:tc>
          <w:tcPr>
            <w:tcW w:w="1843" w:type="dxa"/>
            <w:shd w:val="clear" w:color="auto" w:fill="C6EFCE"/>
            <w:noWrap/>
            <w:vAlign w:val="center"/>
          </w:tcPr>
          <w:p w14:paraId="510B771C" w14:textId="48B279E9" w:rsidR="0079495B" w:rsidRDefault="003F2D1F">
            <w:pPr>
              <w:pStyle w:val="P68B1DB1-Normal11"/>
              <w:jc w:val="center"/>
              <w:rPr>
                <w:noProof/>
              </w:rPr>
            </w:pPr>
            <w:r>
              <w:rPr>
                <w:noProof/>
              </w:rPr>
              <w:t>NU EXISTĂ</w:t>
            </w:r>
          </w:p>
        </w:tc>
        <w:tc>
          <w:tcPr>
            <w:tcW w:w="1276" w:type="dxa"/>
            <w:shd w:val="clear" w:color="auto" w:fill="C6EFCE"/>
            <w:noWrap/>
            <w:vAlign w:val="center"/>
          </w:tcPr>
          <w:p w14:paraId="3FE555EC" w14:textId="01FBC720" w:rsidR="0079495B" w:rsidRDefault="003F2D1F">
            <w:pPr>
              <w:pStyle w:val="P68B1DB1-Normal11"/>
              <w:jc w:val="center"/>
              <w:rPr>
                <w:noProof/>
              </w:rPr>
            </w:pPr>
            <w:r>
              <w:rPr>
                <w:noProof/>
              </w:rPr>
              <w:t>Numărul</w:t>
            </w:r>
          </w:p>
        </w:tc>
        <w:tc>
          <w:tcPr>
            <w:tcW w:w="1134" w:type="dxa"/>
            <w:shd w:val="clear" w:color="auto" w:fill="C6EFCE"/>
            <w:noWrap/>
            <w:vAlign w:val="center"/>
          </w:tcPr>
          <w:p w14:paraId="5C1E1606" w14:textId="3312C42F" w:rsidR="0079495B" w:rsidRDefault="003F2D1F">
            <w:pPr>
              <w:pStyle w:val="P68B1DB1-Normal11"/>
              <w:jc w:val="center"/>
              <w:rPr>
                <w:noProof/>
              </w:rPr>
            </w:pPr>
            <w:r>
              <w:rPr>
                <w:noProof/>
              </w:rPr>
              <w:t>0</w:t>
            </w:r>
          </w:p>
        </w:tc>
        <w:tc>
          <w:tcPr>
            <w:tcW w:w="992" w:type="dxa"/>
            <w:shd w:val="clear" w:color="auto" w:fill="C6EFCE"/>
            <w:noWrap/>
            <w:vAlign w:val="center"/>
          </w:tcPr>
          <w:p w14:paraId="093FD57A" w14:textId="0C4401BE" w:rsidR="0079495B" w:rsidRDefault="003F2D1F">
            <w:pPr>
              <w:pStyle w:val="P68B1DB1-Normal12"/>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800</w:t>
            </w:r>
          </w:p>
        </w:tc>
        <w:tc>
          <w:tcPr>
            <w:tcW w:w="1113" w:type="dxa"/>
            <w:shd w:val="clear" w:color="auto" w:fill="C6EFCE"/>
            <w:noWrap/>
            <w:vAlign w:val="center"/>
          </w:tcPr>
          <w:p w14:paraId="70ED4F02" w14:textId="1B0857C9"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5AFCE793" w14:textId="4DC33676" w:rsidR="0079495B" w:rsidRDefault="003F2D1F">
            <w:pPr>
              <w:pStyle w:val="P68B1DB1-Normal11"/>
              <w:jc w:val="center"/>
              <w:rPr>
                <w:noProof/>
              </w:rPr>
            </w:pPr>
            <w:r>
              <w:rPr>
                <w:noProof/>
              </w:rPr>
              <w:t>2026</w:t>
            </w:r>
          </w:p>
        </w:tc>
        <w:tc>
          <w:tcPr>
            <w:tcW w:w="2793" w:type="dxa"/>
            <w:shd w:val="clear" w:color="auto" w:fill="C6EFCE"/>
            <w:noWrap/>
            <w:vAlign w:val="center"/>
          </w:tcPr>
          <w:p w14:paraId="550D2A14" w14:textId="3520004A" w:rsidR="0079495B" w:rsidRDefault="003F2D1F">
            <w:pPr>
              <w:pStyle w:val="P68B1DB1-Normal12"/>
              <w:spacing w:after="120"/>
              <w:rPr>
                <w:rFonts w:ascii="Arial Narrow" w:hAnsi="Arial Narrow"/>
                <w:noProof/>
              </w:rPr>
            </w:pPr>
            <w:r>
              <w:rPr>
                <w:rFonts w:ascii="Arial Narrow" w:hAnsi="Arial Narrow"/>
                <w:noProof/>
              </w:rPr>
              <w:t>Punerea în exploatare a cel puțin 3</w:t>
            </w:r>
            <w:r>
              <w:rPr>
                <w:noProof/>
              </w:rPr>
              <w:t xml:space="preserve"> </w:t>
            </w:r>
            <w:r>
              <w:rPr>
                <w:rFonts w:ascii="Arial Narrow" w:hAnsi="Arial Narrow"/>
                <w:noProof/>
              </w:rPr>
              <w:t>800 de vehicule nepoluante pentru reînnoirea parcului auto al Comandamentului național de pompieri.</w:t>
            </w:r>
          </w:p>
          <w:p w14:paraId="334CE951" w14:textId="5BD13E01" w:rsidR="0079495B" w:rsidRDefault="003F2D1F">
            <w:pPr>
              <w:pStyle w:val="P68B1DB1-Normal12"/>
              <w:rPr>
                <w:rFonts w:ascii="Arial Narrow" w:hAnsi="Arial Narrow"/>
                <w:noProof/>
              </w:rPr>
            </w:pPr>
            <w:r>
              <w:rPr>
                <w:rFonts w:ascii="Arial Narrow" w:hAnsi="Arial Narrow"/>
                <w:noProof/>
              </w:rPr>
              <w:t>3</w:t>
            </w:r>
            <w:r>
              <w:rPr>
                <w:noProof/>
              </w:rPr>
              <w:t xml:space="preserve"> </w:t>
            </w:r>
            <w:r>
              <w:rPr>
                <w:rFonts w:ascii="Arial Narrow" w:hAnsi="Arial Narrow"/>
                <w:noProof/>
              </w:rPr>
              <w:t>500 vehicule pot beneficia de o etichetare ecologică de 100 %, deoarece acestea trebuie să fie 100 % electrice, iar stațiile de încărcare sunt alimentate de panouri fotovoltaice. Cele 300 de vehicule grele, 200 pentru aeroporturi și 100 pentru salvarea urbană, trebuie să funcționeze numai cu biometan și să respecte criteriile stabilite în Directiva 2018/2001 privind energia din surse regenerabile (Directiva RED II). Producătorii de biocarburanți și de biometan și de biocarburanți trebuie să furnizeze certificate (Dovada durabilității) eliberate de evaluatori independenți, astfel cum se prevede în Directiva 2018/2001. Operatorul achiziționează certificate de garanție de origine proporționale cu consumul preconizat de combustibil.</w:t>
            </w:r>
            <w:r w:rsidR="00D8585F">
              <w:rPr>
                <w:rFonts w:ascii="Arial Narrow" w:hAnsi="Arial Narrow"/>
                <w:noProof/>
              </w:rPr>
              <w:t xml:space="preserve"> </w:t>
            </w:r>
          </w:p>
        </w:tc>
      </w:tr>
      <w:tr w:rsidR="0079495B" w14:paraId="3D934462" w14:textId="77777777" w:rsidTr="00AD66A9">
        <w:trPr>
          <w:trHeight w:val="309"/>
          <w:jc w:val="center"/>
        </w:trPr>
        <w:tc>
          <w:tcPr>
            <w:tcW w:w="1613" w:type="dxa"/>
            <w:shd w:val="clear" w:color="auto" w:fill="C6EFCE"/>
            <w:noWrap/>
            <w:vAlign w:val="center"/>
          </w:tcPr>
          <w:p w14:paraId="4F3644F2" w14:textId="71FD8371" w:rsidR="0079495B" w:rsidRDefault="003F2D1F">
            <w:pPr>
              <w:pStyle w:val="P68B1DB1-Normal11"/>
              <w:jc w:val="center"/>
              <w:rPr>
                <w:noProof/>
              </w:rPr>
            </w:pPr>
            <w:r>
              <w:rPr>
                <w:noProof/>
              </w:rPr>
              <w:t>M2C2-38a</w:t>
            </w:r>
          </w:p>
        </w:tc>
        <w:tc>
          <w:tcPr>
            <w:tcW w:w="1643" w:type="dxa"/>
            <w:shd w:val="clear" w:color="auto" w:fill="C6EFCE"/>
            <w:noWrap/>
            <w:vAlign w:val="center"/>
          </w:tcPr>
          <w:p w14:paraId="6FFFD400" w14:textId="25A87519" w:rsidR="0079495B" w:rsidRDefault="003F2D1F">
            <w:pPr>
              <w:pStyle w:val="P68B1DB1-Normal11"/>
              <w:jc w:val="center"/>
              <w:rPr>
                <w:noProof/>
              </w:rPr>
            </w:pPr>
            <w:r>
              <w:rPr>
                <w:noProof/>
              </w:rPr>
              <w:t>Investiția 5.1: Surse regenerabile de energie și baterii</w:t>
            </w:r>
          </w:p>
        </w:tc>
        <w:tc>
          <w:tcPr>
            <w:tcW w:w="1559" w:type="dxa"/>
            <w:shd w:val="clear" w:color="auto" w:fill="C6EFCE"/>
            <w:noWrap/>
            <w:vAlign w:val="center"/>
          </w:tcPr>
          <w:p w14:paraId="4474E6E8" w14:textId="21FF90DA" w:rsidR="0079495B" w:rsidRDefault="00186D2C">
            <w:pPr>
              <w:pStyle w:val="P68B1DB1-Normal11"/>
              <w:jc w:val="center"/>
              <w:rPr>
                <w:noProof/>
              </w:rPr>
            </w:pPr>
            <w:r>
              <w:rPr>
                <w:noProof/>
              </w:rPr>
              <w:t>Jalon</w:t>
            </w:r>
          </w:p>
        </w:tc>
        <w:tc>
          <w:tcPr>
            <w:tcW w:w="1559" w:type="dxa"/>
            <w:shd w:val="clear" w:color="auto" w:fill="C6EFCE"/>
            <w:noWrap/>
            <w:vAlign w:val="center"/>
          </w:tcPr>
          <w:p w14:paraId="53CB2321" w14:textId="1CCBF9B1" w:rsidR="0079495B" w:rsidRDefault="003F2D1F">
            <w:pPr>
              <w:pStyle w:val="P68B1DB1-Normal11"/>
              <w:jc w:val="center"/>
              <w:rPr>
                <w:noProof/>
              </w:rPr>
            </w:pPr>
            <w:r>
              <w:rPr>
                <w:noProof/>
              </w:rPr>
              <w:t>Acord de punere în aplicare</w:t>
            </w:r>
          </w:p>
        </w:tc>
        <w:tc>
          <w:tcPr>
            <w:tcW w:w="1843" w:type="dxa"/>
            <w:shd w:val="clear" w:color="auto" w:fill="C6EFCE"/>
            <w:noWrap/>
            <w:vAlign w:val="center"/>
          </w:tcPr>
          <w:p w14:paraId="330F8274" w14:textId="5836B837" w:rsidR="0079495B" w:rsidRDefault="003F2D1F">
            <w:pPr>
              <w:pStyle w:val="P68B1DB1-Normal11"/>
              <w:jc w:val="center"/>
              <w:rPr>
                <w:noProof/>
              </w:rPr>
            </w:pPr>
            <w:r>
              <w:rPr>
                <w:noProof/>
              </w:rPr>
              <w:t>Intrarea în vigoare a acordului de punere în aplicare</w:t>
            </w:r>
          </w:p>
        </w:tc>
        <w:tc>
          <w:tcPr>
            <w:tcW w:w="1276" w:type="dxa"/>
            <w:shd w:val="clear" w:color="auto" w:fill="C6EFCE"/>
            <w:noWrap/>
          </w:tcPr>
          <w:p w14:paraId="750C7155" w14:textId="77777777" w:rsidR="0079495B" w:rsidRDefault="0079495B">
            <w:pPr>
              <w:jc w:val="center"/>
              <w:rPr>
                <w:rFonts w:ascii="Arial Narrow" w:hAnsi="Arial Narrow"/>
                <w:noProof/>
                <w:color w:val="006100"/>
                <w:sz w:val="20"/>
              </w:rPr>
            </w:pPr>
          </w:p>
        </w:tc>
        <w:tc>
          <w:tcPr>
            <w:tcW w:w="1134" w:type="dxa"/>
            <w:shd w:val="clear" w:color="auto" w:fill="C6EFCE"/>
            <w:noWrap/>
            <w:vAlign w:val="center"/>
          </w:tcPr>
          <w:p w14:paraId="7964B7DF" w14:textId="77777777" w:rsidR="0079495B" w:rsidRDefault="0079495B">
            <w:pPr>
              <w:jc w:val="center"/>
              <w:rPr>
                <w:rFonts w:ascii="Arial Narrow" w:hAnsi="Arial Narrow"/>
                <w:noProof/>
                <w:color w:val="006100"/>
                <w:sz w:val="20"/>
              </w:rPr>
            </w:pPr>
          </w:p>
        </w:tc>
        <w:tc>
          <w:tcPr>
            <w:tcW w:w="992" w:type="dxa"/>
            <w:shd w:val="clear" w:color="auto" w:fill="C6EFCE"/>
            <w:noWrap/>
            <w:vAlign w:val="center"/>
          </w:tcPr>
          <w:p w14:paraId="27EED8BB" w14:textId="77777777" w:rsidR="0079495B" w:rsidRDefault="0079495B">
            <w:pPr>
              <w:jc w:val="center"/>
              <w:rPr>
                <w:rFonts w:ascii="Arial Narrow" w:hAnsi="Arial Narrow"/>
                <w:noProof/>
                <w:color w:val="006100"/>
                <w:sz w:val="20"/>
              </w:rPr>
            </w:pPr>
          </w:p>
        </w:tc>
        <w:tc>
          <w:tcPr>
            <w:tcW w:w="1113" w:type="dxa"/>
            <w:shd w:val="clear" w:color="auto" w:fill="C6EFCE"/>
            <w:noWrap/>
            <w:vAlign w:val="center"/>
          </w:tcPr>
          <w:p w14:paraId="10FD3502" w14:textId="20E08475"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5CE7549B" w14:textId="07EDD059" w:rsidR="0079495B" w:rsidRDefault="003F2D1F">
            <w:pPr>
              <w:pStyle w:val="P68B1DB1-Normal11"/>
              <w:jc w:val="center"/>
              <w:rPr>
                <w:noProof/>
              </w:rPr>
            </w:pPr>
            <w:r>
              <w:rPr>
                <w:noProof/>
              </w:rPr>
              <w:t>2024</w:t>
            </w:r>
          </w:p>
        </w:tc>
        <w:tc>
          <w:tcPr>
            <w:tcW w:w="2793" w:type="dxa"/>
            <w:shd w:val="clear" w:color="auto" w:fill="C6EFCE"/>
            <w:noWrap/>
            <w:vAlign w:val="center"/>
          </w:tcPr>
          <w:p w14:paraId="31A5B811" w14:textId="495E9709" w:rsidR="0079495B" w:rsidRDefault="003F2D1F">
            <w:pPr>
              <w:pStyle w:val="P68B1DB1-Normal11"/>
              <w:rPr>
                <w:noProof/>
              </w:rPr>
            </w:pPr>
            <w:r>
              <w:rPr>
                <w:noProof/>
              </w:rPr>
              <w:t>Intrarea în vigoare a acordului de punere în aplicare.</w:t>
            </w:r>
          </w:p>
        </w:tc>
      </w:tr>
      <w:tr w:rsidR="0079495B" w14:paraId="38BA111C" w14:textId="77777777" w:rsidTr="00AD66A9">
        <w:trPr>
          <w:trHeight w:val="309"/>
          <w:jc w:val="center"/>
        </w:trPr>
        <w:tc>
          <w:tcPr>
            <w:tcW w:w="1613" w:type="dxa"/>
            <w:shd w:val="clear" w:color="auto" w:fill="C6EFCE"/>
            <w:noWrap/>
            <w:vAlign w:val="center"/>
          </w:tcPr>
          <w:p w14:paraId="38A2A77C" w14:textId="5141008F" w:rsidR="0079495B" w:rsidRDefault="003F2D1F">
            <w:pPr>
              <w:pStyle w:val="P68B1DB1-Normal11"/>
              <w:jc w:val="center"/>
              <w:rPr>
                <w:noProof/>
              </w:rPr>
            </w:pPr>
            <w:r>
              <w:rPr>
                <w:noProof/>
              </w:rPr>
              <w:t>M2C2-39</w:t>
            </w:r>
          </w:p>
        </w:tc>
        <w:tc>
          <w:tcPr>
            <w:tcW w:w="1643" w:type="dxa"/>
            <w:shd w:val="clear" w:color="auto" w:fill="C6EFCE"/>
            <w:noWrap/>
            <w:vAlign w:val="center"/>
          </w:tcPr>
          <w:p w14:paraId="53001829" w14:textId="45BF4CBC" w:rsidR="0079495B" w:rsidRDefault="003F2D1F">
            <w:pPr>
              <w:pStyle w:val="P68B1DB1-Normal11"/>
              <w:jc w:val="center"/>
              <w:rPr>
                <w:noProof/>
              </w:rPr>
            </w:pPr>
            <w:r>
              <w:rPr>
                <w:noProof/>
              </w:rPr>
              <w:t>Investiții 5.1.Surse regenerabile și baterii</w:t>
            </w:r>
          </w:p>
        </w:tc>
        <w:tc>
          <w:tcPr>
            <w:tcW w:w="1559" w:type="dxa"/>
            <w:shd w:val="clear" w:color="auto" w:fill="C6EFCE"/>
            <w:noWrap/>
            <w:vAlign w:val="center"/>
          </w:tcPr>
          <w:p w14:paraId="45ABCE1C" w14:textId="09B83E2E" w:rsidR="0079495B" w:rsidRDefault="00186D2C">
            <w:pPr>
              <w:pStyle w:val="P68B1DB1-Normal11"/>
              <w:jc w:val="center"/>
              <w:rPr>
                <w:noProof/>
              </w:rPr>
            </w:pPr>
            <w:r>
              <w:rPr>
                <w:noProof/>
              </w:rPr>
              <w:t>Jalon</w:t>
            </w:r>
          </w:p>
        </w:tc>
        <w:tc>
          <w:tcPr>
            <w:tcW w:w="1559" w:type="dxa"/>
            <w:shd w:val="clear" w:color="auto" w:fill="C6EFCE"/>
            <w:noWrap/>
            <w:vAlign w:val="center"/>
          </w:tcPr>
          <w:p w14:paraId="6B0EF39E" w14:textId="40E15942" w:rsidR="0079495B" w:rsidRDefault="003F2D1F">
            <w:pPr>
              <w:pStyle w:val="P68B1DB1-Normal11"/>
              <w:jc w:val="center"/>
              <w:rPr>
                <w:noProof/>
              </w:rPr>
            </w:pPr>
            <w:r>
              <w:rPr>
                <w:noProof/>
              </w:rPr>
              <w:t>Ministerul Întreprinderilor și Made din Italia a finalizat transferul de fonduri către Invitalia S.p.A</w:t>
            </w:r>
          </w:p>
        </w:tc>
        <w:tc>
          <w:tcPr>
            <w:tcW w:w="1843" w:type="dxa"/>
            <w:shd w:val="clear" w:color="auto" w:fill="C6EFCE"/>
            <w:noWrap/>
            <w:vAlign w:val="center"/>
          </w:tcPr>
          <w:p w14:paraId="37A4E05F" w14:textId="202A1FEE" w:rsidR="0079495B" w:rsidRDefault="003F2D1F">
            <w:pPr>
              <w:pStyle w:val="P68B1DB1-Normal11"/>
              <w:jc w:val="center"/>
              <w:rPr>
                <w:noProof/>
              </w:rPr>
            </w:pPr>
            <w:r>
              <w:rPr>
                <w:noProof/>
              </w:rPr>
              <w:t>Certificat de transfer</w:t>
            </w:r>
          </w:p>
        </w:tc>
        <w:tc>
          <w:tcPr>
            <w:tcW w:w="1276" w:type="dxa"/>
            <w:shd w:val="clear" w:color="auto" w:fill="C6EFCE"/>
            <w:noWrap/>
          </w:tcPr>
          <w:p w14:paraId="4B406C9C" w14:textId="77777777" w:rsidR="0079495B" w:rsidRDefault="0079495B">
            <w:pPr>
              <w:jc w:val="center"/>
              <w:rPr>
                <w:rFonts w:ascii="Arial Narrow" w:hAnsi="Arial Narrow"/>
                <w:noProof/>
                <w:color w:val="006100"/>
                <w:sz w:val="20"/>
              </w:rPr>
            </w:pPr>
          </w:p>
        </w:tc>
        <w:tc>
          <w:tcPr>
            <w:tcW w:w="1134" w:type="dxa"/>
            <w:shd w:val="clear" w:color="auto" w:fill="C6EFCE"/>
            <w:noWrap/>
            <w:vAlign w:val="center"/>
          </w:tcPr>
          <w:p w14:paraId="01937D2F" w14:textId="77777777" w:rsidR="0079495B" w:rsidRDefault="0079495B">
            <w:pPr>
              <w:jc w:val="center"/>
              <w:rPr>
                <w:rFonts w:ascii="Arial Narrow" w:hAnsi="Arial Narrow"/>
                <w:noProof/>
                <w:color w:val="006100"/>
                <w:sz w:val="20"/>
              </w:rPr>
            </w:pPr>
          </w:p>
        </w:tc>
        <w:tc>
          <w:tcPr>
            <w:tcW w:w="992" w:type="dxa"/>
            <w:shd w:val="clear" w:color="auto" w:fill="C6EFCE"/>
            <w:noWrap/>
            <w:vAlign w:val="center"/>
          </w:tcPr>
          <w:p w14:paraId="123625C1" w14:textId="77777777" w:rsidR="0079495B" w:rsidRDefault="0079495B">
            <w:pPr>
              <w:jc w:val="center"/>
              <w:rPr>
                <w:rFonts w:ascii="Arial Narrow" w:hAnsi="Arial Narrow"/>
                <w:noProof/>
                <w:color w:val="006100"/>
                <w:sz w:val="20"/>
              </w:rPr>
            </w:pPr>
          </w:p>
        </w:tc>
        <w:tc>
          <w:tcPr>
            <w:tcW w:w="1113" w:type="dxa"/>
            <w:shd w:val="clear" w:color="auto" w:fill="C6EFCE"/>
            <w:noWrap/>
            <w:vAlign w:val="center"/>
          </w:tcPr>
          <w:p w14:paraId="42532100" w14:textId="000A5D98"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0A25D1B6" w14:textId="27D302D7" w:rsidR="0079495B" w:rsidRDefault="003F2D1F">
            <w:pPr>
              <w:pStyle w:val="P68B1DB1-Normal11"/>
              <w:jc w:val="center"/>
              <w:rPr>
                <w:noProof/>
              </w:rPr>
            </w:pPr>
            <w:r>
              <w:rPr>
                <w:noProof/>
              </w:rPr>
              <w:t>2024</w:t>
            </w:r>
          </w:p>
        </w:tc>
        <w:tc>
          <w:tcPr>
            <w:tcW w:w="2793" w:type="dxa"/>
            <w:shd w:val="clear" w:color="auto" w:fill="C6EFCE"/>
            <w:noWrap/>
            <w:vAlign w:val="center"/>
          </w:tcPr>
          <w:p w14:paraId="67EAE0AC" w14:textId="156131B7" w:rsidR="0079495B" w:rsidRDefault="003F2D1F">
            <w:pPr>
              <w:pStyle w:val="P68B1DB1-Normal12"/>
              <w:rPr>
                <w:rFonts w:ascii="Arial Narrow" w:hAnsi="Arial Narrow"/>
                <w:noProof/>
              </w:rPr>
            </w:pPr>
            <w:r>
              <w:rPr>
                <w:rFonts w:ascii="Arial Narrow" w:hAnsi="Arial Narrow"/>
                <w:noProof/>
              </w:rPr>
              <w:t>Italia transferă 1</w:t>
            </w:r>
            <w:r>
              <w:rPr>
                <w:noProof/>
              </w:rPr>
              <w:t xml:space="preserve"> </w:t>
            </w:r>
            <w:r>
              <w:rPr>
                <w:rFonts w:ascii="Arial Narrow" w:hAnsi="Arial Narrow"/>
                <w:noProof/>
              </w:rPr>
              <w:t>000 000</w:t>
            </w:r>
            <w:r>
              <w:rPr>
                <w:noProof/>
              </w:rPr>
              <w:t xml:space="preserve"> </w:t>
            </w:r>
            <w:r>
              <w:rPr>
                <w:rFonts w:ascii="Arial Narrow" w:hAnsi="Arial Narrow"/>
                <w:noProof/>
              </w:rPr>
              <w:t>EUR</w:t>
            </w:r>
            <w:r>
              <w:rPr>
                <w:noProof/>
              </w:rPr>
              <w:t xml:space="preserve"> </w:t>
            </w:r>
            <w:r>
              <w:rPr>
                <w:rFonts w:ascii="Arial Narrow" w:hAnsi="Arial Narrow"/>
                <w:noProof/>
              </w:rPr>
              <w:t>000 către Invitalia S.p.A. pentru instrument.</w:t>
            </w:r>
          </w:p>
        </w:tc>
      </w:tr>
      <w:tr w:rsidR="0079495B" w14:paraId="268061FF" w14:textId="77777777" w:rsidTr="00AD66A9">
        <w:trPr>
          <w:trHeight w:val="309"/>
          <w:jc w:val="center"/>
        </w:trPr>
        <w:tc>
          <w:tcPr>
            <w:tcW w:w="1613" w:type="dxa"/>
            <w:shd w:val="clear" w:color="auto" w:fill="C6EFCE"/>
            <w:noWrap/>
            <w:vAlign w:val="center"/>
          </w:tcPr>
          <w:p w14:paraId="66557E2F" w14:textId="32D2FBE7" w:rsidR="0079495B" w:rsidRDefault="003F2D1F">
            <w:pPr>
              <w:pStyle w:val="P68B1DB1-Normal11"/>
              <w:jc w:val="center"/>
              <w:rPr>
                <w:noProof/>
              </w:rPr>
            </w:pPr>
            <w:r>
              <w:rPr>
                <w:noProof/>
              </w:rPr>
              <w:t>M2C2-40</w:t>
            </w:r>
          </w:p>
        </w:tc>
        <w:tc>
          <w:tcPr>
            <w:tcW w:w="1643" w:type="dxa"/>
            <w:shd w:val="clear" w:color="auto" w:fill="C6EFCE"/>
            <w:noWrap/>
            <w:vAlign w:val="center"/>
          </w:tcPr>
          <w:p w14:paraId="78D6B58D" w14:textId="358914C4" w:rsidR="0079495B" w:rsidRDefault="003F2D1F">
            <w:pPr>
              <w:pStyle w:val="P68B1DB1-Normal11"/>
              <w:jc w:val="center"/>
              <w:rPr>
                <w:noProof/>
              </w:rPr>
            </w:pPr>
            <w:r>
              <w:rPr>
                <w:noProof/>
              </w:rPr>
              <w:t>Investiția 5.1.1:</w:t>
            </w:r>
            <w:r w:rsidR="00D8585F">
              <w:rPr>
                <w:noProof/>
              </w:rPr>
              <w:t xml:space="preserve"> </w:t>
            </w:r>
            <w:r>
              <w:rPr>
                <w:noProof/>
              </w:rPr>
              <w:t>Surse regenerabile de energie și baterii</w:t>
            </w:r>
          </w:p>
        </w:tc>
        <w:tc>
          <w:tcPr>
            <w:tcW w:w="1559" w:type="dxa"/>
            <w:shd w:val="clear" w:color="auto" w:fill="C6EFCE"/>
            <w:noWrap/>
            <w:vAlign w:val="center"/>
          </w:tcPr>
          <w:p w14:paraId="5FFFD250" w14:textId="74FD09AF" w:rsidR="0079495B" w:rsidRDefault="003F2D1F">
            <w:pPr>
              <w:pStyle w:val="P68B1DB1-Normal11"/>
              <w:jc w:val="center"/>
              <w:rPr>
                <w:noProof/>
              </w:rPr>
            </w:pPr>
            <w:r>
              <w:rPr>
                <w:noProof/>
              </w:rPr>
              <w:t>Țintă</w:t>
            </w:r>
          </w:p>
        </w:tc>
        <w:tc>
          <w:tcPr>
            <w:tcW w:w="1559" w:type="dxa"/>
            <w:shd w:val="clear" w:color="auto" w:fill="C6EFCE"/>
            <w:noWrap/>
            <w:vAlign w:val="center"/>
          </w:tcPr>
          <w:p w14:paraId="74343D12" w14:textId="2A696D18" w:rsidR="0079495B" w:rsidRDefault="003F2D1F">
            <w:pPr>
              <w:pStyle w:val="P68B1DB1-Normal11"/>
              <w:jc w:val="center"/>
              <w:rPr>
                <w:noProof/>
              </w:rPr>
            </w:pPr>
            <w:r>
              <w:rPr>
                <w:noProof/>
              </w:rPr>
              <w:t>Acorduri juridice semnate cu beneficiarii finali care corespund capacității de producție de energie a tehnologiilor fotovoltaice sau eoliene</w:t>
            </w:r>
          </w:p>
        </w:tc>
        <w:tc>
          <w:tcPr>
            <w:tcW w:w="1843" w:type="dxa"/>
            <w:shd w:val="clear" w:color="auto" w:fill="C6EFCE"/>
            <w:noWrap/>
            <w:vAlign w:val="center"/>
          </w:tcPr>
          <w:p w14:paraId="1317DEF7" w14:textId="77777777" w:rsidR="0079495B" w:rsidRDefault="0079495B">
            <w:pPr>
              <w:jc w:val="center"/>
              <w:rPr>
                <w:rFonts w:ascii="Arial Narrow" w:hAnsi="Arial Narrow"/>
                <w:noProof/>
                <w:color w:val="006100"/>
                <w:sz w:val="20"/>
              </w:rPr>
            </w:pPr>
          </w:p>
        </w:tc>
        <w:tc>
          <w:tcPr>
            <w:tcW w:w="1276" w:type="dxa"/>
            <w:shd w:val="clear" w:color="auto" w:fill="C6EFCE"/>
            <w:noWrap/>
            <w:vAlign w:val="center"/>
          </w:tcPr>
          <w:p w14:paraId="15D17449" w14:textId="298B0890" w:rsidR="0079495B" w:rsidRDefault="003F2D1F">
            <w:pPr>
              <w:pStyle w:val="P68B1DB1-Normal11"/>
              <w:jc w:val="center"/>
              <w:rPr>
                <w:noProof/>
              </w:rPr>
            </w:pPr>
            <w:r>
              <w:rPr>
                <w:noProof/>
              </w:rPr>
              <w:t>Procent (%)</w:t>
            </w:r>
          </w:p>
        </w:tc>
        <w:tc>
          <w:tcPr>
            <w:tcW w:w="1134" w:type="dxa"/>
            <w:shd w:val="clear" w:color="auto" w:fill="C6EFCE"/>
            <w:noWrap/>
            <w:vAlign w:val="center"/>
          </w:tcPr>
          <w:p w14:paraId="1F66E418" w14:textId="55D443CB" w:rsidR="0079495B" w:rsidRDefault="003F2D1F">
            <w:pPr>
              <w:pStyle w:val="P68B1DB1-Normal11"/>
              <w:jc w:val="center"/>
              <w:rPr>
                <w:noProof/>
              </w:rPr>
            </w:pPr>
            <w:r>
              <w:rPr>
                <w:noProof/>
              </w:rPr>
              <w:t>0</w:t>
            </w:r>
          </w:p>
        </w:tc>
        <w:tc>
          <w:tcPr>
            <w:tcW w:w="992" w:type="dxa"/>
            <w:shd w:val="clear" w:color="auto" w:fill="C6EFCE"/>
            <w:noWrap/>
            <w:vAlign w:val="center"/>
          </w:tcPr>
          <w:p w14:paraId="494942D0" w14:textId="4B39A786" w:rsidR="0079495B" w:rsidRDefault="003F2D1F">
            <w:pPr>
              <w:pStyle w:val="P68B1DB1-Normal11"/>
              <w:jc w:val="center"/>
              <w:rPr>
                <w:noProof/>
              </w:rPr>
            </w:pPr>
            <w:r>
              <w:rPr>
                <w:noProof/>
              </w:rPr>
              <w:t>100 %</w:t>
            </w:r>
          </w:p>
        </w:tc>
        <w:tc>
          <w:tcPr>
            <w:tcW w:w="1113" w:type="dxa"/>
            <w:shd w:val="clear" w:color="auto" w:fill="C6EFCE"/>
            <w:noWrap/>
            <w:vAlign w:val="center"/>
          </w:tcPr>
          <w:p w14:paraId="1A94F417" w14:textId="49BF9A32"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5F64D79E" w14:textId="14BDA0B0" w:rsidR="0079495B" w:rsidRDefault="003F2D1F">
            <w:pPr>
              <w:pStyle w:val="P68B1DB1-Normal11"/>
              <w:jc w:val="center"/>
              <w:rPr>
                <w:noProof/>
              </w:rPr>
            </w:pPr>
            <w:r>
              <w:rPr>
                <w:noProof/>
              </w:rPr>
              <w:t>2025</w:t>
            </w:r>
          </w:p>
        </w:tc>
        <w:tc>
          <w:tcPr>
            <w:tcW w:w="2793" w:type="dxa"/>
            <w:shd w:val="clear" w:color="auto" w:fill="C6EFCE"/>
            <w:noWrap/>
            <w:vAlign w:val="center"/>
          </w:tcPr>
          <w:p w14:paraId="3AB0AA41" w14:textId="49CA3835" w:rsidR="0079495B" w:rsidRDefault="003F2D1F">
            <w:pPr>
              <w:pStyle w:val="P68B1DB1-Normal11"/>
              <w:rPr>
                <w:noProof/>
              </w:rPr>
            </w:pPr>
            <w:r>
              <w:rPr>
                <w:noProof/>
              </w:rPr>
              <w:t>Invitalia S.p.A. trebuie să fi încheiat acorduri juridice de finanțare cu beneficiarii finali pentru o sumă necesară pentru a utiliza 100 % din investițiile MRR în cadrul mecanismului (luând în considerare comisioanele de gestiune).</w:t>
            </w:r>
          </w:p>
        </w:tc>
      </w:tr>
      <w:tr w:rsidR="0079495B" w14:paraId="52E39CE5" w14:textId="77777777" w:rsidTr="00AD66A9">
        <w:trPr>
          <w:trHeight w:val="309"/>
          <w:jc w:val="center"/>
        </w:trPr>
        <w:tc>
          <w:tcPr>
            <w:tcW w:w="1613" w:type="dxa"/>
            <w:shd w:val="clear" w:color="auto" w:fill="C6EFCE"/>
            <w:noWrap/>
            <w:vAlign w:val="center"/>
          </w:tcPr>
          <w:p w14:paraId="7C92CB11" w14:textId="624438C6" w:rsidR="0079495B" w:rsidRDefault="003F2D1F">
            <w:pPr>
              <w:pStyle w:val="P68B1DB1-Normal11"/>
              <w:jc w:val="both"/>
              <w:rPr>
                <w:noProof/>
              </w:rPr>
            </w:pPr>
            <w:r>
              <w:rPr>
                <w:noProof/>
              </w:rPr>
              <w:t>M2C2-42 BIS</w:t>
            </w:r>
          </w:p>
        </w:tc>
        <w:tc>
          <w:tcPr>
            <w:tcW w:w="1643" w:type="dxa"/>
            <w:shd w:val="clear" w:color="auto" w:fill="C6EFCE"/>
            <w:noWrap/>
            <w:vAlign w:val="center"/>
          </w:tcPr>
          <w:p w14:paraId="268556FE" w14:textId="50CB54F5" w:rsidR="0079495B" w:rsidRDefault="003F2D1F">
            <w:pPr>
              <w:pStyle w:val="P68B1DB1-Normal11"/>
              <w:jc w:val="both"/>
              <w:rPr>
                <w:noProof/>
              </w:rPr>
            </w:pPr>
            <w:r>
              <w:rPr>
                <w:noProof/>
              </w:rPr>
              <w:t>Investiția 5.4 – Sprijin pentru întreprinderile nou-înființate și capitalul de risc care își desfășoară activitatea în tranziția ecologică.</w:t>
            </w:r>
          </w:p>
        </w:tc>
        <w:tc>
          <w:tcPr>
            <w:tcW w:w="1559" w:type="dxa"/>
            <w:shd w:val="clear" w:color="auto" w:fill="C6EFCE"/>
            <w:noWrap/>
            <w:vAlign w:val="center"/>
          </w:tcPr>
          <w:p w14:paraId="64672603" w14:textId="43F74030" w:rsidR="0079495B" w:rsidRDefault="00186D2C">
            <w:pPr>
              <w:pStyle w:val="P68B1DB1-Normal11"/>
              <w:jc w:val="both"/>
              <w:rPr>
                <w:noProof/>
              </w:rPr>
            </w:pPr>
            <w:r>
              <w:rPr>
                <w:noProof/>
              </w:rPr>
              <w:t>Jalon</w:t>
            </w:r>
          </w:p>
        </w:tc>
        <w:tc>
          <w:tcPr>
            <w:tcW w:w="1559" w:type="dxa"/>
            <w:shd w:val="clear" w:color="auto" w:fill="C6EFCE"/>
            <w:noWrap/>
            <w:vAlign w:val="center"/>
          </w:tcPr>
          <w:p w14:paraId="642A35D4" w14:textId="14AF6B7A" w:rsidR="0079495B" w:rsidRDefault="003F2D1F">
            <w:pPr>
              <w:pStyle w:val="P68B1DB1-Normal11"/>
              <w:jc w:val="both"/>
              <w:rPr>
                <w:noProof/>
              </w:rPr>
            </w:pPr>
            <w:r>
              <w:rPr>
                <w:noProof/>
              </w:rPr>
              <w:t>Ministerul a finalizat transferul de fonduri către CDP Venture Capital SGR</w:t>
            </w:r>
          </w:p>
        </w:tc>
        <w:tc>
          <w:tcPr>
            <w:tcW w:w="1843" w:type="dxa"/>
            <w:shd w:val="clear" w:color="auto" w:fill="C6EFCE"/>
            <w:noWrap/>
            <w:vAlign w:val="center"/>
          </w:tcPr>
          <w:p w14:paraId="425FDFB4" w14:textId="75E4BDDC" w:rsidR="0079495B" w:rsidRDefault="003F2D1F">
            <w:pPr>
              <w:pStyle w:val="P68B1DB1-Normal11"/>
              <w:jc w:val="center"/>
              <w:rPr>
                <w:noProof/>
              </w:rPr>
            </w:pPr>
            <w:r>
              <w:rPr>
                <w:noProof/>
              </w:rPr>
              <w:t>Certificat de transfer</w:t>
            </w:r>
          </w:p>
        </w:tc>
        <w:tc>
          <w:tcPr>
            <w:tcW w:w="1276" w:type="dxa"/>
            <w:shd w:val="clear" w:color="auto" w:fill="C6EFCE"/>
            <w:noWrap/>
            <w:vAlign w:val="center"/>
          </w:tcPr>
          <w:p w14:paraId="7315E67C" w14:textId="0EA73ACB" w:rsidR="0079495B" w:rsidRDefault="003F2D1F">
            <w:pPr>
              <w:pStyle w:val="P68B1DB1-Normal11"/>
              <w:jc w:val="center"/>
              <w:rPr>
                <w:noProof/>
              </w:rPr>
            </w:pPr>
            <w:r>
              <w:rPr>
                <w:noProof/>
              </w:rPr>
              <w:t>NU EXISTĂ</w:t>
            </w:r>
          </w:p>
        </w:tc>
        <w:tc>
          <w:tcPr>
            <w:tcW w:w="1134" w:type="dxa"/>
            <w:shd w:val="clear" w:color="auto" w:fill="C6EFCE"/>
            <w:noWrap/>
            <w:vAlign w:val="center"/>
          </w:tcPr>
          <w:p w14:paraId="2A382B0B" w14:textId="408748C0" w:rsidR="0079495B" w:rsidRDefault="003F2D1F">
            <w:pPr>
              <w:pStyle w:val="P68B1DB1-Normal11"/>
              <w:jc w:val="center"/>
              <w:rPr>
                <w:noProof/>
              </w:rPr>
            </w:pPr>
            <w:r>
              <w:rPr>
                <w:noProof/>
              </w:rPr>
              <w:t xml:space="preserve"> NU EXISTĂ</w:t>
            </w:r>
          </w:p>
        </w:tc>
        <w:tc>
          <w:tcPr>
            <w:tcW w:w="992" w:type="dxa"/>
            <w:shd w:val="clear" w:color="auto" w:fill="C6EFCE"/>
            <w:noWrap/>
            <w:vAlign w:val="center"/>
          </w:tcPr>
          <w:p w14:paraId="47D8128C" w14:textId="0D8E4148" w:rsidR="0079495B" w:rsidRDefault="003F2D1F">
            <w:pPr>
              <w:pStyle w:val="P68B1DB1-Normal11"/>
              <w:jc w:val="center"/>
              <w:rPr>
                <w:noProof/>
              </w:rPr>
            </w:pPr>
            <w:r>
              <w:rPr>
                <w:noProof/>
              </w:rPr>
              <w:t>NU EXISTĂ</w:t>
            </w:r>
          </w:p>
        </w:tc>
        <w:tc>
          <w:tcPr>
            <w:tcW w:w="1113" w:type="dxa"/>
            <w:shd w:val="clear" w:color="auto" w:fill="C6EFCE"/>
            <w:noWrap/>
            <w:vAlign w:val="center"/>
          </w:tcPr>
          <w:p w14:paraId="474C5EA0" w14:textId="38667CC0"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tcPr>
          <w:p w14:paraId="57D6EAD4" w14:textId="201227AA" w:rsidR="0079495B" w:rsidRDefault="003F2D1F">
            <w:pPr>
              <w:pStyle w:val="P68B1DB1-Normal11"/>
              <w:jc w:val="center"/>
              <w:rPr>
                <w:noProof/>
              </w:rPr>
            </w:pPr>
            <w:r>
              <w:rPr>
                <w:noProof/>
              </w:rPr>
              <w:t>2024</w:t>
            </w:r>
          </w:p>
        </w:tc>
        <w:tc>
          <w:tcPr>
            <w:tcW w:w="2793" w:type="dxa"/>
            <w:shd w:val="clear" w:color="auto" w:fill="C6EFCE"/>
            <w:noWrap/>
            <w:vAlign w:val="center"/>
          </w:tcPr>
          <w:p w14:paraId="73887946" w14:textId="52AE8E19" w:rsidR="0079495B" w:rsidRDefault="003F2D1F">
            <w:pPr>
              <w:pStyle w:val="P68B1DB1-Normal12"/>
              <w:spacing w:after="120"/>
              <w:jc w:val="both"/>
              <w:rPr>
                <w:rFonts w:ascii="Arial Narrow" w:hAnsi="Arial Narrow"/>
                <w:noProof/>
              </w:rPr>
            </w:pPr>
            <w:r>
              <w:rPr>
                <w:rFonts w:ascii="Arial Narrow" w:hAnsi="Arial Narrow"/>
                <w:noProof/>
              </w:rPr>
              <w:t>Italia transferă 250</w:t>
            </w:r>
            <w:r>
              <w:rPr>
                <w:noProof/>
              </w:rPr>
              <w:t xml:space="preserve"> </w:t>
            </w:r>
            <w:r>
              <w:rPr>
                <w:rFonts w:ascii="Arial Narrow" w:hAnsi="Arial Narrow"/>
                <w:noProof/>
              </w:rPr>
              <w:t>000 000</w:t>
            </w:r>
            <w:r>
              <w:rPr>
                <w:noProof/>
              </w:rPr>
              <w:t xml:space="preserve"> </w:t>
            </w:r>
            <w:r>
              <w:rPr>
                <w:rFonts w:ascii="Arial Narrow" w:hAnsi="Arial Narrow"/>
                <w:noProof/>
              </w:rPr>
              <w:t>EUR către CDP Venture Capital SGR pentru instrument.</w:t>
            </w:r>
          </w:p>
          <w:p w14:paraId="6AFBA486" w14:textId="55A16E6F" w:rsidR="0079495B" w:rsidRDefault="003F2D1F">
            <w:pPr>
              <w:pStyle w:val="P68B1DB1-Normal11"/>
              <w:rPr>
                <w:noProof/>
              </w:rPr>
            </w:pPr>
            <w:r>
              <w:rPr>
                <w:noProof/>
              </w:rPr>
              <w:t>Îndeplinirea satisfăcătoare a obiectivului necesită, de asemenea, o modificare a acordului de punere în aplicare dintre Italia și CDP Venture Capital SGR și a statutului instrumentului, în conformitate cu condițiile prevăzute în decizia de punere în aplicare a Consiliului.</w:t>
            </w:r>
          </w:p>
        </w:tc>
      </w:tr>
      <w:tr w:rsidR="0079495B" w14:paraId="1B8DFD43" w14:textId="77777777" w:rsidTr="00AD66A9">
        <w:trPr>
          <w:trHeight w:val="309"/>
          <w:jc w:val="center"/>
        </w:trPr>
        <w:tc>
          <w:tcPr>
            <w:tcW w:w="1613" w:type="dxa"/>
            <w:shd w:val="clear" w:color="auto" w:fill="C6EFCE"/>
            <w:noWrap/>
            <w:vAlign w:val="center"/>
          </w:tcPr>
          <w:p w14:paraId="11CF808C" w14:textId="2D1689D8" w:rsidR="0079495B" w:rsidRDefault="003F2D1F">
            <w:pPr>
              <w:pStyle w:val="P68B1DB1-Normal11"/>
              <w:jc w:val="center"/>
              <w:rPr>
                <w:noProof/>
              </w:rPr>
            </w:pPr>
            <w:r>
              <w:rPr>
                <w:noProof/>
              </w:rPr>
              <w:t>M2C2-43</w:t>
            </w:r>
          </w:p>
        </w:tc>
        <w:tc>
          <w:tcPr>
            <w:tcW w:w="1643" w:type="dxa"/>
            <w:shd w:val="clear" w:color="auto" w:fill="C6EFCE"/>
            <w:noWrap/>
            <w:vAlign w:val="center"/>
          </w:tcPr>
          <w:p w14:paraId="60832C76" w14:textId="03732F65" w:rsidR="0079495B" w:rsidRDefault="003F2D1F">
            <w:pPr>
              <w:pStyle w:val="P68B1DB1-Normal11"/>
              <w:jc w:val="center"/>
              <w:rPr>
                <w:noProof/>
              </w:rPr>
            </w:pPr>
            <w:r>
              <w:rPr>
                <w:noProof/>
              </w:rPr>
              <w:t>Investiția 5.4 – Sprijin pentru întreprinderile nou-înființate și capitalul de risc care își desfășoară activitatea în tranziția ecologică.</w:t>
            </w:r>
          </w:p>
        </w:tc>
        <w:tc>
          <w:tcPr>
            <w:tcW w:w="1559" w:type="dxa"/>
            <w:shd w:val="clear" w:color="auto" w:fill="C6EFCE"/>
            <w:noWrap/>
            <w:vAlign w:val="center"/>
          </w:tcPr>
          <w:p w14:paraId="234D8E26" w14:textId="6CFDE74C" w:rsidR="0079495B" w:rsidRDefault="003F2D1F">
            <w:pPr>
              <w:pStyle w:val="P68B1DB1-Normal11"/>
              <w:jc w:val="center"/>
              <w:rPr>
                <w:noProof/>
              </w:rPr>
            </w:pPr>
            <w:r>
              <w:rPr>
                <w:noProof/>
              </w:rPr>
              <w:t>Țintă</w:t>
            </w:r>
          </w:p>
        </w:tc>
        <w:tc>
          <w:tcPr>
            <w:tcW w:w="1559" w:type="dxa"/>
            <w:shd w:val="clear" w:color="auto" w:fill="C6EFCE"/>
            <w:noWrap/>
            <w:vAlign w:val="center"/>
          </w:tcPr>
          <w:p w14:paraId="71531521" w14:textId="639F467E" w:rsidR="0079495B" w:rsidRDefault="003F2D1F">
            <w:pPr>
              <w:pStyle w:val="P68B1DB1-Normal11"/>
              <w:jc w:val="center"/>
              <w:rPr>
                <w:noProof/>
              </w:rPr>
            </w:pPr>
            <w:r>
              <w:rPr>
                <w:noProof/>
              </w:rPr>
              <w:t>Acorduri juridice semnate cu fonduri cu capital de risc și întreprinderi nou-înființate</w:t>
            </w:r>
          </w:p>
        </w:tc>
        <w:tc>
          <w:tcPr>
            <w:tcW w:w="1843" w:type="dxa"/>
            <w:shd w:val="clear" w:color="auto" w:fill="C6EFCE"/>
            <w:noWrap/>
            <w:vAlign w:val="center"/>
          </w:tcPr>
          <w:p w14:paraId="1B5E7E37" w14:textId="77777777" w:rsidR="0079495B" w:rsidRDefault="0079495B">
            <w:pPr>
              <w:jc w:val="center"/>
              <w:rPr>
                <w:rFonts w:ascii="Arial Narrow" w:hAnsi="Arial Narrow"/>
                <w:noProof/>
                <w:color w:val="006100"/>
                <w:sz w:val="20"/>
              </w:rPr>
            </w:pPr>
          </w:p>
        </w:tc>
        <w:tc>
          <w:tcPr>
            <w:tcW w:w="1276" w:type="dxa"/>
            <w:shd w:val="clear" w:color="auto" w:fill="C6EFCE"/>
            <w:noWrap/>
            <w:vAlign w:val="center"/>
          </w:tcPr>
          <w:p w14:paraId="131CB4C3" w14:textId="70604196" w:rsidR="0079495B" w:rsidRDefault="003F2D1F">
            <w:pPr>
              <w:pStyle w:val="P68B1DB1-Normal11"/>
              <w:jc w:val="center"/>
              <w:rPr>
                <w:noProof/>
              </w:rPr>
            </w:pPr>
            <w:r>
              <w:rPr>
                <w:noProof/>
              </w:rPr>
              <w:t>EUR</w:t>
            </w:r>
          </w:p>
        </w:tc>
        <w:tc>
          <w:tcPr>
            <w:tcW w:w="1134" w:type="dxa"/>
            <w:shd w:val="clear" w:color="auto" w:fill="C6EFCE"/>
            <w:noWrap/>
            <w:vAlign w:val="center"/>
          </w:tcPr>
          <w:p w14:paraId="4F4F59D5" w14:textId="37C11453" w:rsidR="0079495B" w:rsidRDefault="003F2D1F">
            <w:pPr>
              <w:pStyle w:val="P68B1DB1-Normal11"/>
              <w:jc w:val="center"/>
              <w:rPr>
                <w:noProof/>
              </w:rPr>
            </w:pPr>
            <w:r>
              <w:rPr>
                <w:noProof/>
              </w:rPr>
              <w:t>0</w:t>
            </w:r>
          </w:p>
        </w:tc>
        <w:tc>
          <w:tcPr>
            <w:tcW w:w="992" w:type="dxa"/>
            <w:shd w:val="clear" w:color="auto" w:fill="C6EFCE"/>
            <w:noWrap/>
            <w:vAlign w:val="center"/>
          </w:tcPr>
          <w:p w14:paraId="323614AD" w14:textId="05357F4F" w:rsidR="0079495B" w:rsidRDefault="003F2D1F">
            <w:pPr>
              <w:pStyle w:val="P68B1DB1-Normal11"/>
              <w:jc w:val="center"/>
              <w:rPr>
                <w:noProof/>
              </w:rPr>
            </w:pPr>
            <w:r>
              <w:rPr>
                <w:noProof/>
              </w:rPr>
              <w:t>100 %</w:t>
            </w:r>
          </w:p>
        </w:tc>
        <w:tc>
          <w:tcPr>
            <w:tcW w:w="1113" w:type="dxa"/>
            <w:shd w:val="clear" w:color="auto" w:fill="C6EFCE"/>
            <w:noWrap/>
            <w:vAlign w:val="center"/>
          </w:tcPr>
          <w:p w14:paraId="5FC3F196" w14:textId="1E46E15D"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7B17DEEE" w14:textId="6F4E7CBB" w:rsidR="0079495B" w:rsidRDefault="003F2D1F">
            <w:pPr>
              <w:pStyle w:val="P68B1DB1-Normal11"/>
              <w:jc w:val="center"/>
              <w:rPr>
                <w:noProof/>
              </w:rPr>
            </w:pPr>
            <w:r>
              <w:rPr>
                <w:noProof/>
              </w:rPr>
              <w:t>2026</w:t>
            </w:r>
          </w:p>
        </w:tc>
        <w:tc>
          <w:tcPr>
            <w:tcW w:w="2793" w:type="dxa"/>
            <w:shd w:val="clear" w:color="auto" w:fill="C6EFCE"/>
            <w:noWrap/>
          </w:tcPr>
          <w:p w14:paraId="311409E5" w14:textId="77777777" w:rsidR="0079495B" w:rsidRDefault="003F2D1F">
            <w:pPr>
              <w:pStyle w:val="P68B1DB1-Normal11"/>
              <w:jc w:val="both"/>
              <w:rPr>
                <w:noProof/>
              </w:rPr>
            </w:pPr>
            <w:r>
              <w:rPr>
                <w:noProof/>
              </w:rPr>
              <w:t>Cassa Depositi e Prestiti Venture Capital trebuie să fi încheiat acorduri juridice de finanțare cu întreprinderi nou-înființate, programe de incubare/accelerare sau fonduri cu capital de risc pentru o sumă necesară pentru a utiliza 100 % din investiția MRR (250 milioane EUR) în cadrul mecanismului (inclusiv plafonul maxim mediu de 13 % din comisioanele de gestiune și costurile GTF pe durata ciclului de viață al fondului și incluzând, de asemenea, condiționalitățile ex ante pentru rundele de investiții ulterioare, cu excepția comisioanelor de performanță și a tuturor costurilor și comisioanelor de gestiune legate de fondurile terților).</w:t>
            </w:r>
          </w:p>
          <w:p w14:paraId="68CC68AF" w14:textId="77777777" w:rsidR="0079495B" w:rsidRDefault="0079495B">
            <w:pPr>
              <w:jc w:val="both"/>
              <w:rPr>
                <w:rFonts w:ascii="Arial Narrow" w:hAnsi="Arial Narrow"/>
                <w:noProof/>
                <w:color w:val="006100"/>
                <w:sz w:val="20"/>
              </w:rPr>
            </w:pPr>
          </w:p>
          <w:p w14:paraId="04D90142" w14:textId="77777777" w:rsidR="0079495B" w:rsidRDefault="003F2D1F">
            <w:pPr>
              <w:pStyle w:val="P68B1DB1-Normal11"/>
              <w:jc w:val="both"/>
              <w:rPr>
                <w:noProof/>
              </w:rPr>
            </w:pPr>
            <w:r>
              <w:rPr>
                <w:noProof/>
              </w:rPr>
              <w:t>Investiția se împarte în următoarele două linii de intervenție:</w:t>
            </w:r>
          </w:p>
          <w:p w14:paraId="1411E1E0" w14:textId="77777777" w:rsidR="0079495B" w:rsidRDefault="0079495B">
            <w:pPr>
              <w:jc w:val="both"/>
              <w:rPr>
                <w:rFonts w:ascii="Arial Narrow" w:hAnsi="Arial Narrow"/>
                <w:noProof/>
                <w:color w:val="006100"/>
                <w:sz w:val="20"/>
              </w:rPr>
            </w:pPr>
          </w:p>
          <w:p w14:paraId="0D12F7E4" w14:textId="77777777" w:rsidR="0079495B" w:rsidRDefault="003F2D1F">
            <w:pPr>
              <w:pStyle w:val="P68B1DB1-Normal11"/>
              <w:jc w:val="both"/>
              <w:rPr>
                <w:noProof/>
              </w:rPr>
            </w:pPr>
            <w:r>
              <w:rPr>
                <w:noProof/>
              </w:rPr>
              <w:t>— Investiții directe.</w:t>
            </w:r>
          </w:p>
          <w:p w14:paraId="2BBC8B12" w14:textId="77777777" w:rsidR="0079495B" w:rsidRDefault="0079495B">
            <w:pPr>
              <w:jc w:val="both"/>
              <w:rPr>
                <w:rFonts w:ascii="Arial Narrow" w:hAnsi="Arial Narrow"/>
                <w:noProof/>
                <w:color w:val="006100"/>
                <w:sz w:val="20"/>
              </w:rPr>
            </w:pPr>
          </w:p>
          <w:p w14:paraId="7B2FEF94" w14:textId="77777777" w:rsidR="0079495B" w:rsidRDefault="003F2D1F">
            <w:pPr>
              <w:pStyle w:val="P68B1DB1-Normal11"/>
              <w:jc w:val="both"/>
              <w:rPr>
                <w:noProof/>
              </w:rPr>
            </w:pPr>
            <w:r>
              <w:rPr>
                <w:noProof/>
              </w:rPr>
              <w:t>— Investiții indirecte.</w:t>
            </w:r>
          </w:p>
          <w:p w14:paraId="7906E9E3" w14:textId="77777777" w:rsidR="0079495B" w:rsidRDefault="0079495B">
            <w:pPr>
              <w:jc w:val="both"/>
              <w:rPr>
                <w:rFonts w:ascii="Arial Narrow" w:hAnsi="Arial Narrow"/>
                <w:noProof/>
                <w:color w:val="006100"/>
                <w:sz w:val="20"/>
              </w:rPr>
            </w:pPr>
          </w:p>
          <w:p w14:paraId="1947A3AD" w14:textId="77777777" w:rsidR="0079495B" w:rsidRDefault="003F2D1F">
            <w:pPr>
              <w:pStyle w:val="P68B1DB1-Normal11"/>
              <w:jc w:val="both"/>
              <w:rPr>
                <w:noProof/>
              </w:rPr>
            </w:pPr>
            <w:r>
              <w:rPr>
                <w:noProof/>
              </w:rPr>
              <w:t xml:space="preserve">În ceea ce privește investițiile indirecte în fonduri cu capital de risc, Cassa Depositi e Prestiti Venture Capital trebuie să fi încheiat acorduri juridice de finanțare cu fonduri cu capital de risc pentru o sumă necesară pentru a utiliza, cu titlu indicativ, aproximativ 60 % din investiția MRR în mecanism (excluzând comisioanele de gestionare și costurile GTF pe durata ciclului de viață al fondului). </w:t>
            </w:r>
          </w:p>
          <w:p w14:paraId="6C5EE136" w14:textId="77777777" w:rsidR="0079495B" w:rsidRDefault="0079495B">
            <w:pPr>
              <w:jc w:val="both"/>
              <w:rPr>
                <w:rFonts w:ascii="Arial Narrow" w:hAnsi="Arial Narrow"/>
                <w:noProof/>
                <w:color w:val="006100"/>
                <w:sz w:val="20"/>
              </w:rPr>
            </w:pPr>
          </w:p>
          <w:p w14:paraId="0EF2CBC2" w14:textId="77777777" w:rsidR="0079495B" w:rsidRDefault="003F2D1F">
            <w:pPr>
              <w:pStyle w:val="P68B1DB1-Normal11"/>
              <w:jc w:val="both"/>
              <w:rPr>
                <w:noProof/>
              </w:rPr>
            </w:pPr>
            <w:r>
              <w:rPr>
                <w:noProof/>
              </w:rPr>
              <w:t>În cazul investițiilor indirecte în întreprinderi nou-înființate, acordurile juridice de finanțare cu fonduri cu capital de risc includ un angajament obligatoriu de a obține un efect de levier cumulativ al capitalului mobilizat, atât la nivelul fondurilor, cât și la nivelul întreprinderilor nou-înființate, de cel puțin 1x1 pe întreaga durată a fondului.</w:t>
            </w:r>
          </w:p>
          <w:p w14:paraId="137F7DC3" w14:textId="77777777" w:rsidR="0079495B" w:rsidRDefault="0079495B">
            <w:pPr>
              <w:jc w:val="both"/>
              <w:rPr>
                <w:rFonts w:ascii="Arial Narrow" w:hAnsi="Arial Narrow"/>
                <w:noProof/>
                <w:color w:val="006100"/>
                <w:sz w:val="20"/>
              </w:rPr>
            </w:pPr>
          </w:p>
          <w:p w14:paraId="1D0862BB" w14:textId="77777777" w:rsidR="0079495B" w:rsidRDefault="003F2D1F">
            <w:pPr>
              <w:pStyle w:val="P68B1DB1-Normal11"/>
              <w:jc w:val="both"/>
              <w:rPr>
                <w:noProof/>
              </w:rPr>
            </w:pPr>
            <w:r>
              <w:rPr>
                <w:noProof/>
              </w:rPr>
              <w:t>În ceea ce privește investițiile directe, capitalul de risc al CDP trebuie să fi încheiat acorduri juridice de finanțare cu programe de înființare/incubare/accelerare pentru o sumă necesară pentru a utiliza, cu titlu indicativ, aproximativ 40 % din investiția MRR (250 milioane EUR) în cadrul mecanismului (inclusiv comisioanele de gestionare și costurile GTF pe durata ciclului de viață al fondului).</w:t>
            </w:r>
          </w:p>
          <w:p w14:paraId="65C05EF2" w14:textId="31B7AEC6" w:rsidR="0079495B" w:rsidRDefault="003F2D1F">
            <w:pPr>
              <w:pStyle w:val="P68B1DB1-Normal11"/>
              <w:jc w:val="both"/>
              <w:rPr>
                <w:noProof/>
              </w:rPr>
            </w:pPr>
            <w:r>
              <w:rPr>
                <w:noProof/>
              </w:rPr>
              <w:t>De asemenea, pentru investițiile directe, acordul juridic de finanțare cu întreprinderile nou-înființate poate include condiționalități ex ante pentru rundele ulterioare de investiții (și anume, condițiile de deblocare a finanțării Serie B sau Serie C).</w:t>
            </w:r>
          </w:p>
          <w:p w14:paraId="200760E7" w14:textId="77777777" w:rsidR="0079495B" w:rsidRDefault="0079495B">
            <w:pPr>
              <w:jc w:val="both"/>
              <w:rPr>
                <w:rFonts w:ascii="Arial Narrow" w:hAnsi="Arial Narrow"/>
                <w:noProof/>
                <w:color w:val="006100"/>
                <w:sz w:val="20"/>
              </w:rPr>
            </w:pPr>
          </w:p>
          <w:p w14:paraId="561D427A" w14:textId="77777777" w:rsidR="0079495B" w:rsidRDefault="003F2D1F">
            <w:pPr>
              <w:pStyle w:val="P68B1DB1-Normal11"/>
              <w:jc w:val="both"/>
              <w:rPr>
                <w:noProof/>
              </w:rPr>
            </w:pPr>
            <w:r>
              <w:rPr>
                <w:noProof/>
              </w:rPr>
              <w:t xml:space="preserve">Angajamentele din cadrul acestei măsuri încheiate înainte de intrarea în vigoare a modificărilor aduse politicii de investiții a acordului de punere în aplicare și în conformitate cu acordul din cadrul jalonului M2C2-42 al politicii de investiții anterioare sunt, de asemenea, luate în calcul pentru atingerea țintei. </w:t>
            </w:r>
          </w:p>
          <w:p w14:paraId="3B8C23E1" w14:textId="77777777" w:rsidR="0079495B" w:rsidRDefault="003F2D1F">
            <w:pPr>
              <w:pStyle w:val="P68B1DB1-Normal11"/>
              <w:jc w:val="both"/>
              <w:rPr>
                <w:noProof/>
              </w:rPr>
            </w:pPr>
            <w:r>
              <w:rPr>
                <w:noProof/>
              </w:rPr>
              <w:t xml:space="preserve">De la data intrării în vigoare a deciziei de punere în aplicare a Consiliului, noile angajamente ar trebui să înceapă să urmeze noua politică de investiții în conformitate cu noua decizie de punere în aplicare a Consiliului. </w:t>
            </w:r>
          </w:p>
          <w:p w14:paraId="5DD04FB0" w14:textId="77777777" w:rsidR="0079495B" w:rsidRDefault="0079495B">
            <w:pPr>
              <w:rPr>
                <w:rFonts w:ascii="Arial Narrow" w:hAnsi="Arial Narrow"/>
                <w:noProof/>
                <w:sz w:val="20"/>
              </w:rPr>
            </w:pPr>
          </w:p>
        </w:tc>
      </w:tr>
      <w:tr w:rsidR="0079495B" w14:paraId="1810176D" w14:textId="77777777" w:rsidTr="00AD66A9">
        <w:trPr>
          <w:trHeight w:val="309"/>
          <w:jc w:val="center"/>
        </w:trPr>
        <w:tc>
          <w:tcPr>
            <w:tcW w:w="1613" w:type="dxa"/>
            <w:shd w:val="clear" w:color="auto" w:fill="C6EFCE"/>
            <w:noWrap/>
            <w:vAlign w:val="center"/>
            <w:hideMark/>
          </w:tcPr>
          <w:p w14:paraId="3CD5FD09" w14:textId="77777777" w:rsidR="0079495B" w:rsidRDefault="003F2D1F">
            <w:pPr>
              <w:pStyle w:val="P68B1DB1-Normal11"/>
              <w:jc w:val="center"/>
              <w:rPr>
                <w:noProof/>
              </w:rPr>
            </w:pPr>
            <w:r>
              <w:rPr>
                <w:noProof/>
              </w:rPr>
              <w:t>M2C2-44</w:t>
            </w:r>
          </w:p>
        </w:tc>
        <w:tc>
          <w:tcPr>
            <w:tcW w:w="1643" w:type="dxa"/>
            <w:shd w:val="clear" w:color="auto" w:fill="C6EFCE"/>
            <w:noWrap/>
            <w:vAlign w:val="center"/>
            <w:hideMark/>
          </w:tcPr>
          <w:p w14:paraId="78590C12" w14:textId="77777777" w:rsidR="0079495B" w:rsidRDefault="003F2D1F">
            <w:pPr>
              <w:pStyle w:val="P68B1DB1-Normal11"/>
              <w:jc w:val="center"/>
              <w:rPr>
                <w:noProof/>
              </w:rPr>
            </w:pPr>
            <w:r>
              <w:rPr>
                <w:noProof/>
              </w:rPr>
              <w:t>Investiția 1.1 Dezvoltarea sistemelor agrofotovoltaice</w:t>
            </w:r>
          </w:p>
        </w:tc>
        <w:tc>
          <w:tcPr>
            <w:tcW w:w="1559" w:type="dxa"/>
            <w:shd w:val="clear" w:color="auto" w:fill="C6EFCE"/>
            <w:noWrap/>
            <w:vAlign w:val="center"/>
            <w:hideMark/>
          </w:tcPr>
          <w:p w14:paraId="0B310B86" w14:textId="0FF5D067" w:rsidR="0079495B" w:rsidRDefault="00186D2C">
            <w:pPr>
              <w:pStyle w:val="P68B1DB1-Normal11"/>
              <w:jc w:val="center"/>
              <w:rPr>
                <w:noProof/>
              </w:rPr>
            </w:pPr>
            <w:r>
              <w:rPr>
                <w:noProof/>
              </w:rPr>
              <w:t>Jalon</w:t>
            </w:r>
          </w:p>
        </w:tc>
        <w:tc>
          <w:tcPr>
            <w:tcW w:w="1559" w:type="dxa"/>
            <w:shd w:val="clear" w:color="auto" w:fill="C6EFCE"/>
            <w:noWrap/>
            <w:vAlign w:val="center"/>
            <w:hideMark/>
          </w:tcPr>
          <w:p w14:paraId="7393C641" w14:textId="77777777" w:rsidR="0079495B" w:rsidRDefault="003F2D1F">
            <w:pPr>
              <w:pStyle w:val="P68B1DB1-Normal11"/>
              <w:jc w:val="center"/>
              <w:rPr>
                <w:noProof/>
              </w:rPr>
            </w:pPr>
            <w:r>
              <w:rPr>
                <w:noProof/>
              </w:rPr>
              <w:t>Atribuirea tuturor contractelor de achiziții publice pentru instalarea de panouri solare fotovoltaice în sisteme agrofotovoltaice</w:t>
            </w:r>
          </w:p>
        </w:tc>
        <w:tc>
          <w:tcPr>
            <w:tcW w:w="1843" w:type="dxa"/>
            <w:shd w:val="clear" w:color="auto" w:fill="C6EFCE"/>
            <w:noWrap/>
            <w:vAlign w:val="center"/>
            <w:hideMark/>
          </w:tcPr>
          <w:p w14:paraId="07299CC2" w14:textId="77777777" w:rsidR="0079495B" w:rsidRDefault="003F2D1F">
            <w:pPr>
              <w:pStyle w:val="P68B1DB1-Normal11"/>
              <w:jc w:val="center"/>
              <w:rPr>
                <w:noProof/>
              </w:rPr>
            </w:pPr>
            <w:r>
              <w:rPr>
                <w:noProof/>
              </w:rPr>
              <w:t xml:space="preserve">Notificarea atribuirii tuturor contractelor de achiziții publice pentru instalarea de panouri solare fotovoltaice în sistemele agrofotovoltaice </w:t>
            </w:r>
          </w:p>
        </w:tc>
        <w:tc>
          <w:tcPr>
            <w:tcW w:w="1276" w:type="dxa"/>
            <w:shd w:val="clear" w:color="auto" w:fill="C6EFCE"/>
            <w:noWrap/>
            <w:vAlign w:val="center"/>
            <w:hideMark/>
          </w:tcPr>
          <w:p w14:paraId="626F7CB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6A115CB0"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371DB9B5" w14:textId="77777777" w:rsidR="0079495B" w:rsidRDefault="003F2D1F">
            <w:pPr>
              <w:pStyle w:val="P68B1DB1-Normal11"/>
              <w:jc w:val="center"/>
              <w:rPr>
                <w:noProof/>
              </w:rPr>
            </w:pPr>
            <w:r>
              <w:rPr>
                <w:noProof/>
              </w:rPr>
              <w:t>NU EXISTĂ</w:t>
            </w:r>
          </w:p>
        </w:tc>
        <w:tc>
          <w:tcPr>
            <w:tcW w:w="1113" w:type="dxa"/>
            <w:shd w:val="clear" w:color="auto" w:fill="C6EFCE"/>
            <w:noWrap/>
            <w:vAlign w:val="center"/>
            <w:hideMark/>
          </w:tcPr>
          <w:p w14:paraId="0A6A3291" w14:textId="63F2B6E5"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hideMark/>
          </w:tcPr>
          <w:p w14:paraId="2722A80A" w14:textId="77777777" w:rsidR="0079495B" w:rsidRDefault="003F2D1F">
            <w:pPr>
              <w:pStyle w:val="P68B1DB1-Normal11"/>
              <w:jc w:val="center"/>
              <w:rPr>
                <w:noProof/>
              </w:rPr>
            </w:pPr>
            <w:r>
              <w:rPr>
                <w:noProof/>
              </w:rPr>
              <w:t>2024</w:t>
            </w:r>
          </w:p>
        </w:tc>
        <w:tc>
          <w:tcPr>
            <w:tcW w:w="2793" w:type="dxa"/>
            <w:shd w:val="clear" w:color="auto" w:fill="C6EFCE"/>
            <w:noWrap/>
            <w:vAlign w:val="center"/>
            <w:hideMark/>
          </w:tcPr>
          <w:p w14:paraId="7795466B" w14:textId="6F155913" w:rsidR="0079495B" w:rsidRDefault="003F2D1F">
            <w:pPr>
              <w:pStyle w:val="P68B1DB1-Normal11"/>
              <w:rPr>
                <w:noProof/>
              </w:rPr>
            </w:pPr>
            <w:r>
              <w:rPr>
                <w:noProof/>
              </w:rPr>
              <w:t>Notificarea atribuirii tuturor contractelor de achiziții publice pentru instalarea de panouri solare fotovoltaice și de instrumente de măsurare în sistemele agrofotovoltaice.</w:t>
            </w:r>
          </w:p>
          <w:p w14:paraId="34BB7F51" w14:textId="2107130F" w:rsidR="0079495B" w:rsidRDefault="003F2D1F">
            <w:pPr>
              <w:pStyle w:val="P68B1DB1-Normal11"/>
              <w:rPr>
                <w:noProof/>
              </w:rPr>
            </w:pPr>
            <w:r>
              <w:rPr>
                <w:noProof/>
              </w:rPr>
              <w:t>Se preconizează că puterea instalată a sistemelor agrofotovoltaice de natură experimentală va încuraja dezvoltarea de soluții inovatoare pentru instalațiile terestre în care pot coexista utilizări multiple ale terenurilor, generând beneficii concurente. Intrarea în funcțiune a instalațiilor este înregistrată în sistemul național Gaudì (registrul unităților de producție), care oferă dovezi concludente privind îndeplinirea obiectivelor.</w:t>
            </w:r>
          </w:p>
        </w:tc>
      </w:tr>
      <w:tr w:rsidR="0079495B" w14:paraId="274E4186" w14:textId="77777777" w:rsidTr="00AD66A9">
        <w:trPr>
          <w:trHeight w:val="309"/>
          <w:jc w:val="center"/>
        </w:trPr>
        <w:tc>
          <w:tcPr>
            <w:tcW w:w="1613" w:type="dxa"/>
            <w:shd w:val="clear" w:color="auto" w:fill="C6EFCE"/>
            <w:noWrap/>
            <w:vAlign w:val="center"/>
            <w:hideMark/>
          </w:tcPr>
          <w:p w14:paraId="3C5F71A3" w14:textId="77777777" w:rsidR="0079495B" w:rsidRDefault="003F2D1F">
            <w:pPr>
              <w:pStyle w:val="P68B1DB1-Normal11"/>
              <w:jc w:val="center"/>
              <w:rPr>
                <w:noProof/>
              </w:rPr>
            </w:pPr>
            <w:r>
              <w:rPr>
                <w:noProof/>
              </w:rPr>
              <w:t>M2C2-45</w:t>
            </w:r>
          </w:p>
        </w:tc>
        <w:tc>
          <w:tcPr>
            <w:tcW w:w="1643" w:type="dxa"/>
            <w:shd w:val="clear" w:color="auto" w:fill="C6EFCE"/>
            <w:noWrap/>
            <w:vAlign w:val="center"/>
            <w:hideMark/>
          </w:tcPr>
          <w:p w14:paraId="3497472B" w14:textId="77777777" w:rsidR="0079495B" w:rsidRDefault="003F2D1F">
            <w:pPr>
              <w:pStyle w:val="P68B1DB1-Normal11"/>
              <w:jc w:val="center"/>
              <w:rPr>
                <w:noProof/>
              </w:rPr>
            </w:pPr>
            <w:r>
              <w:rPr>
                <w:noProof/>
              </w:rPr>
              <w:t>Investiția 1.1 Dezvoltarea sistemelor agrofotovoltaice</w:t>
            </w:r>
          </w:p>
        </w:tc>
        <w:tc>
          <w:tcPr>
            <w:tcW w:w="1559" w:type="dxa"/>
            <w:shd w:val="clear" w:color="auto" w:fill="C6EFCE"/>
            <w:noWrap/>
            <w:vAlign w:val="center"/>
            <w:hideMark/>
          </w:tcPr>
          <w:p w14:paraId="2A920501" w14:textId="77777777" w:rsidR="0079495B" w:rsidRDefault="003F2D1F">
            <w:pPr>
              <w:pStyle w:val="P68B1DB1-Normal11"/>
              <w:jc w:val="center"/>
              <w:rPr>
                <w:noProof/>
              </w:rPr>
            </w:pPr>
            <w:r>
              <w:rPr>
                <w:noProof/>
              </w:rPr>
              <w:t>Țintă</w:t>
            </w:r>
          </w:p>
        </w:tc>
        <w:tc>
          <w:tcPr>
            <w:tcW w:w="1559" w:type="dxa"/>
            <w:shd w:val="clear" w:color="auto" w:fill="C6EFCE"/>
            <w:noWrap/>
            <w:vAlign w:val="center"/>
            <w:hideMark/>
          </w:tcPr>
          <w:p w14:paraId="3ED6BCAC" w14:textId="77777777" w:rsidR="0079495B" w:rsidRDefault="003F2D1F">
            <w:pPr>
              <w:pStyle w:val="P68B1DB1-Normal11"/>
              <w:jc w:val="center"/>
              <w:rPr>
                <w:noProof/>
              </w:rPr>
            </w:pPr>
            <w:r>
              <w:rPr>
                <w:noProof/>
              </w:rPr>
              <w:t xml:space="preserve">Instalarea de panouri solare fotovoltaice în sistemele agrofotovoltaice </w:t>
            </w:r>
          </w:p>
        </w:tc>
        <w:tc>
          <w:tcPr>
            <w:tcW w:w="1843" w:type="dxa"/>
            <w:shd w:val="clear" w:color="auto" w:fill="C6EFCE"/>
            <w:noWrap/>
            <w:vAlign w:val="center"/>
            <w:hideMark/>
          </w:tcPr>
          <w:p w14:paraId="4F10ECFF" w14:textId="77777777" w:rsidR="0079495B" w:rsidRDefault="003F2D1F">
            <w:pPr>
              <w:pStyle w:val="P68B1DB1-Normal11"/>
              <w:jc w:val="center"/>
              <w:rPr>
                <w:noProof/>
              </w:rPr>
            </w:pPr>
            <w:r>
              <w:rPr>
                <w:noProof/>
              </w:rPr>
              <w:t>NU EXISTĂ</w:t>
            </w:r>
          </w:p>
        </w:tc>
        <w:tc>
          <w:tcPr>
            <w:tcW w:w="1276" w:type="dxa"/>
            <w:shd w:val="clear" w:color="auto" w:fill="C6EFCE"/>
            <w:noWrap/>
            <w:vAlign w:val="center"/>
            <w:hideMark/>
          </w:tcPr>
          <w:p w14:paraId="5760DCA9" w14:textId="77777777" w:rsidR="0079495B" w:rsidRDefault="003F2D1F">
            <w:pPr>
              <w:pStyle w:val="P68B1DB1-Normal11"/>
              <w:jc w:val="center"/>
              <w:rPr>
                <w:noProof/>
              </w:rPr>
            </w:pPr>
            <w:r>
              <w:rPr>
                <w:noProof/>
              </w:rPr>
              <w:t>MW</w:t>
            </w:r>
          </w:p>
        </w:tc>
        <w:tc>
          <w:tcPr>
            <w:tcW w:w="1134" w:type="dxa"/>
            <w:shd w:val="clear" w:color="auto" w:fill="C6EFCE"/>
            <w:noWrap/>
            <w:vAlign w:val="center"/>
            <w:hideMark/>
          </w:tcPr>
          <w:p w14:paraId="39FE1A0F" w14:textId="77777777" w:rsidR="0079495B" w:rsidRDefault="003F2D1F">
            <w:pPr>
              <w:pStyle w:val="P68B1DB1-Normal11"/>
              <w:jc w:val="center"/>
              <w:rPr>
                <w:noProof/>
              </w:rPr>
            </w:pPr>
            <w:r>
              <w:rPr>
                <w:noProof/>
              </w:rPr>
              <w:t>0</w:t>
            </w:r>
          </w:p>
        </w:tc>
        <w:tc>
          <w:tcPr>
            <w:tcW w:w="992" w:type="dxa"/>
            <w:shd w:val="clear" w:color="auto" w:fill="C6EFCE"/>
            <w:noWrap/>
            <w:vAlign w:val="center"/>
            <w:hideMark/>
          </w:tcPr>
          <w:p w14:paraId="643A830B" w14:textId="77777777" w:rsidR="0079495B" w:rsidRDefault="003F2D1F">
            <w:pPr>
              <w:pStyle w:val="P68B1DB1-Normal11"/>
              <w:jc w:val="center"/>
              <w:rPr>
                <w:noProof/>
              </w:rPr>
            </w:pPr>
            <w:r>
              <w:rPr>
                <w:noProof/>
              </w:rPr>
              <w:t>900</w:t>
            </w:r>
          </w:p>
        </w:tc>
        <w:tc>
          <w:tcPr>
            <w:tcW w:w="1113" w:type="dxa"/>
            <w:shd w:val="clear" w:color="auto" w:fill="C6EFCE"/>
            <w:noWrap/>
            <w:vAlign w:val="center"/>
            <w:hideMark/>
          </w:tcPr>
          <w:p w14:paraId="33C235C8" w14:textId="706A5F1A"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hideMark/>
          </w:tcPr>
          <w:p w14:paraId="3C960C01" w14:textId="77777777" w:rsidR="0079495B" w:rsidRDefault="003F2D1F">
            <w:pPr>
              <w:pStyle w:val="P68B1DB1-Normal11"/>
              <w:jc w:val="center"/>
              <w:rPr>
                <w:noProof/>
              </w:rPr>
            </w:pPr>
            <w:r>
              <w:rPr>
                <w:noProof/>
              </w:rPr>
              <w:t>2026</w:t>
            </w:r>
          </w:p>
        </w:tc>
        <w:tc>
          <w:tcPr>
            <w:tcW w:w="2793" w:type="dxa"/>
            <w:shd w:val="clear" w:color="auto" w:fill="C6EFCE"/>
            <w:noWrap/>
            <w:vAlign w:val="center"/>
            <w:hideMark/>
          </w:tcPr>
          <w:p w14:paraId="63574DBD" w14:textId="77777777" w:rsidR="0079495B" w:rsidRDefault="003F2D1F">
            <w:pPr>
              <w:pStyle w:val="P68B1DB1-Normal11"/>
              <w:rPr>
                <w:noProof/>
              </w:rPr>
            </w:pPr>
            <w:r>
              <w:rPr>
                <w:noProof/>
              </w:rPr>
              <w:t xml:space="preserve">Instalarea de panouri solare fotovoltaice în sisteme agrofotovoltaice cu o capacitate de cel puțin 900 MW. </w:t>
            </w:r>
          </w:p>
        </w:tc>
      </w:tr>
      <w:tr w:rsidR="0079495B" w14:paraId="4559D083" w14:textId="77777777" w:rsidTr="00AD66A9">
        <w:trPr>
          <w:trHeight w:val="309"/>
          <w:jc w:val="center"/>
        </w:trPr>
        <w:tc>
          <w:tcPr>
            <w:tcW w:w="1613" w:type="dxa"/>
            <w:shd w:val="clear" w:color="auto" w:fill="C6EFCE"/>
            <w:noWrap/>
            <w:vAlign w:val="center"/>
            <w:hideMark/>
          </w:tcPr>
          <w:p w14:paraId="003480CF" w14:textId="77777777" w:rsidR="0079495B" w:rsidRDefault="003F2D1F">
            <w:pPr>
              <w:pStyle w:val="P68B1DB1-Normal11"/>
              <w:jc w:val="center"/>
              <w:rPr>
                <w:noProof/>
              </w:rPr>
            </w:pPr>
            <w:r>
              <w:rPr>
                <w:noProof/>
              </w:rPr>
              <w:t>M2C2-46</w:t>
            </w:r>
          </w:p>
        </w:tc>
        <w:tc>
          <w:tcPr>
            <w:tcW w:w="1643" w:type="dxa"/>
            <w:shd w:val="clear" w:color="auto" w:fill="C6EFCE"/>
            <w:noWrap/>
            <w:vAlign w:val="center"/>
            <w:hideMark/>
          </w:tcPr>
          <w:p w14:paraId="793E317B" w14:textId="77777777" w:rsidR="0079495B" w:rsidRDefault="003F2D1F">
            <w:pPr>
              <w:pStyle w:val="P68B1DB1-Normal11"/>
              <w:jc w:val="center"/>
              <w:rPr>
                <w:noProof/>
              </w:rPr>
            </w:pPr>
            <w:r>
              <w:rPr>
                <w:noProof/>
              </w:rPr>
              <w:t>Investiția 1.2 Promovarea surselor regenerabile de energie pentru comunitățile de energie și autoconsumatorii de energie din surse regenerabile care acționează în comun</w:t>
            </w:r>
          </w:p>
        </w:tc>
        <w:tc>
          <w:tcPr>
            <w:tcW w:w="1559" w:type="dxa"/>
            <w:shd w:val="clear" w:color="auto" w:fill="C6EFCE"/>
            <w:noWrap/>
            <w:vAlign w:val="center"/>
            <w:hideMark/>
          </w:tcPr>
          <w:p w14:paraId="61FD22EF" w14:textId="55233FEE" w:rsidR="0079495B" w:rsidRDefault="00186D2C">
            <w:pPr>
              <w:pStyle w:val="P68B1DB1-Normal11"/>
              <w:jc w:val="center"/>
              <w:rPr>
                <w:noProof/>
              </w:rPr>
            </w:pPr>
            <w:r>
              <w:rPr>
                <w:noProof/>
              </w:rPr>
              <w:t>Jalon</w:t>
            </w:r>
          </w:p>
        </w:tc>
        <w:tc>
          <w:tcPr>
            <w:tcW w:w="1559" w:type="dxa"/>
            <w:shd w:val="clear" w:color="auto" w:fill="C6EFCE"/>
            <w:noWrap/>
            <w:vAlign w:val="center"/>
            <w:hideMark/>
          </w:tcPr>
          <w:p w14:paraId="47321E97" w14:textId="77777777" w:rsidR="0079495B" w:rsidRDefault="003F2D1F">
            <w:pPr>
              <w:pStyle w:val="P68B1DB1-Normal11"/>
              <w:jc w:val="center"/>
              <w:rPr>
                <w:noProof/>
              </w:rPr>
            </w:pPr>
            <w:r>
              <w:rPr>
                <w:noProof/>
              </w:rPr>
              <w:t>Atribuirea tuturor contractelor de achiziții publice pentru atribuirea granturilor pentru punerea în aplicare a intervențiilor pentru comunitățile energetice</w:t>
            </w:r>
          </w:p>
        </w:tc>
        <w:tc>
          <w:tcPr>
            <w:tcW w:w="1843" w:type="dxa"/>
            <w:shd w:val="clear" w:color="auto" w:fill="C6EFCE"/>
            <w:noWrap/>
            <w:vAlign w:val="center"/>
            <w:hideMark/>
          </w:tcPr>
          <w:p w14:paraId="68CC52AE" w14:textId="77777777" w:rsidR="0079495B" w:rsidRDefault="003F2D1F">
            <w:pPr>
              <w:pStyle w:val="P68B1DB1-Normal11"/>
              <w:jc w:val="center"/>
              <w:rPr>
                <w:noProof/>
              </w:rPr>
            </w:pPr>
            <w:r>
              <w:rPr>
                <w:noProof/>
              </w:rPr>
              <w:t xml:space="preserve">Notificarea atribuirii tuturor contractelor de achiziții publice pentru punerea în aplicare a intervențiilor pentru comunitățile energetice </w:t>
            </w:r>
          </w:p>
        </w:tc>
        <w:tc>
          <w:tcPr>
            <w:tcW w:w="1276" w:type="dxa"/>
            <w:shd w:val="clear" w:color="auto" w:fill="C6EFCE"/>
            <w:noWrap/>
            <w:vAlign w:val="center"/>
            <w:hideMark/>
          </w:tcPr>
          <w:p w14:paraId="018CD686"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30E8915"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2FAD9929" w14:textId="77777777" w:rsidR="0079495B" w:rsidRDefault="003F2D1F">
            <w:pPr>
              <w:pStyle w:val="P68B1DB1-Normal11"/>
              <w:jc w:val="center"/>
              <w:rPr>
                <w:noProof/>
              </w:rPr>
            </w:pPr>
            <w:r>
              <w:rPr>
                <w:noProof/>
              </w:rPr>
              <w:t>NU EXISTĂ</w:t>
            </w:r>
          </w:p>
        </w:tc>
        <w:tc>
          <w:tcPr>
            <w:tcW w:w="1113" w:type="dxa"/>
            <w:shd w:val="clear" w:color="auto" w:fill="C6EFCE"/>
            <w:noWrap/>
            <w:vAlign w:val="center"/>
            <w:hideMark/>
          </w:tcPr>
          <w:p w14:paraId="31D99785" w14:textId="1AD82921" w:rsidR="0079495B" w:rsidRDefault="00223C59">
            <w:pPr>
              <w:pStyle w:val="P68B1DB1-Normal11"/>
              <w:jc w:val="center"/>
              <w:rPr>
                <w:noProof/>
              </w:rPr>
            </w:pPr>
            <w:r>
              <w:rPr>
                <w:noProof/>
              </w:rPr>
              <w:t xml:space="preserve">T </w:t>
            </w:r>
            <w:r w:rsidR="003F2D1F">
              <w:rPr>
                <w:noProof/>
              </w:rPr>
              <w:t>4</w:t>
            </w:r>
          </w:p>
        </w:tc>
        <w:tc>
          <w:tcPr>
            <w:tcW w:w="756" w:type="dxa"/>
            <w:shd w:val="clear" w:color="auto" w:fill="C6EFCE"/>
            <w:noWrap/>
            <w:vAlign w:val="center"/>
            <w:hideMark/>
          </w:tcPr>
          <w:p w14:paraId="03968E71" w14:textId="77777777" w:rsidR="0079495B" w:rsidRDefault="003F2D1F">
            <w:pPr>
              <w:pStyle w:val="P68B1DB1-Normal11"/>
              <w:jc w:val="center"/>
              <w:rPr>
                <w:noProof/>
              </w:rPr>
            </w:pPr>
            <w:r>
              <w:rPr>
                <w:noProof/>
              </w:rPr>
              <w:t xml:space="preserve">2025 </w:t>
            </w:r>
          </w:p>
        </w:tc>
        <w:tc>
          <w:tcPr>
            <w:tcW w:w="2793" w:type="dxa"/>
            <w:shd w:val="clear" w:color="auto" w:fill="C6EFCE"/>
            <w:noWrap/>
            <w:vAlign w:val="center"/>
            <w:hideMark/>
          </w:tcPr>
          <w:p w14:paraId="41E33AF6" w14:textId="2772E252" w:rsidR="0079495B" w:rsidRDefault="003F2D1F">
            <w:pPr>
              <w:pStyle w:val="P68B1DB1-Normal11"/>
              <w:rPr>
                <w:noProof/>
              </w:rPr>
            </w:pPr>
            <w:r>
              <w:rPr>
                <w:noProof/>
              </w:rPr>
              <w:t>Semnarea contractelor pentru atribuirea granturilor pentru punerea în aplicare a intervențiilor pentru comunitățile energetice.</w:t>
            </w:r>
          </w:p>
        </w:tc>
      </w:tr>
      <w:tr w:rsidR="0079495B" w14:paraId="2BCE8323" w14:textId="77777777" w:rsidTr="00AD66A9">
        <w:trPr>
          <w:trHeight w:val="309"/>
          <w:jc w:val="center"/>
        </w:trPr>
        <w:tc>
          <w:tcPr>
            <w:tcW w:w="1613" w:type="dxa"/>
            <w:shd w:val="clear" w:color="auto" w:fill="C6EFCE"/>
            <w:noWrap/>
            <w:vAlign w:val="center"/>
            <w:hideMark/>
          </w:tcPr>
          <w:p w14:paraId="21A10B5B" w14:textId="77777777" w:rsidR="0079495B" w:rsidRDefault="003F2D1F">
            <w:pPr>
              <w:pStyle w:val="P68B1DB1-Normal11"/>
              <w:jc w:val="center"/>
              <w:rPr>
                <w:noProof/>
              </w:rPr>
            </w:pPr>
            <w:r>
              <w:rPr>
                <w:noProof/>
              </w:rPr>
              <w:t>M2C2-47</w:t>
            </w:r>
          </w:p>
        </w:tc>
        <w:tc>
          <w:tcPr>
            <w:tcW w:w="1643" w:type="dxa"/>
            <w:shd w:val="clear" w:color="auto" w:fill="C6EFCE"/>
            <w:noWrap/>
            <w:vAlign w:val="center"/>
            <w:hideMark/>
          </w:tcPr>
          <w:p w14:paraId="3A3D6CC3" w14:textId="77777777" w:rsidR="0079495B" w:rsidRDefault="003F2D1F">
            <w:pPr>
              <w:pStyle w:val="P68B1DB1-Normal11"/>
              <w:jc w:val="center"/>
              <w:rPr>
                <w:noProof/>
              </w:rPr>
            </w:pPr>
            <w:r>
              <w:rPr>
                <w:noProof/>
              </w:rPr>
              <w:t>Investiția 1.2 Promovarea surselor regenerabile de energie pentru comunitățile energetice și autoconsumatorii de energie din surse regenerabile care acționează în comun</w:t>
            </w:r>
          </w:p>
        </w:tc>
        <w:tc>
          <w:tcPr>
            <w:tcW w:w="1559" w:type="dxa"/>
            <w:shd w:val="clear" w:color="auto" w:fill="C6EFCE"/>
            <w:noWrap/>
            <w:vAlign w:val="center"/>
            <w:hideMark/>
          </w:tcPr>
          <w:p w14:paraId="61825259" w14:textId="77777777" w:rsidR="0079495B" w:rsidRDefault="003F2D1F">
            <w:pPr>
              <w:pStyle w:val="P68B1DB1-Normal11"/>
              <w:jc w:val="center"/>
              <w:rPr>
                <w:noProof/>
              </w:rPr>
            </w:pPr>
            <w:r>
              <w:rPr>
                <w:noProof/>
              </w:rPr>
              <w:t>Țintă</w:t>
            </w:r>
          </w:p>
        </w:tc>
        <w:tc>
          <w:tcPr>
            <w:tcW w:w="1559" w:type="dxa"/>
            <w:shd w:val="clear" w:color="auto" w:fill="C6EFCE"/>
            <w:noWrap/>
            <w:vAlign w:val="center"/>
            <w:hideMark/>
          </w:tcPr>
          <w:p w14:paraId="5F9E148B" w14:textId="77777777" w:rsidR="0079495B" w:rsidRDefault="003F2D1F">
            <w:pPr>
              <w:pStyle w:val="P68B1DB1-Normal11"/>
              <w:jc w:val="center"/>
              <w:rPr>
                <w:noProof/>
              </w:rPr>
            </w:pPr>
            <w:r>
              <w:rPr>
                <w:noProof/>
              </w:rPr>
              <w:t>Producția de energie din surse regenerabile a comunităților de energie și autoconsumatorii de energie din surse regenerabile care acționează în comun</w:t>
            </w:r>
          </w:p>
        </w:tc>
        <w:tc>
          <w:tcPr>
            <w:tcW w:w="1843" w:type="dxa"/>
            <w:shd w:val="clear" w:color="auto" w:fill="C6EFCE"/>
            <w:noWrap/>
            <w:vAlign w:val="center"/>
            <w:hideMark/>
          </w:tcPr>
          <w:p w14:paraId="4E870E22" w14:textId="77777777" w:rsidR="0079495B" w:rsidRDefault="003F2D1F">
            <w:pPr>
              <w:pStyle w:val="P68B1DB1-Normal11"/>
              <w:jc w:val="center"/>
              <w:rPr>
                <w:noProof/>
              </w:rPr>
            </w:pPr>
            <w:r>
              <w:rPr>
                <w:noProof/>
              </w:rPr>
              <w:t>NU EXISTĂ</w:t>
            </w:r>
          </w:p>
        </w:tc>
        <w:tc>
          <w:tcPr>
            <w:tcW w:w="1276" w:type="dxa"/>
            <w:shd w:val="clear" w:color="auto" w:fill="C6EFCE"/>
            <w:noWrap/>
            <w:vAlign w:val="center"/>
            <w:hideMark/>
          </w:tcPr>
          <w:p w14:paraId="2E360EEF" w14:textId="77777777" w:rsidR="0079495B" w:rsidRDefault="003F2D1F">
            <w:pPr>
              <w:pStyle w:val="P68B1DB1-Normal11"/>
              <w:jc w:val="center"/>
              <w:rPr>
                <w:noProof/>
              </w:rPr>
            </w:pPr>
            <w:r>
              <w:rPr>
                <w:noProof/>
              </w:rPr>
              <w:t>Numărul</w:t>
            </w:r>
          </w:p>
        </w:tc>
        <w:tc>
          <w:tcPr>
            <w:tcW w:w="1134" w:type="dxa"/>
            <w:shd w:val="clear" w:color="auto" w:fill="C6EFCE"/>
            <w:noWrap/>
            <w:vAlign w:val="center"/>
            <w:hideMark/>
          </w:tcPr>
          <w:p w14:paraId="6AE7C5D5" w14:textId="77777777" w:rsidR="0079495B" w:rsidRDefault="003F2D1F">
            <w:pPr>
              <w:pStyle w:val="P68B1DB1-Normal11"/>
              <w:jc w:val="center"/>
              <w:rPr>
                <w:noProof/>
              </w:rPr>
            </w:pPr>
            <w:r>
              <w:rPr>
                <w:noProof/>
              </w:rPr>
              <w:t>0</w:t>
            </w:r>
          </w:p>
        </w:tc>
        <w:tc>
          <w:tcPr>
            <w:tcW w:w="992" w:type="dxa"/>
            <w:shd w:val="clear" w:color="auto" w:fill="C6EFCE"/>
            <w:noWrap/>
            <w:vAlign w:val="center"/>
            <w:hideMark/>
          </w:tcPr>
          <w:p w14:paraId="589D6281" w14:textId="1186F4B7" w:rsidR="0079495B" w:rsidRDefault="003F2D1F">
            <w:pPr>
              <w:pStyle w:val="P68B1DB1-Normal12"/>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730</w:t>
            </w:r>
          </w:p>
        </w:tc>
        <w:tc>
          <w:tcPr>
            <w:tcW w:w="1113" w:type="dxa"/>
            <w:shd w:val="clear" w:color="auto" w:fill="C6EFCE"/>
            <w:noWrap/>
            <w:vAlign w:val="center"/>
            <w:hideMark/>
          </w:tcPr>
          <w:p w14:paraId="28D8DEE2" w14:textId="519256ED"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hideMark/>
          </w:tcPr>
          <w:p w14:paraId="22EB4CC9" w14:textId="77777777" w:rsidR="0079495B" w:rsidRDefault="003F2D1F">
            <w:pPr>
              <w:pStyle w:val="P68B1DB1-Normal11"/>
              <w:jc w:val="center"/>
              <w:rPr>
                <w:noProof/>
              </w:rPr>
            </w:pPr>
            <w:r>
              <w:rPr>
                <w:noProof/>
              </w:rPr>
              <w:t>2026</w:t>
            </w:r>
          </w:p>
        </w:tc>
        <w:tc>
          <w:tcPr>
            <w:tcW w:w="2793" w:type="dxa"/>
            <w:shd w:val="clear" w:color="auto" w:fill="C6EFCE"/>
            <w:noWrap/>
            <w:vAlign w:val="center"/>
            <w:hideMark/>
          </w:tcPr>
          <w:p w14:paraId="37ED75D7" w14:textId="479C4D5B" w:rsidR="0079495B" w:rsidRDefault="003F2D1F">
            <w:pPr>
              <w:pStyle w:val="P68B1DB1-Normal12"/>
              <w:rPr>
                <w:rFonts w:ascii="Arial Narrow" w:hAnsi="Arial Narrow"/>
                <w:noProof/>
              </w:rPr>
            </w:pPr>
            <w:r>
              <w:rPr>
                <w:rFonts w:ascii="Arial Narrow" w:hAnsi="Arial Narrow"/>
                <w:noProof/>
              </w:rPr>
              <w:t>Sprijinirea comunităților energetice din municipalitățile cu mai puțin de 5</w:t>
            </w:r>
            <w:r>
              <w:rPr>
                <w:noProof/>
              </w:rPr>
              <w:t xml:space="preserve"> </w:t>
            </w:r>
            <w:r>
              <w:rPr>
                <w:rFonts w:ascii="Arial Narrow" w:hAnsi="Arial Narrow"/>
                <w:noProof/>
              </w:rPr>
              <w:t>000 de locuitori pentru a furniza instalația cel puțin 1</w:t>
            </w:r>
            <w:r>
              <w:rPr>
                <w:noProof/>
              </w:rPr>
              <w:t xml:space="preserve"> </w:t>
            </w:r>
            <w:r>
              <w:rPr>
                <w:rFonts w:ascii="Arial Narrow" w:hAnsi="Arial Narrow"/>
                <w:noProof/>
              </w:rPr>
              <w:t>MW din surse regenerabile. Această măsură nu sprijină activitățile pe bază de hidrogen care generează emisii de GES de peste 3 t CO2eq/tH2.</w:t>
            </w:r>
          </w:p>
        </w:tc>
      </w:tr>
      <w:tr w:rsidR="0079495B" w14:paraId="124B3150" w14:textId="77777777" w:rsidTr="00AD66A9">
        <w:trPr>
          <w:trHeight w:val="309"/>
          <w:jc w:val="center"/>
        </w:trPr>
        <w:tc>
          <w:tcPr>
            <w:tcW w:w="1613" w:type="dxa"/>
            <w:shd w:val="clear" w:color="auto" w:fill="C6EFCE"/>
            <w:noWrap/>
            <w:vAlign w:val="center"/>
          </w:tcPr>
          <w:p w14:paraId="2C899AE0" w14:textId="77777777" w:rsidR="0079495B" w:rsidRDefault="003F2D1F">
            <w:pPr>
              <w:pStyle w:val="P68B1DB1-Normal11"/>
              <w:jc w:val="center"/>
              <w:rPr>
                <w:noProof/>
              </w:rPr>
            </w:pPr>
            <w:r>
              <w:rPr>
                <w:noProof/>
              </w:rPr>
              <w:t>M2C2-48</w:t>
            </w:r>
          </w:p>
        </w:tc>
        <w:tc>
          <w:tcPr>
            <w:tcW w:w="1643" w:type="dxa"/>
            <w:shd w:val="clear" w:color="auto" w:fill="C6EFCE"/>
            <w:noWrap/>
            <w:vAlign w:val="center"/>
          </w:tcPr>
          <w:p w14:paraId="36074FF4" w14:textId="77777777" w:rsidR="0079495B" w:rsidRDefault="003F2D1F">
            <w:pPr>
              <w:pStyle w:val="P68B1DB1-Normal11"/>
              <w:jc w:val="center"/>
              <w:rPr>
                <w:noProof/>
              </w:rPr>
            </w:pPr>
            <w:r>
              <w:rPr>
                <w:noProof/>
              </w:rPr>
              <w:t>Investiția 3.1 Producția de hidrogen în siturile dezafectate (văile de hidrogen)</w:t>
            </w:r>
          </w:p>
        </w:tc>
        <w:tc>
          <w:tcPr>
            <w:tcW w:w="1559" w:type="dxa"/>
            <w:shd w:val="clear" w:color="auto" w:fill="C6EFCE"/>
            <w:noWrap/>
            <w:vAlign w:val="center"/>
          </w:tcPr>
          <w:p w14:paraId="51930F8B" w14:textId="0FE9F65A" w:rsidR="0079495B" w:rsidRDefault="00186D2C">
            <w:pPr>
              <w:pStyle w:val="P68B1DB1-Normal11"/>
              <w:jc w:val="center"/>
              <w:rPr>
                <w:noProof/>
              </w:rPr>
            </w:pPr>
            <w:r>
              <w:rPr>
                <w:noProof/>
              </w:rPr>
              <w:t>Jalon</w:t>
            </w:r>
          </w:p>
        </w:tc>
        <w:tc>
          <w:tcPr>
            <w:tcW w:w="1559" w:type="dxa"/>
            <w:shd w:val="clear" w:color="auto" w:fill="C6EFCE"/>
            <w:noWrap/>
            <w:vAlign w:val="center"/>
          </w:tcPr>
          <w:p w14:paraId="11C8216A" w14:textId="77777777" w:rsidR="0079495B" w:rsidRDefault="003F2D1F">
            <w:pPr>
              <w:pStyle w:val="P68B1DB1-Normal11"/>
              <w:jc w:val="center"/>
              <w:rPr>
                <w:noProof/>
              </w:rPr>
            </w:pPr>
            <w:r>
              <w:rPr>
                <w:noProof/>
              </w:rPr>
              <w:t>Atribuirea tuturor contractelor de achiziții publice pentru proiectele de producere a hidrogenului în centrele industriale abandonate</w:t>
            </w:r>
          </w:p>
        </w:tc>
        <w:tc>
          <w:tcPr>
            <w:tcW w:w="1843" w:type="dxa"/>
            <w:shd w:val="clear" w:color="auto" w:fill="C6EFCE"/>
            <w:noWrap/>
            <w:vAlign w:val="center"/>
          </w:tcPr>
          <w:p w14:paraId="45B691C9" w14:textId="77777777" w:rsidR="0079495B" w:rsidRDefault="003F2D1F">
            <w:pPr>
              <w:pStyle w:val="P68B1DB1-Normal11"/>
              <w:jc w:val="center"/>
              <w:rPr>
                <w:noProof/>
              </w:rPr>
            </w:pPr>
            <w:r>
              <w:rPr>
                <w:noProof/>
              </w:rPr>
              <w:t>Notificarea atribuirii tuturor contractelor de achiziții publice pentru producția de hidrogen în centre industriale abandonate</w:t>
            </w:r>
          </w:p>
        </w:tc>
        <w:tc>
          <w:tcPr>
            <w:tcW w:w="1276" w:type="dxa"/>
            <w:shd w:val="clear" w:color="auto" w:fill="C6EFCE"/>
            <w:noWrap/>
            <w:vAlign w:val="center"/>
          </w:tcPr>
          <w:p w14:paraId="0803A14B"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0E4F627C" w14:textId="77777777" w:rsidR="0079495B" w:rsidRDefault="003F2D1F">
            <w:pPr>
              <w:pStyle w:val="P68B1DB1-Normal11"/>
              <w:jc w:val="center"/>
              <w:rPr>
                <w:noProof/>
              </w:rPr>
            </w:pPr>
            <w:r>
              <w:rPr>
                <w:noProof/>
              </w:rPr>
              <w:t>NU EXISTĂ</w:t>
            </w:r>
          </w:p>
        </w:tc>
        <w:tc>
          <w:tcPr>
            <w:tcW w:w="992" w:type="dxa"/>
            <w:shd w:val="clear" w:color="auto" w:fill="C6EFCE"/>
            <w:noWrap/>
            <w:vAlign w:val="center"/>
          </w:tcPr>
          <w:p w14:paraId="1681F748" w14:textId="77777777" w:rsidR="0079495B" w:rsidRDefault="003F2D1F">
            <w:pPr>
              <w:pStyle w:val="P68B1DB1-Normal11"/>
              <w:jc w:val="center"/>
              <w:rPr>
                <w:noProof/>
              </w:rPr>
            </w:pPr>
            <w:r>
              <w:rPr>
                <w:noProof/>
              </w:rPr>
              <w:t>NU EXISTĂ</w:t>
            </w:r>
          </w:p>
        </w:tc>
        <w:tc>
          <w:tcPr>
            <w:tcW w:w="1113" w:type="dxa"/>
            <w:shd w:val="clear" w:color="auto" w:fill="C6EFCE"/>
            <w:noWrap/>
            <w:vAlign w:val="center"/>
          </w:tcPr>
          <w:p w14:paraId="12F83C88" w14:textId="694A53FA" w:rsidR="0079495B" w:rsidRDefault="00223C59">
            <w:pPr>
              <w:pStyle w:val="P68B1DB1-Normal11"/>
              <w:jc w:val="center"/>
              <w:rPr>
                <w:noProof/>
              </w:rPr>
            </w:pPr>
            <w:r>
              <w:rPr>
                <w:noProof/>
              </w:rPr>
              <w:t xml:space="preserve">T </w:t>
            </w:r>
            <w:r w:rsidR="003F2D1F">
              <w:rPr>
                <w:noProof/>
              </w:rPr>
              <w:t>1</w:t>
            </w:r>
          </w:p>
        </w:tc>
        <w:tc>
          <w:tcPr>
            <w:tcW w:w="756" w:type="dxa"/>
            <w:shd w:val="clear" w:color="auto" w:fill="C6EFCE"/>
            <w:noWrap/>
            <w:vAlign w:val="center"/>
          </w:tcPr>
          <w:p w14:paraId="5836E9CC" w14:textId="77777777" w:rsidR="0079495B" w:rsidRDefault="003F2D1F">
            <w:pPr>
              <w:pStyle w:val="P68B1DB1-Normal11"/>
              <w:jc w:val="center"/>
              <w:rPr>
                <w:noProof/>
              </w:rPr>
            </w:pPr>
            <w:r>
              <w:rPr>
                <w:noProof/>
              </w:rPr>
              <w:t>2023</w:t>
            </w:r>
          </w:p>
        </w:tc>
        <w:tc>
          <w:tcPr>
            <w:tcW w:w="2793" w:type="dxa"/>
            <w:shd w:val="clear" w:color="auto" w:fill="C6EFCE"/>
            <w:noWrap/>
            <w:vAlign w:val="center"/>
          </w:tcPr>
          <w:p w14:paraId="4DB42062" w14:textId="77777777" w:rsidR="0079495B" w:rsidRDefault="003F2D1F">
            <w:pPr>
              <w:pStyle w:val="P68B1DB1-Normal19"/>
              <w:rPr>
                <w:noProof/>
                <w:color w:val="006100"/>
              </w:rPr>
            </w:pPr>
            <w:r>
              <w:rPr>
                <w:noProof/>
                <w:color w:val="006100"/>
              </w:rPr>
              <w:t>Atribuirea proiectelor pentru producția de hidrogen în centrele industriale abandonate. Se acordă finanțare pentru producția de hidrogen verde cu mai puțin de 3 tCO2eq/tH2 pentru a obține cel mai bun rezultat în ceea ce privește decarbonizarea.</w:t>
            </w:r>
            <w:r>
              <w:rPr>
                <w:noProof/>
              </w:rPr>
              <w:t xml:space="preserve"> </w:t>
            </w:r>
            <w:r>
              <w:rPr>
                <w:noProof/>
                <w:color w:val="006100"/>
              </w:rPr>
              <w:t>Această măsură sprijină producția de hidrogen pe baza electrolizei utilizând surse regenerabile de energie, astfel cum sunt definite în Directiva (UE) 2018/2001 (Directiva privind energia din surse regenerabile) sau energia electrică în rețea</w:t>
            </w:r>
            <w:r>
              <w:rPr>
                <w:noProof/>
              </w:rPr>
              <w:t>.</w:t>
            </w:r>
          </w:p>
        </w:tc>
      </w:tr>
      <w:tr w:rsidR="0079495B" w14:paraId="41646CBA" w14:textId="77777777" w:rsidTr="00AD66A9">
        <w:trPr>
          <w:trHeight w:val="309"/>
          <w:jc w:val="center"/>
        </w:trPr>
        <w:tc>
          <w:tcPr>
            <w:tcW w:w="1613" w:type="dxa"/>
            <w:shd w:val="clear" w:color="auto" w:fill="C6EFCE"/>
            <w:noWrap/>
            <w:vAlign w:val="center"/>
          </w:tcPr>
          <w:p w14:paraId="69AF7824" w14:textId="77777777" w:rsidR="0079495B" w:rsidRDefault="003F2D1F">
            <w:pPr>
              <w:pStyle w:val="P68B1DB1-Normal11"/>
              <w:jc w:val="center"/>
              <w:rPr>
                <w:noProof/>
              </w:rPr>
            </w:pPr>
            <w:r>
              <w:rPr>
                <w:noProof/>
              </w:rPr>
              <w:t>M2C2-49</w:t>
            </w:r>
          </w:p>
        </w:tc>
        <w:tc>
          <w:tcPr>
            <w:tcW w:w="1643" w:type="dxa"/>
            <w:shd w:val="clear" w:color="auto" w:fill="C6EFCE"/>
            <w:noWrap/>
            <w:vAlign w:val="center"/>
          </w:tcPr>
          <w:p w14:paraId="0BA0F21F" w14:textId="77777777" w:rsidR="0079495B" w:rsidRDefault="003F2D1F">
            <w:pPr>
              <w:pStyle w:val="P68B1DB1-Normal11"/>
              <w:jc w:val="center"/>
              <w:rPr>
                <w:noProof/>
              </w:rPr>
            </w:pPr>
            <w:r>
              <w:rPr>
                <w:noProof/>
              </w:rPr>
              <w:t>Investiția 3.1 Producția de hidrogen în siturile dezafectate (văile de hidrogen)</w:t>
            </w:r>
          </w:p>
        </w:tc>
        <w:tc>
          <w:tcPr>
            <w:tcW w:w="1559" w:type="dxa"/>
            <w:shd w:val="clear" w:color="auto" w:fill="C6EFCE"/>
            <w:noWrap/>
            <w:vAlign w:val="center"/>
          </w:tcPr>
          <w:p w14:paraId="38753819" w14:textId="77777777" w:rsidR="0079495B" w:rsidRDefault="003F2D1F">
            <w:pPr>
              <w:pStyle w:val="P68B1DB1-Normal11"/>
              <w:jc w:val="center"/>
              <w:rPr>
                <w:noProof/>
              </w:rPr>
            </w:pPr>
            <w:r>
              <w:rPr>
                <w:noProof/>
              </w:rPr>
              <w:t>Țintă</w:t>
            </w:r>
          </w:p>
        </w:tc>
        <w:tc>
          <w:tcPr>
            <w:tcW w:w="1559" w:type="dxa"/>
            <w:shd w:val="clear" w:color="auto" w:fill="C6EFCE"/>
            <w:noWrap/>
            <w:vAlign w:val="center"/>
          </w:tcPr>
          <w:p w14:paraId="03F5F0B3" w14:textId="77777777" w:rsidR="0079495B" w:rsidRDefault="003F2D1F">
            <w:pPr>
              <w:pStyle w:val="P68B1DB1-Normal11"/>
              <w:jc w:val="center"/>
              <w:rPr>
                <w:noProof/>
              </w:rPr>
            </w:pPr>
            <w:r>
              <w:rPr>
                <w:noProof/>
              </w:rPr>
              <w:t>Finalizarea proiectului privind producția de hidrogen în zonele industriale</w:t>
            </w:r>
          </w:p>
        </w:tc>
        <w:tc>
          <w:tcPr>
            <w:tcW w:w="1843" w:type="dxa"/>
            <w:shd w:val="clear" w:color="auto" w:fill="C6EFCE"/>
            <w:noWrap/>
            <w:vAlign w:val="center"/>
          </w:tcPr>
          <w:p w14:paraId="0D1FBFCC"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160DB480"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26D25F9A"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6FAA6D43" w14:textId="77777777" w:rsidR="0079495B" w:rsidRDefault="003F2D1F">
            <w:pPr>
              <w:pStyle w:val="P68B1DB1-Normal11"/>
              <w:jc w:val="center"/>
              <w:rPr>
                <w:noProof/>
              </w:rPr>
            </w:pPr>
            <w:r>
              <w:rPr>
                <w:noProof/>
              </w:rPr>
              <w:t>10</w:t>
            </w:r>
          </w:p>
        </w:tc>
        <w:tc>
          <w:tcPr>
            <w:tcW w:w="1113" w:type="dxa"/>
            <w:shd w:val="clear" w:color="auto" w:fill="C6EFCE"/>
            <w:noWrap/>
            <w:vAlign w:val="center"/>
          </w:tcPr>
          <w:p w14:paraId="782E86C4" w14:textId="70562D5E"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2BF50EE8" w14:textId="77777777" w:rsidR="0079495B" w:rsidRDefault="003F2D1F">
            <w:pPr>
              <w:pStyle w:val="P68B1DB1-Normal11"/>
              <w:jc w:val="center"/>
              <w:rPr>
                <w:noProof/>
              </w:rPr>
            </w:pPr>
            <w:r>
              <w:rPr>
                <w:noProof/>
              </w:rPr>
              <w:t>2026</w:t>
            </w:r>
          </w:p>
        </w:tc>
        <w:tc>
          <w:tcPr>
            <w:tcW w:w="2793" w:type="dxa"/>
            <w:shd w:val="clear" w:color="auto" w:fill="C6EFCE"/>
            <w:noWrap/>
            <w:vAlign w:val="center"/>
          </w:tcPr>
          <w:p w14:paraId="73499DF0" w14:textId="77777777" w:rsidR="0079495B" w:rsidRDefault="003F2D1F">
            <w:pPr>
              <w:pStyle w:val="P68B1DB1-Normal11"/>
              <w:spacing w:after="120"/>
              <w:rPr>
                <w:noProof/>
              </w:rPr>
            </w:pPr>
            <w:r>
              <w:rPr>
                <w:noProof/>
              </w:rPr>
              <w:t>Să finalizeze cel puțin 10 proiecte pentru producția de hidrogen în zonele industriale abandonate, cu o capacitate medie de cel puțin 1-5 MW fiecare.</w:t>
            </w:r>
          </w:p>
          <w:p w14:paraId="6A3D0136" w14:textId="77777777" w:rsidR="0079495B" w:rsidRDefault="003F2D1F">
            <w:pPr>
              <w:pStyle w:val="P68B1DB1-Normal11"/>
              <w:spacing w:after="120"/>
              <w:rPr>
                <w:noProof/>
              </w:rPr>
            </w:pPr>
            <w:r>
              <w:rPr>
                <w:noProof/>
              </w:rPr>
              <w:t>Această măsură sprijină producția de hidrogen pe baza electrolizei utilizând surse regenerabile de energie, astfel cum sunt definite în Directiva (UE) 2018/2001 (Directiva privind energia din surse regenerabile) sau energia electrică din rețea.</w:t>
            </w:r>
          </w:p>
        </w:tc>
      </w:tr>
      <w:tr w:rsidR="0079495B" w14:paraId="7883E920" w14:textId="77777777" w:rsidTr="00AD66A9">
        <w:trPr>
          <w:trHeight w:val="309"/>
          <w:jc w:val="center"/>
        </w:trPr>
        <w:tc>
          <w:tcPr>
            <w:tcW w:w="1613" w:type="dxa"/>
            <w:shd w:val="clear" w:color="auto" w:fill="C6EFCE"/>
            <w:noWrap/>
            <w:vAlign w:val="center"/>
          </w:tcPr>
          <w:p w14:paraId="44ABFBEE" w14:textId="77777777" w:rsidR="0079495B" w:rsidRDefault="003F2D1F">
            <w:pPr>
              <w:pStyle w:val="P68B1DB1-Normal11"/>
              <w:jc w:val="center"/>
              <w:rPr>
                <w:noProof/>
              </w:rPr>
            </w:pPr>
            <w:r>
              <w:rPr>
                <w:noProof/>
              </w:rPr>
              <w:t>M2C2-50</w:t>
            </w:r>
          </w:p>
        </w:tc>
        <w:tc>
          <w:tcPr>
            <w:tcW w:w="1643" w:type="dxa"/>
            <w:shd w:val="clear" w:color="auto" w:fill="C6EFCE"/>
            <w:noWrap/>
            <w:vAlign w:val="center"/>
          </w:tcPr>
          <w:p w14:paraId="14ECA391" w14:textId="77777777" w:rsidR="0079495B" w:rsidRDefault="003F2D1F">
            <w:pPr>
              <w:pStyle w:val="P68B1DB1-Normal11"/>
              <w:jc w:val="center"/>
              <w:rPr>
                <w:noProof/>
              </w:rPr>
            </w:pPr>
            <w:r>
              <w:rPr>
                <w:noProof/>
              </w:rPr>
              <w:t>Investiția 3.2 Utilizarea hidrogenului în industria în care emisiile sunt greu de redus</w:t>
            </w:r>
          </w:p>
        </w:tc>
        <w:tc>
          <w:tcPr>
            <w:tcW w:w="1559" w:type="dxa"/>
            <w:shd w:val="clear" w:color="auto" w:fill="C6EFCE"/>
            <w:noWrap/>
            <w:vAlign w:val="center"/>
          </w:tcPr>
          <w:p w14:paraId="554BBDCD" w14:textId="1CA1E1A8" w:rsidR="0079495B" w:rsidRDefault="00186D2C">
            <w:pPr>
              <w:pStyle w:val="P68B1DB1-Normal11"/>
              <w:jc w:val="center"/>
              <w:rPr>
                <w:noProof/>
              </w:rPr>
            </w:pPr>
            <w:r>
              <w:rPr>
                <w:noProof/>
              </w:rPr>
              <w:t>Jalon</w:t>
            </w:r>
          </w:p>
        </w:tc>
        <w:tc>
          <w:tcPr>
            <w:tcW w:w="1559" w:type="dxa"/>
            <w:shd w:val="clear" w:color="auto" w:fill="C6EFCE"/>
            <w:noWrap/>
            <w:vAlign w:val="center"/>
          </w:tcPr>
          <w:p w14:paraId="55BD504A" w14:textId="77777777" w:rsidR="0079495B" w:rsidRDefault="003F2D1F">
            <w:pPr>
              <w:pStyle w:val="P68B1DB1-Normal11"/>
              <w:jc w:val="center"/>
              <w:rPr>
                <w:noProof/>
              </w:rPr>
            </w:pPr>
            <w:r>
              <w:rPr>
                <w:noProof/>
              </w:rPr>
              <w:t>Acord pentru promovarea tranziției de la metan la hidrogenul verde</w:t>
            </w:r>
          </w:p>
        </w:tc>
        <w:tc>
          <w:tcPr>
            <w:tcW w:w="1843" w:type="dxa"/>
            <w:shd w:val="clear" w:color="auto" w:fill="C6EFCE"/>
            <w:noWrap/>
            <w:vAlign w:val="center"/>
          </w:tcPr>
          <w:p w14:paraId="5ABE1986" w14:textId="77777777" w:rsidR="0079495B" w:rsidRDefault="003F2D1F">
            <w:pPr>
              <w:pStyle w:val="P68B1DB1-Normal11"/>
              <w:jc w:val="center"/>
              <w:rPr>
                <w:noProof/>
              </w:rPr>
            </w:pPr>
            <w:r>
              <w:rPr>
                <w:noProof/>
              </w:rPr>
              <w:t>Semnarea acordului</w:t>
            </w:r>
          </w:p>
        </w:tc>
        <w:tc>
          <w:tcPr>
            <w:tcW w:w="1276" w:type="dxa"/>
            <w:shd w:val="clear" w:color="auto" w:fill="C6EFCE"/>
            <w:noWrap/>
            <w:vAlign w:val="center"/>
          </w:tcPr>
          <w:p w14:paraId="49E60012"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179D9CF1" w14:textId="77777777" w:rsidR="0079495B" w:rsidRDefault="003F2D1F">
            <w:pPr>
              <w:pStyle w:val="P68B1DB1-Normal11"/>
              <w:jc w:val="center"/>
              <w:rPr>
                <w:noProof/>
              </w:rPr>
            </w:pPr>
            <w:r>
              <w:rPr>
                <w:noProof/>
              </w:rPr>
              <w:t>NU EXISTĂ</w:t>
            </w:r>
          </w:p>
        </w:tc>
        <w:tc>
          <w:tcPr>
            <w:tcW w:w="992" w:type="dxa"/>
            <w:shd w:val="clear" w:color="auto" w:fill="C6EFCE"/>
            <w:noWrap/>
            <w:vAlign w:val="center"/>
          </w:tcPr>
          <w:p w14:paraId="149A7A55" w14:textId="77777777" w:rsidR="0079495B" w:rsidRDefault="003F2D1F">
            <w:pPr>
              <w:pStyle w:val="P68B1DB1-Normal11"/>
              <w:jc w:val="center"/>
              <w:rPr>
                <w:noProof/>
              </w:rPr>
            </w:pPr>
            <w:r>
              <w:rPr>
                <w:noProof/>
              </w:rPr>
              <w:t>NU EXISTĂ</w:t>
            </w:r>
          </w:p>
        </w:tc>
        <w:tc>
          <w:tcPr>
            <w:tcW w:w="1113" w:type="dxa"/>
            <w:shd w:val="clear" w:color="auto" w:fill="C6EFCE"/>
            <w:noWrap/>
            <w:vAlign w:val="center"/>
          </w:tcPr>
          <w:p w14:paraId="0553CBE0" w14:textId="5E656975" w:rsidR="0079495B" w:rsidRDefault="00223C59">
            <w:pPr>
              <w:pStyle w:val="P68B1DB1-Normal11"/>
              <w:jc w:val="center"/>
              <w:rPr>
                <w:noProof/>
              </w:rPr>
            </w:pPr>
            <w:r>
              <w:rPr>
                <w:noProof/>
              </w:rPr>
              <w:t xml:space="preserve">T </w:t>
            </w:r>
            <w:r w:rsidR="003F2D1F">
              <w:rPr>
                <w:noProof/>
              </w:rPr>
              <w:t>1</w:t>
            </w:r>
          </w:p>
        </w:tc>
        <w:tc>
          <w:tcPr>
            <w:tcW w:w="756" w:type="dxa"/>
            <w:shd w:val="clear" w:color="auto" w:fill="C6EFCE"/>
            <w:noWrap/>
            <w:vAlign w:val="center"/>
          </w:tcPr>
          <w:p w14:paraId="7AC0FE4E" w14:textId="77777777" w:rsidR="0079495B" w:rsidRDefault="003F2D1F">
            <w:pPr>
              <w:pStyle w:val="P68B1DB1-Normal11"/>
              <w:jc w:val="center"/>
              <w:rPr>
                <w:noProof/>
              </w:rPr>
            </w:pPr>
            <w:r>
              <w:rPr>
                <w:noProof/>
              </w:rPr>
              <w:t>2023</w:t>
            </w:r>
          </w:p>
        </w:tc>
        <w:tc>
          <w:tcPr>
            <w:tcW w:w="2793" w:type="dxa"/>
            <w:shd w:val="clear" w:color="auto" w:fill="C6EFCE"/>
            <w:noWrap/>
            <w:vAlign w:val="center"/>
          </w:tcPr>
          <w:p w14:paraId="58E8DD70" w14:textId="77777777" w:rsidR="0079495B" w:rsidRDefault="003F2D1F">
            <w:pPr>
              <w:pStyle w:val="P68B1DB1-Normal19"/>
              <w:rPr>
                <w:noProof/>
                <w:color w:val="006100"/>
              </w:rPr>
            </w:pPr>
            <w:r>
              <w:rPr>
                <w:noProof/>
                <w:color w:val="006100"/>
              </w:rPr>
              <w:t>Semnarea acordului cu dezvoltatorii de proiecte selectați pentru a promova tranziția de la metan la hidrogenul verde. Proiectele sunt parțial dedicate procesului de C &amp;Icu scopul de a se dezvolta și, în parte, sunt dedicate realizării și testării unui prototip industrial care utilizează hidrogen.</w:t>
            </w:r>
            <w:r>
              <w:rPr>
                <w:noProof/>
              </w:rPr>
              <w:t xml:space="preserve"> </w:t>
            </w:r>
            <w:r>
              <w:rPr>
                <w:noProof/>
                <w:color w:val="006100"/>
              </w:rPr>
              <w:t>Această măsură sprijină producția de hidrogen pe baza electrolizei utilizând surse regenerabile de energie, astfel cum sunt definite în Directiva (UE) 2018/2001 (Directiva privind energia din surse regenerabile) sau energia electrică din rețea.</w:t>
            </w:r>
          </w:p>
        </w:tc>
      </w:tr>
      <w:tr w:rsidR="0079495B" w14:paraId="0DCF4886" w14:textId="77777777" w:rsidTr="00AD66A9">
        <w:trPr>
          <w:trHeight w:val="309"/>
          <w:jc w:val="center"/>
        </w:trPr>
        <w:tc>
          <w:tcPr>
            <w:tcW w:w="1613" w:type="dxa"/>
            <w:shd w:val="clear" w:color="auto" w:fill="C6EFCE"/>
            <w:noWrap/>
            <w:vAlign w:val="center"/>
          </w:tcPr>
          <w:p w14:paraId="77936FDA" w14:textId="77777777" w:rsidR="0079495B" w:rsidRDefault="003F2D1F">
            <w:pPr>
              <w:pStyle w:val="P68B1DB1-Normal11"/>
              <w:jc w:val="center"/>
              <w:rPr>
                <w:noProof/>
              </w:rPr>
            </w:pPr>
            <w:r>
              <w:rPr>
                <w:noProof/>
              </w:rPr>
              <w:t>M2C2-51</w:t>
            </w:r>
          </w:p>
        </w:tc>
        <w:tc>
          <w:tcPr>
            <w:tcW w:w="1643" w:type="dxa"/>
            <w:shd w:val="clear" w:color="auto" w:fill="C6EFCE"/>
            <w:noWrap/>
            <w:vAlign w:val="center"/>
          </w:tcPr>
          <w:p w14:paraId="6E36E884" w14:textId="77777777" w:rsidR="0079495B" w:rsidRDefault="003F2D1F">
            <w:pPr>
              <w:pStyle w:val="P68B1DB1-Normal11"/>
              <w:jc w:val="center"/>
              <w:rPr>
                <w:noProof/>
              </w:rPr>
            </w:pPr>
            <w:r>
              <w:rPr>
                <w:noProof/>
              </w:rPr>
              <w:t>Investiția 3.2 Utilizarea hidrogenului în industria în care emisiile sunt greu de redus</w:t>
            </w:r>
          </w:p>
        </w:tc>
        <w:tc>
          <w:tcPr>
            <w:tcW w:w="1559" w:type="dxa"/>
            <w:shd w:val="clear" w:color="auto" w:fill="C6EFCE"/>
            <w:noWrap/>
            <w:vAlign w:val="center"/>
          </w:tcPr>
          <w:p w14:paraId="4B830690" w14:textId="77777777" w:rsidR="0079495B" w:rsidRDefault="003F2D1F">
            <w:pPr>
              <w:pStyle w:val="P68B1DB1-Normal11"/>
              <w:jc w:val="center"/>
              <w:rPr>
                <w:noProof/>
              </w:rPr>
            </w:pPr>
            <w:r>
              <w:rPr>
                <w:noProof/>
              </w:rPr>
              <w:t>Țintă</w:t>
            </w:r>
          </w:p>
        </w:tc>
        <w:tc>
          <w:tcPr>
            <w:tcW w:w="1559" w:type="dxa"/>
            <w:shd w:val="clear" w:color="auto" w:fill="C6EFCE"/>
            <w:noWrap/>
            <w:vAlign w:val="center"/>
          </w:tcPr>
          <w:p w14:paraId="7C9FB0D4" w14:textId="77777777" w:rsidR="0079495B" w:rsidRDefault="003F2D1F">
            <w:pPr>
              <w:pStyle w:val="P68B1DB1-Normal11"/>
              <w:jc w:val="center"/>
              <w:rPr>
                <w:noProof/>
              </w:rPr>
            </w:pPr>
            <w:r>
              <w:rPr>
                <w:noProof/>
              </w:rPr>
              <w:t>Introducerea hidrogenului în procesele industriale</w:t>
            </w:r>
          </w:p>
        </w:tc>
        <w:tc>
          <w:tcPr>
            <w:tcW w:w="1843" w:type="dxa"/>
            <w:shd w:val="clear" w:color="auto" w:fill="C6EFCE"/>
            <w:noWrap/>
            <w:vAlign w:val="center"/>
          </w:tcPr>
          <w:p w14:paraId="154FB226"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2D721C78" w14:textId="77777777" w:rsidR="0079495B" w:rsidRDefault="003F2D1F">
            <w:pPr>
              <w:pStyle w:val="P68B1DB1-Normal11"/>
              <w:jc w:val="center"/>
              <w:rPr>
                <w:noProof/>
              </w:rPr>
            </w:pPr>
            <w:r>
              <w:rPr>
                <w:noProof/>
              </w:rPr>
              <w:t xml:space="preserve">Numărul </w:t>
            </w:r>
          </w:p>
        </w:tc>
        <w:tc>
          <w:tcPr>
            <w:tcW w:w="1134" w:type="dxa"/>
            <w:shd w:val="clear" w:color="auto" w:fill="C6EFCE"/>
            <w:noWrap/>
            <w:vAlign w:val="center"/>
          </w:tcPr>
          <w:p w14:paraId="0DBAF812"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58CB8129" w14:textId="77777777" w:rsidR="0079495B" w:rsidRDefault="003F2D1F">
            <w:pPr>
              <w:pStyle w:val="P68B1DB1-Normal11"/>
              <w:jc w:val="center"/>
              <w:rPr>
                <w:noProof/>
              </w:rPr>
            </w:pPr>
            <w:r>
              <w:rPr>
                <w:noProof/>
              </w:rPr>
              <w:t>1</w:t>
            </w:r>
          </w:p>
        </w:tc>
        <w:tc>
          <w:tcPr>
            <w:tcW w:w="1113" w:type="dxa"/>
            <w:shd w:val="clear" w:color="auto" w:fill="C6EFCE"/>
            <w:noWrap/>
            <w:vAlign w:val="center"/>
          </w:tcPr>
          <w:p w14:paraId="1226EBB2" w14:textId="4F99B5AD"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7A2CD16B" w14:textId="77777777" w:rsidR="0079495B" w:rsidRDefault="003F2D1F">
            <w:pPr>
              <w:pStyle w:val="P68B1DB1-Normal11"/>
              <w:jc w:val="center"/>
              <w:rPr>
                <w:noProof/>
              </w:rPr>
            </w:pPr>
            <w:r>
              <w:rPr>
                <w:noProof/>
              </w:rPr>
              <w:t>2026</w:t>
            </w:r>
          </w:p>
        </w:tc>
        <w:tc>
          <w:tcPr>
            <w:tcW w:w="2793" w:type="dxa"/>
            <w:shd w:val="clear" w:color="auto" w:fill="C6EFCE"/>
            <w:noWrap/>
            <w:vAlign w:val="center"/>
          </w:tcPr>
          <w:p w14:paraId="246AFA32" w14:textId="20F4276F" w:rsidR="0079495B" w:rsidRDefault="003F2D1F">
            <w:pPr>
              <w:pStyle w:val="P68B1DB1-Normal11"/>
              <w:spacing w:after="120"/>
              <w:rPr>
                <w:noProof/>
              </w:rPr>
            </w:pPr>
            <w:r>
              <w:rPr>
                <w:noProof/>
              </w:rPr>
              <w:t>Introducerea hidrogenului în cel puțin 1 instalații industriale pentru decarbonizarea sectoarelor greu de redus. Această măsură sprijină producția de hidrogen pe baza electrolizei care utilizează surse regenerabile de energie, astfel cum sunt definite în Directiva (UE) 2018/2001 (Directiva privind energia din surse regenerabile), sau energia electrică din rețea.</w:t>
            </w:r>
          </w:p>
          <w:p w14:paraId="370D219D" w14:textId="7ED68F9E" w:rsidR="0079495B" w:rsidRDefault="003F2D1F">
            <w:pPr>
              <w:pStyle w:val="P68B1DB1-Normal12"/>
              <w:spacing w:after="120"/>
              <w:rPr>
                <w:rFonts w:ascii="Arial Narrow" w:hAnsi="Arial Narrow"/>
                <w:noProof/>
              </w:rPr>
            </w:pPr>
            <w:r>
              <w:rPr>
                <w:rFonts w:ascii="Arial Narrow" w:hAnsi="Arial Narrow"/>
                <w:noProof/>
              </w:rPr>
              <w:t>Cel puțin 400 000 EUR 000</w:t>
            </w:r>
            <w:r>
              <w:rPr>
                <w:noProof/>
              </w:rPr>
              <w:t xml:space="preserve"> </w:t>
            </w:r>
            <w:r>
              <w:rPr>
                <w:rFonts w:ascii="Arial Narrow" w:hAnsi="Arial Narrow"/>
                <w:noProof/>
              </w:rPr>
              <w:t>sprijină evoluțiile industriale care înlocuiesc 90 % din utilizarea metanului și a combustibililor fosili într-un proces industrial cu hidrogen bazat pe electroliză utilizând surse regenerabile de energie, astfel cum sunt definite în Directiva (UE) 2018/2001 (Directiva privind energia din surse regenerabile), sau cu energie electrică în rețea</w:t>
            </w:r>
            <w:r>
              <w:rPr>
                <w:noProof/>
              </w:rPr>
              <w:t>.</w:t>
            </w:r>
          </w:p>
        </w:tc>
      </w:tr>
      <w:tr w:rsidR="0079495B" w14:paraId="76739419" w14:textId="77777777" w:rsidTr="00AD66A9">
        <w:trPr>
          <w:trHeight w:val="309"/>
          <w:jc w:val="center"/>
        </w:trPr>
        <w:tc>
          <w:tcPr>
            <w:tcW w:w="1613" w:type="dxa"/>
            <w:shd w:val="clear" w:color="auto" w:fill="C6EFCE"/>
            <w:noWrap/>
            <w:vAlign w:val="center"/>
          </w:tcPr>
          <w:p w14:paraId="641DF0E7" w14:textId="77777777" w:rsidR="0079495B" w:rsidRDefault="003F2D1F">
            <w:pPr>
              <w:pStyle w:val="P68B1DB1-Normal11"/>
              <w:jc w:val="center"/>
              <w:rPr>
                <w:noProof/>
              </w:rPr>
            </w:pPr>
            <w:r>
              <w:rPr>
                <w:noProof/>
              </w:rPr>
              <w:t>M2C2-52</w:t>
            </w:r>
          </w:p>
        </w:tc>
        <w:tc>
          <w:tcPr>
            <w:tcW w:w="1643" w:type="dxa"/>
            <w:shd w:val="clear" w:color="auto" w:fill="C6EFCE"/>
            <w:noWrap/>
            <w:vAlign w:val="center"/>
          </w:tcPr>
          <w:p w14:paraId="6BAFBEE8" w14:textId="77777777" w:rsidR="0079495B" w:rsidRDefault="003F2D1F">
            <w:pPr>
              <w:pStyle w:val="P68B1DB1-Normal11"/>
              <w:jc w:val="center"/>
              <w:rPr>
                <w:noProof/>
              </w:rPr>
            </w:pPr>
            <w:r>
              <w:rPr>
                <w:noProof/>
              </w:rPr>
              <w:t>Investiția 5.2 Hidrogen</w:t>
            </w:r>
          </w:p>
        </w:tc>
        <w:tc>
          <w:tcPr>
            <w:tcW w:w="1559" w:type="dxa"/>
            <w:shd w:val="clear" w:color="auto" w:fill="C6EFCE"/>
            <w:noWrap/>
            <w:vAlign w:val="center"/>
          </w:tcPr>
          <w:p w14:paraId="503BC730" w14:textId="74BB1180" w:rsidR="0079495B" w:rsidRDefault="00186D2C">
            <w:pPr>
              <w:pStyle w:val="P68B1DB1-Normal11"/>
              <w:jc w:val="center"/>
              <w:rPr>
                <w:noProof/>
              </w:rPr>
            </w:pPr>
            <w:r>
              <w:rPr>
                <w:noProof/>
              </w:rPr>
              <w:t>Jalon</w:t>
            </w:r>
          </w:p>
        </w:tc>
        <w:tc>
          <w:tcPr>
            <w:tcW w:w="1559" w:type="dxa"/>
            <w:shd w:val="clear" w:color="auto" w:fill="C6EFCE"/>
            <w:noWrap/>
            <w:vAlign w:val="center"/>
          </w:tcPr>
          <w:p w14:paraId="20554E7C" w14:textId="77777777" w:rsidR="0079495B" w:rsidRDefault="003F2D1F">
            <w:pPr>
              <w:pStyle w:val="P68B1DB1-Normal11"/>
              <w:jc w:val="center"/>
              <w:rPr>
                <w:noProof/>
              </w:rPr>
            </w:pPr>
            <w:r>
              <w:rPr>
                <w:noProof/>
              </w:rPr>
              <w:t>Producția electrolizoarelor</w:t>
            </w:r>
          </w:p>
        </w:tc>
        <w:tc>
          <w:tcPr>
            <w:tcW w:w="1843" w:type="dxa"/>
            <w:shd w:val="clear" w:color="auto" w:fill="C6EFCE"/>
            <w:noWrap/>
            <w:vAlign w:val="center"/>
          </w:tcPr>
          <w:p w14:paraId="03B0C0EB" w14:textId="77777777" w:rsidR="0079495B" w:rsidRDefault="003F2D1F">
            <w:pPr>
              <w:pStyle w:val="P68B1DB1-Normal11"/>
              <w:jc w:val="center"/>
              <w:rPr>
                <w:noProof/>
              </w:rPr>
            </w:pPr>
            <w:r>
              <w:rPr>
                <w:noProof/>
              </w:rPr>
              <w:t>Notificarea publicării tuturor contractelor de achiziții publice</w:t>
            </w:r>
          </w:p>
        </w:tc>
        <w:tc>
          <w:tcPr>
            <w:tcW w:w="1276" w:type="dxa"/>
            <w:shd w:val="clear" w:color="auto" w:fill="C6EFCE"/>
            <w:noWrap/>
            <w:vAlign w:val="center"/>
          </w:tcPr>
          <w:p w14:paraId="2EE5B0FE"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3CC3CDE6" w14:textId="77777777" w:rsidR="0079495B" w:rsidRDefault="003F2D1F">
            <w:pPr>
              <w:pStyle w:val="P68B1DB1-Normal11"/>
              <w:jc w:val="center"/>
              <w:rPr>
                <w:noProof/>
              </w:rPr>
            </w:pPr>
            <w:r>
              <w:rPr>
                <w:noProof/>
              </w:rPr>
              <w:t>NU EXISTĂ</w:t>
            </w:r>
          </w:p>
        </w:tc>
        <w:tc>
          <w:tcPr>
            <w:tcW w:w="992" w:type="dxa"/>
            <w:shd w:val="clear" w:color="auto" w:fill="C6EFCE"/>
            <w:noWrap/>
            <w:vAlign w:val="center"/>
          </w:tcPr>
          <w:p w14:paraId="3EBED14A" w14:textId="77777777" w:rsidR="0079495B" w:rsidRDefault="003F2D1F">
            <w:pPr>
              <w:pStyle w:val="P68B1DB1-Normal11"/>
              <w:jc w:val="center"/>
              <w:rPr>
                <w:noProof/>
              </w:rPr>
            </w:pPr>
            <w:r>
              <w:rPr>
                <w:noProof/>
              </w:rPr>
              <w:t>NU EXISTĂ</w:t>
            </w:r>
          </w:p>
        </w:tc>
        <w:tc>
          <w:tcPr>
            <w:tcW w:w="1113" w:type="dxa"/>
            <w:shd w:val="clear" w:color="auto" w:fill="C6EFCE"/>
            <w:noWrap/>
            <w:vAlign w:val="center"/>
          </w:tcPr>
          <w:p w14:paraId="396FCA77" w14:textId="40DFA65E"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10B7151E" w14:textId="77777777" w:rsidR="0079495B" w:rsidRDefault="003F2D1F">
            <w:pPr>
              <w:pStyle w:val="P68B1DB1-Normal11"/>
              <w:jc w:val="center"/>
              <w:rPr>
                <w:noProof/>
              </w:rPr>
            </w:pPr>
            <w:r>
              <w:rPr>
                <w:noProof/>
              </w:rPr>
              <w:t>2022</w:t>
            </w:r>
          </w:p>
        </w:tc>
        <w:tc>
          <w:tcPr>
            <w:tcW w:w="2793" w:type="dxa"/>
            <w:shd w:val="clear" w:color="auto" w:fill="C6EFCE"/>
            <w:noWrap/>
            <w:vAlign w:val="center"/>
          </w:tcPr>
          <w:p w14:paraId="5AB1EA3A" w14:textId="50C04F95" w:rsidR="0079495B" w:rsidRDefault="003F2D1F">
            <w:pPr>
              <w:pStyle w:val="P68B1DB1-Normal11"/>
              <w:rPr>
                <w:noProof/>
              </w:rPr>
            </w:pPr>
            <w:r>
              <w:rPr>
                <w:noProof/>
              </w:rPr>
              <w:t xml:space="preserve">Atribuirea contractului de construire a unei instalații industriale pentru producerea electrolizoarelor. </w:t>
            </w:r>
          </w:p>
        </w:tc>
      </w:tr>
      <w:tr w:rsidR="0079495B" w14:paraId="14E7E44F" w14:textId="77777777" w:rsidTr="00AD66A9">
        <w:trPr>
          <w:trHeight w:val="309"/>
          <w:jc w:val="center"/>
        </w:trPr>
        <w:tc>
          <w:tcPr>
            <w:tcW w:w="1613" w:type="dxa"/>
            <w:shd w:val="clear" w:color="auto" w:fill="C6EFCE"/>
            <w:noWrap/>
            <w:vAlign w:val="center"/>
          </w:tcPr>
          <w:p w14:paraId="4B058BE7" w14:textId="77777777" w:rsidR="0079495B" w:rsidRDefault="003F2D1F">
            <w:pPr>
              <w:pStyle w:val="P68B1DB1-Normal11"/>
              <w:jc w:val="center"/>
              <w:rPr>
                <w:noProof/>
              </w:rPr>
            </w:pPr>
            <w:r>
              <w:rPr>
                <w:noProof/>
              </w:rPr>
              <w:t>M2C2-53</w:t>
            </w:r>
          </w:p>
        </w:tc>
        <w:tc>
          <w:tcPr>
            <w:tcW w:w="1643" w:type="dxa"/>
            <w:shd w:val="clear" w:color="auto" w:fill="C6EFCE"/>
            <w:noWrap/>
            <w:vAlign w:val="center"/>
          </w:tcPr>
          <w:p w14:paraId="2ED4EA78" w14:textId="77777777" w:rsidR="0079495B" w:rsidRDefault="003F2D1F">
            <w:pPr>
              <w:pStyle w:val="P68B1DB1-Normal11"/>
              <w:jc w:val="center"/>
              <w:rPr>
                <w:noProof/>
              </w:rPr>
            </w:pPr>
            <w:r>
              <w:rPr>
                <w:noProof/>
              </w:rPr>
              <w:t>Investiția 5.2 Hidrogen</w:t>
            </w:r>
          </w:p>
        </w:tc>
        <w:tc>
          <w:tcPr>
            <w:tcW w:w="1559" w:type="dxa"/>
            <w:shd w:val="clear" w:color="auto" w:fill="C6EFCE"/>
            <w:noWrap/>
            <w:vAlign w:val="center"/>
          </w:tcPr>
          <w:p w14:paraId="3933D75C" w14:textId="77777777" w:rsidR="0079495B" w:rsidRDefault="003F2D1F">
            <w:pPr>
              <w:pStyle w:val="P68B1DB1-Normal11"/>
              <w:jc w:val="center"/>
              <w:rPr>
                <w:noProof/>
              </w:rPr>
            </w:pPr>
            <w:r>
              <w:rPr>
                <w:noProof/>
              </w:rPr>
              <w:t>Țintă</w:t>
            </w:r>
          </w:p>
        </w:tc>
        <w:tc>
          <w:tcPr>
            <w:tcW w:w="1559" w:type="dxa"/>
            <w:shd w:val="clear" w:color="auto" w:fill="C6EFCE"/>
            <w:noWrap/>
            <w:vAlign w:val="center"/>
          </w:tcPr>
          <w:p w14:paraId="14D9AF21" w14:textId="77777777" w:rsidR="0079495B" w:rsidRDefault="003F2D1F">
            <w:pPr>
              <w:pStyle w:val="P68B1DB1-Normal11"/>
              <w:jc w:val="center"/>
              <w:rPr>
                <w:noProof/>
              </w:rPr>
            </w:pPr>
            <w:r>
              <w:rPr>
                <w:noProof/>
              </w:rPr>
              <w:t xml:space="preserve">Atribuirea tuturor contractelor de achiziții publice pentru finalizarea instalațiilor industriale de producere a electrolizoarelor </w:t>
            </w:r>
          </w:p>
        </w:tc>
        <w:tc>
          <w:tcPr>
            <w:tcW w:w="1843" w:type="dxa"/>
            <w:shd w:val="clear" w:color="auto" w:fill="C6EFCE"/>
            <w:noWrap/>
            <w:vAlign w:val="center"/>
          </w:tcPr>
          <w:p w14:paraId="7E203C22"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35AFD891"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36140207"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389E87BB" w14:textId="77777777" w:rsidR="0079495B" w:rsidRDefault="003F2D1F">
            <w:pPr>
              <w:pStyle w:val="P68B1DB1-Normal11"/>
              <w:jc w:val="center"/>
              <w:rPr>
                <w:noProof/>
              </w:rPr>
            </w:pPr>
            <w:r>
              <w:rPr>
                <w:noProof/>
              </w:rPr>
              <w:t>1</w:t>
            </w:r>
          </w:p>
        </w:tc>
        <w:tc>
          <w:tcPr>
            <w:tcW w:w="1113" w:type="dxa"/>
            <w:shd w:val="clear" w:color="auto" w:fill="C6EFCE"/>
            <w:noWrap/>
            <w:vAlign w:val="center"/>
          </w:tcPr>
          <w:p w14:paraId="34C9EBD3" w14:textId="57CE44EA" w:rsidR="0079495B" w:rsidRDefault="00223C59">
            <w:pPr>
              <w:pStyle w:val="P68B1DB1-Normal11"/>
              <w:jc w:val="center"/>
              <w:rPr>
                <w:noProof/>
              </w:rPr>
            </w:pPr>
            <w:r>
              <w:rPr>
                <w:noProof/>
              </w:rPr>
              <w:t xml:space="preserve">T </w:t>
            </w:r>
            <w:r w:rsidR="003F2D1F">
              <w:rPr>
                <w:noProof/>
              </w:rPr>
              <w:t>2</w:t>
            </w:r>
          </w:p>
        </w:tc>
        <w:tc>
          <w:tcPr>
            <w:tcW w:w="756" w:type="dxa"/>
            <w:shd w:val="clear" w:color="auto" w:fill="C6EFCE"/>
            <w:noWrap/>
            <w:vAlign w:val="center"/>
          </w:tcPr>
          <w:p w14:paraId="4168BDCB" w14:textId="77777777" w:rsidR="0079495B" w:rsidRDefault="003F2D1F">
            <w:pPr>
              <w:pStyle w:val="P68B1DB1-Normal11"/>
              <w:jc w:val="center"/>
              <w:rPr>
                <w:noProof/>
              </w:rPr>
            </w:pPr>
            <w:r>
              <w:rPr>
                <w:noProof/>
              </w:rPr>
              <w:t>2026</w:t>
            </w:r>
          </w:p>
        </w:tc>
        <w:tc>
          <w:tcPr>
            <w:tcW w:w="2793" w:type="dxa"/>
            <w:shd w:val="clear" w:color="auto" w:fill="C6EFCE"/>
            <w:noWrap/>
            <w:vAlign w:val="center"/>
          </w:tcPr>
          <w:p w14:paraId="6A45DACD" w14:textId="77777777" w:rsidR="0079495B" w:rsidRDefault="003F2D1F">
            <w:pPr>
              <w:pStyle w:val="P68B1DB1-Normal11"/>
              <w:rPr>
                <w:noProof/>
              </w:rPr>
            </w:pPr>
            <w:r>
              <w:rPr>
                <w:noProof/>
              </w:rPr>
              <w:t>Construirea a cel puțin unei instalații industriale pentru producția de electrolizoare cu o capacitate totală pentru întreaga investiție de cel puțin 1 GW/an.</w:t>
            </w:r>
          </w:p>
        </w:tc>
      </w:tr>
    </w:tbl>
    <w:p w14:paraId="1F2E6B84" w14:textId="77777777" w:rsidR="0079495B" w:rsidRDefault="0079495B">
      <w:pPr>
        <w:tabs>
          <w:tab w:val="left" w:pos="1860"/>
        </w:tabs>
        <w:spacing w:before="120" w:after="120"/>
        <w:jc w:val="both"/>
        <w:rPr>
          <w:noProof/>
        </w:rPr>
      </w:pPr>
    </w:p>
    <w:p w14:paraId="52DF5F00" w14:textId="77777777" w:rsidR="0079495B" w:rsidRDefault="0079495B">
      <w:pPr>
        <w:tabs>
          <w:tab w:val="left" w:pos="1860"/>
        </w:tabs>
        <w:spacing w:before="120" w:after="120"/>
        <w:jc w:val="both"/>
        <w:rPr>
          <w:noProof/>
        </w:rPr>
        <w:sectPr w:rsidR="0079495B"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409092A6" w:rsidR="0079495B" w:rsidRDefault="003F2D1F">
      <w:pPr>
        <w:pStyle w:val="Heading2"/>
        <w:numPr>
          <w:ilvl w:val="0"/>
          <w:numId w:val="0"/>
        </w:numPr>
        <w:rPr>
          <w:noProof/>
        </w:rPr>
      </w:pPr>
      <w:r>
        <w:rPr>
          <w:noProof/>
        </w:rPr>
        <w:t>F. MISIA 2 COMPONENT 3 – Eficiența energetică și reabilitarea clădirilor</w:t>
      </w:r>
    </w:p>
    <w:p w14:paraId="1074CDF1" w14:textId="77777777" w:rsidR="0079495B" w:rsidRDefault="003F2D1F">
      <w:pPr>
        <w:spacing w:before="120" w:after="120"/>
        <w:jc w:val="both"/>
        <w:rPr>
          <w:noProof/>
        </w:rPr>
      </w:pPr>
      <w:r>
        <w:rPr>
          <w:noProof/>
        </w:rPr>
        <w:t xml:space="preserve">Eficiența energetică este piatra de temelie a acestei componente, care este organizată în jurul a trei piloni principali. </w:t>
      </w:r>
    </w:p>
    <w:p w14:paraId="6C0D4D8C" w14:textId="77777777" w:rsidR="0079495B" w:rsidRDefault="003F2D1F">
      <w:pPr>
        <w:numPr>
          <w:ilvl w:val="0"/>
          <w:numId w:val="70"/>
        </w:numPr>
        <w:spacing w:before="120" w:after="120"/>
        <w:ind w:left="360"/>
        <w:contextualSpacing/>
        <w:jc w:val="both"/>
        <w:rPr>
          <w:noProof/>
        </w:rPr>
      </w:pPr>
      <w:r>
        <w:rPr>
          <w:noProof/>
        </w:rPr>
        <w:t xml:space="preserve">Primul pilon este introducerea unui stimulent temporar pentru renovarea energetică și antiseismică a proprietăților imobiliare private, prin deducerea fiscală a costurilor suportate pentru intervenții. Intervențiile eligibile sunt cele care cresc performanța energetică a locuinței cu cel puțin două categorii din certificatul de energie, atingând, în medie, o îmbunătățire a consumului de energie de peste 30 %. </w:t>
      </w:r>
    </w:p>
    <w:p w14:paraId="5564DA23" w14:textId="77777777" w:rsidR="0079495B" w:rsidRDefault="003F2D1F">
      <w:pPr>
        <w:numPr>
          <w:ilvl w:val="0"/>
          <w:numId w:val="70"/>
        </w:numPr>
        <w:spacing w:before="120" w:after="120"/>
        <w:ind w:left="360"/>
        <w:contextualSpacing/>
        <w:jc w:val="both"/>
        <w:rPr>
          <w:noProof/>
        </w:rPr>
      </w:pPr>
      <w:r>
        <w:rPr>
          <w:noProof/>
        </w:rPr>
        <w:t>Al doilea pilon al acestei componente este îmbunătățirea eficienței și siguranței școlilor publice și a citadelor judiciare.</w:t>
      </w:r>
    </w:p>
    <w:p w14:paraId="1911484F" w14:textId="77777777" w:rsidR="0079495B" w:rsidRDefault="003F2D1F">
      <w:pPr>
        <w:numPr>
          <w:ilvl w:val="0"/>
          <w:numId w:val="70"/>
        </w:numPr>
        <w:spacing w:before="120" w:after="120"/>
        <w:ind w:left="360"/>
        <w:contextualSpacing/>
        <w:jc w:val="both"/>
        <w:rPr>
          <w:noProof/>
        </w:rPr>
      </w:pPr>
      <w:r>
        <w:rPr>
          <w:noProof/>
        </w:rPr>
        <w:t xml:space="preserve">Al treilea pilon vizează stimularea construirii și extinderii rețelelor eficiente de termoficare în zonele urbane. </w:t>
      </w:r>
    </w:p>
    <w:p w14:paraId="470FBF23" w14:textId="77777777" w:rsidR="0079495B" w:rsidRDefault="003F2D1F">
      <w:pPr>
        <w:spacing w:before="120" w:after="120"/>
        <w:jc w:val="both"/>
        <w:rPr>
          <w:noProof/>
        </w:rPr>
      </w:pPr>
      <w:r>
        <w:rPr>
          <w:noProof/>
        </w:rPr>
        <w:t xml:space="preserve">În plus, există o serie de reforme menite să simplifice și să accelereze punerea în aplicare a proiectelor care vizează îmbunătățirea eficienței energetice a clădirilor. </w:t>
      </w:r>
    </w:p>
    <w:p w14:paraId="422483A5" w14:textId="21DF1C3A" w:rsidR="0079495B" w:rsidRDefault="003F2D1F">
      <w:pPr>
        <w:spacing w:before="120" w:after="120"/>
        <w:jc w:val="both"/>
        <w:rPr>
          <w:noProof/>
        </w:rPr>
      </w:pPr>
      <w:r>
        <w:rPr>
          <w:noProof/>
        </w:rPr>
        <w:t>Se preconizează că această componentă va contribui în mod semnificativ la atingerea obiectivelor Italiei în materie de climă și energie pentru 2030, întrucât sectorul civil este responsabil pentru aproape jumătate din consumul total de energie din Italia. Majoritatea clădirilor au fost construite înainte de adoptarea criteriilor de economisire a energiei și de intrarea în vigoare a legislației corespunzătoare și, prin urmare, nevoile în ceea ce privește eficiența energetică și adaptarea la riscurile seismice sunt semnificative.</w:t>
      </w:r>
      <w:r w:rsidR="00D8585F">
        <w:rPr>
          <w:noProof/>
        </w:rPr>
        <w:t xml:space="preserve"> </w:t>
      </w:r>
    </w:p>
    <w:p w14:paraId="0DDB3A4B" w14:textId="77777777" w:rsidR="0079495B" w:rsidRDefault="003F2D1F">
      <w:pPr>
        <w:spacing w:before="120" w:after="120"/>
        <w:jc w:val="both"/>
        <w:rPr>
          <w:noProof/>
        </w:rPr>
      </w:pPr>
      <w:r>
        <w:rPr>
          <w:noProof/>
        </w:rPr>
        <w:t>Această componentă abordează o parte a recomandării specifice fiecărei țări din 2020 din 3, prin care Consiliul a recomandat Italiei să ia măsuri pentru a „concentra investițiile asupra tranziției verzi și digitale, în special asupra [...] gestionării apei, precum și asupra infrastructurii digitale consolidate pentru a asigura furnizarea de servicii esențiale”. Acesta abordează, de asemenea, părți ale recomandărilor specifice fiecărei țări pentru 2019 din 3 („O politică economică axată pe calitatea infrastructurii legate de investiții”, ținând seama de disparitățile regionale. [...] și îmbunătățirea eficacității administrației publice [...] prin accelerarea digitalizării și prin creșterea eficienței și a calității serviciilor publice locale”).</w:t>
      </w:r>
    </w:p>
    <w:p w14:paraId="2E58118F" w14:textId="77777777" w:rsidR="0079495B" w:rsidRDefault="003F2D1F">
      <w:pPr>
        <w:spacing w:before="120" w:after="120"/>
        <w:jc w:val="both"/>
        <w:rPr>
          <w:noProof/>
        </w:rPr>
      </w:pPr>
      <w:r>
        <w:rPr>
          <w:noProof/>
        </w:rPr>
        <w:t xml:space="preserve">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 </w:t>
      </w:r>
    </w:p>
    <w:p w14:paraId="03A66B47"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F.1. </w:t>
      </w:r>
      <w:r>
        <w:rPr>
          <w:noProof/>
        </w:rPr>
        <w:tab/>
      </w:r>
      <w:r>
        <w:rPr>
          <w:b/>
          <w:i w:val="0"/>
          <w:noProof/>
          <w:u w:val="single"/>
        </w:rPr>
        <w:t>Descrierea reformelor și a investițiilor pentru sprijinul financiar nerambursabil</w:t>
      </w:r>
    </w:p>
    <w:p w14:paraId="226E2B7B" w14:textId="38D634AC" w:rsidR="0079495B" w:rsidRDefault="003F2D1F">
      <w:pPr>
        <w:pStyle w:val="P68B1DB1-Normal2"/>
        <w:spacing w:before="120" w:after="120" w:line="257" w:lineRule="auto"/>
        <w:jc w:val="both"/>
        <w:rPr>
          <w:noProof/>
        </w:rPr>
      </w:pPr>
      <w:r>
        <w:rPr>
          <w:noProof/>
        </w:rPr>
        <w:t>Investiția 2.1: Consolidarea eco-bonusului pentru eficiență energetică</w:t>
      </w:r>
    </w:p>
    <w:p w14:paraId="7786D95C" w14:textId="77777777" w:rsidR="0079495B" w:rsidRDefault="003F2D1F">
      <w:pPr>
        <w:spacing w:before="120" w:after="120"/>
        <w:jc w:val="both"/>
        <w:rPr>
          <w:noProof/>
        </w:rPr>
      </w:pPr>
      <w:r>
        <w:rPr>
          <w:noProof/>
        </w:rPr>
        <w:t xml:space="preserve">Măsura Superbonus finanțează renovarea energetică a clădirilor rezidențiale, inclusiv a locuințelor sociale, astfel cum se specifică la articolul 119 din așa-numitul „Decreto Rilancio” adoptat pentru a aborda efectele economice și sociale negative ale pandemiei. Există un dublu obiectiv: 1) să aducă o contribuție semnificativă la realizarea obiectivelor de economisire a energiei și de reducere a emisiilor stabilite de Planul național integrat pentru energie și climă al Italiei (PNIEC) pentru 2030 și 2) să ofere sprijin anticiclic sectorului construcțiilor și cererii private pentru a compensa efectele încetinirii creșterii economice. </w:t>
      </w:r>
    </w:p>
    <w:p w14:paraId="0B4D89CC" w14:textId="490BAEEA" w:rsidR="0079495B" w:rsidRDefault="003F2D1F">
      <w:pPr>
        <w:spacing w:before="120" w:after="120"/>
        <w:jc w:val="both"/>
        <w:rPr>
          <w:noProof/>
        </w:rPr>
      </w:pPr>
      <w:r>
        <w:rPr>
          <w:noProof/>
        </w:rPr>
        <w:t>Sprijinul se acordă sub forma unei deduceri fiscale pe o perioadă de cinci ani. Până la 16</w:t>
      </w:r>
      <w:r w:rsidR="00AD66A9">
        <w:rPr>
          <w:noProof/>
        </w:rPr>
        <w:t> </w:t>
      </w:r>
      <w:r>
        <w:rPr>
          <w:noProof/>
        </w:rPr>
        <w:t xml:space="preserve">februarie 2023, se prevede că beneficiarii, ca alternativă la instrumentul de deducere fiscală, pot alege, în locul utilizării directe a deducerii, să utilizeze instrumente financiare (așa-numitele „transfer credit” și „reducere pe factură”), pentru a aborda problema costurilor ridicate ale investiției inițiale. Aceste instrumente alternative prevăd că deducerea fiscală acumulată de beneficiar este efectuată pentru o sumă egală în: </w:t>
      </w:r>
    </w:p>
    <w:p w14:paraId="38AC15D3" w14:textId="77777777" w:rsidR="0079495B" w:rsidRDefault="003F2D1F">
      <w:pPr>
        <w:spacing w:before="120" w:after="120"/>
        <w:jc w:val="both"/>
        <w:rPr>
          <w:noProof/>
        </w:rPr>
      </w:pPr>
      <w:r>
        <w:rPr>
          <w:noProof/>
        </w:rPr>
        <w:t xml:space="preserve">1. o contribuție sub forma unei reduceri a prețului plătit în avans de la furnizor (și anume, societăți de construcții, proiectanți sau, în general, executantul general), care îl reduce direct pe factură și recuperat sub forma unui credit fiscal care reduce costul investiției inițiale; </w:t>
      </w:r>
    </w:p>
    <w:p w14:paraId="3CCE1AC4" w14:textId="79A6106B" w:rsidR="0079495B" w:rsidRDefault="003F2D1F">
      <w:pPr>
        <w:spacing w:before="120" w:after="120"/>
        <w:jc w:val="both"/>
        <w:rPr>
          <w:noProof/>
        </w:rPr>
      </w:pPr>
      <w:r>
        <w:rPr>
          <w:noProof/>
        </w:rPr>
        <w:t>2. un credit fiscal care urmează să fie cedat unei instituții financiare, care plătește în avans capitalul necesar. Acest mecanism compensează eventualul factor de descurajare a renovării din cauza costurilor ridicate ale investiției inițiale. Alegerea contractantului general sau a instituției financiare este lăsată la latitudinea beneficiarului.</w:t>
      </w:r>
    </w:p>
    <w:p w14:paraId="49E5A63F" w14:textId="77777777" w:rsidR="0079495B" w:rsidRDefault="003F2D1F">
      <w:pPr>
        <w:spacing w:before="120" w:after="120"/>
        <w:jc w:val="both"/>
        <w:rPr>
          <w:noProof/>
        </w:rPr>
      </w:pPr>
      <w:r>
        <w:rPr>
          <w:noProof/>
        </w:rPr>
        <w:t xml:space="preserve">Condominiile, clădirile unifamiliale, cooperativele de locuințe nedivizate, organizațiile non-profit și asociațiile de voluntariat, asociațiile și cluburile sportive pentru amatori și locuințele sociale pot beneficia de acest stimulent fiscal. Pentru a fi eligibilă, renovarea trebuie clasificată drept „renovare în profunzime” [și anume, o renovare medie în conformitate cu Recomandarea (UE) 2019/786 a Comisiei], ceea ce implică o îmbunătățire cu cel puțin două clase energetice (corespunzând, în medie, unei economii de energie primară de 40 %). Domeniul de aplicare al intervențiilor eligibile vizate de această măsură este larg, inclusiv, de exemplu, intervențiile de conducere, intervențiile remorcate, izolarea termică a suprafețelor opace și intervențiile asupra sistemelor de climatizare (cazane cu condensare; pompe de căldură; racordarea la rețele de termoficare eficiente în anumite condiții; energie solară termică; cazane pe biomasă în condiții specifice), sisteme fotovoltaice cu sisteme de stocare sau infrastructură aferentă pentru încărcarea vehiculelor electrice. Două decrete ministeriale din 6 august 2020 au definit deja cerințele tehnice ale intervențiilor și procedurile de certificare a conformității cu cerințele și costurile maxime specifice. </w:t>
      </w:r>
    </w:p>
    <w:p w14:paraId="0A279EF3" w14:textId="63467E43" w:rsidR="0079495B" w:rsidRDefault="003F2D1F">
      <w:pPr>
        <w:spacing w:before="120" w:after="120"/>
        <w:jc w:val="both"/>
        <w:rPr>
          <w:noProof/>
        </w:rPr>
      </w:pPr>
      <w:r>
        <w:rPr>
          <w:noProof/>
        </w:rPr>
        <w:t>Superbonus este deja activ de la 1 iulie 2020 și rămâne în vigoare până la 30 iunie 2022 (pentru locuințele sociale până la 31 decembrie 2022). Accesul la prestație poate fi necesar pentru o perioadă suplimentară de șase luni, în cazul lucrărilor la condominiu sau locuințe sociale, atunci când cel puțin 60 % din lucrări au fost realizate înainte de datele indicate mai sus. Pentru a acorda mai mult timp intervențiilor mai complexe, se preconizează prelungirea aplicării măsurii pentru condominium până la 31 decembrie 2022 și pentru locuințele sociale până la 30</w:t>
      </w:r>
      <w:r w:rsidR="00AD66A9">
        <w:rPr>
          <w:noProof/>
        </w:rPr>
        <w:t> </w:t>
      </w:r>
      <w:r>
        <w:rPr>
          <w:noProof/>
        </w:rPr>
        <w:t xml:space="preserve">iunie 2023, indiferent de finalizarea a cel puțin 60 % din lucrări. </w:t>
      </w:r>
    </w:p>
    <w:p w14:paraId="2D097E82" w14:textId="77777777" w:rsidR="0079495B" w:rsidRDefault="003F2D1F">
      <w:pPr>
        <w:spacing w:before="120" w:after="120"/>
        <w:jc w:val="both"/>
        <w:rPr>
          <w:noProof/>
        </w:rPr>
      </w:pPr>
      <w:r>
        <w:rPr>
          <w:noProof/>
        </w:rPr>
        <w:t>Se preconizează că această măsură nu prejudiciază în mod semnificativ obiectivele de mediu în sensul articolul 17 din Regulamentul (UE) 2020/852, ținând seama de descrierea măsurii și de etapele de atenuare prevăzute în planul de redresare și reziliență în conformitate cu Orientările tehnice DNSH (2021/C58/01). În special, costul instalării cazanelor cu condensare cu gaz reprezintă cel mult 20 % din costul total al programului de renovare. În cazurile în care cazanele de gaz cu condensare sunt instalate ca înlocuitor ales al cazanelor ineficiente existente pe bază de gaze, cărbune și petrol, acestea trebuie să aibă o performanță A. În plus, instalarea cazanelor cu gaz natural trebuie să respecte condițiile stabilite în Orientările tehnice privind principiul de „a nu aduce prejudicii semnificative” (2021/C58/01).</w:t>
      </w:r>
    </w:p>
    <w:p w14:paraId="60471DD6" w14:textId="77777777" w:rsidR="0079495B" w:rsidRDefault="003F2D1F" w:rsidP="00AD66A9">
      <w:pPr>
        <w:pStyle w:val="P68B1DB1-Normal2"/>
        <w:keepNext/>
        <w:spacing w:before="120" w:after="120" w:line="257" w:lineRule="auto"/>
        <w:jc w:val="both"/>
        <w:rPr>
          <w:noProof/>
        </w:rPr>
      </w:pPr>
      <w:r>
        <w:rPr>
          <w:noProof/>
        </w:rPr>
        <w:t>Reforma 1.1 – Simplificarea și accelerarea procedurilor pentru intervențiile în domeniul eficienței energetice</w:t>
      </w:r>
    </w:p>
    <w:p w14:paraId="23508811" w14:textId="77777777" w:rsidR="0079495B" w:rsidRDefault="003F2D1F">
      <w:pPr>
        <w:spacing w:before="120" w:after="120"/>
        <w:jc w:val="both"/>
        <w:rPr>
          <w:noProof/>
        </w:rPr>
      </w:pPr>
      <w:r>
        <w:rPr>
          <w:noProof/>
        </w:rPr>
        <w:t>Această reformă vizează simplificarea și accelerarea procedurilor de punere în aplicare a intervențiilor legate de eficiența energetică. Acesta constă în patru acțiuni majore:</w:t>
      </w:r>
    </w:p>
    <w:p w14:paraId="6380A82D" w14:textId="595CB9E5" w:rsidR="0079495B" w:rsidRDefault="003F2D1F">
      <w:pPr>
        <w:numPr>
          <w:ilvl w:val="0"/>
          <w:numId w:val="71"/>
        </w:numPr>
        <w:spacing w:before="120" w:after="120"/>
        <w:ind w:left="357" w:hanging="357"/>
        <w:contextualSpacing/>
        <w:jc w:val="both"/>
        <w:rPr>
          <w:noProof/>
        </w:rPr>
      </w:pPr>
      <w:r>
        <w:rPr>
          <w:b/>
          <w:noProof/>
        </w:rPr>
        <w:t xml:space="preserve">Lansarea portalului național pentru eficiența energetică a clădirilor: </w:t>
      </w:r>
      <w:r w:rsidR="00C13096">
        <w:rPr>
          <w:b/>
          <w:noProof/>
        </w:rPr>
        <w:t>Portalul</w:t>
      </w:r>
      <w:r w:rsidR="00C13096">
        <w:rPr>
          <w:noProof/>
        </w:rPr>
        <w:t xml:space="preserve"> sprijină</w:t>
      </w:r>
      <w:r>
        <w:rPr>
          <w:noProof/>
        </w:rPr>
        <w:t xml:space="preserve"> cetățenii și operatorii în gestionarea proiectelor de eficiență energetică și este o sursă ușoară de accesare a informațiilor pentru factorii de decizie. Acesta conține informații privind performanța energetică a parcului imobiliar național, care se preconizează că va ajuta întreprinderile și cetățenii în deciziile lor de îmbunătățire a performanței energetice a proprietății lor. Se înființează un ghișeu unic pentru a oferi asistență și toate informațiile utile cetățenilor și întreprinderilor cu privire la cartografierea energetică a clădirilor, respectarea reglementărilor sectoriale, evaluarea potențialului de eficiență și selectarea priorităților de acțiune, inclusiv planuri de reamenajare în etape, selectarea celor mai adecvate instrumente promoționale în acest scop și formarea competențelor profesionale. </w:t>
      </w:r>
    </w:p>
    <w:p w14:paraId="59C0A26F" w14:textId="77777777" w:rsidR="0079495B" w:rsidRDefault="003F2D1F">
      <w:pPr>
        <w:numPr>
          <w:ilvl w:val="0"/>
          <w:numId w:val="71"/>
        </w:numPr>
        <w:spacing w:before="120" w:after="120"/>
        <w:ind w:left="357" w:hanging="357"/>
        <w:contextualSpacing/>
        <w:jc w:val="both"/>
        <w:rPr>
          <w:b/>
          <w:noProof/>
        </w:rPr>
      </w:pPr>
      <w:r>
        <w:rPr>
          <w:b/>
          <w:noProof/>
        </w:rPr>
        <w:t xml:space="preserve">Consolidarea activităților din planul de informare și formare care vizează sectorul civil – </w:t>
      </w:r>
      <w:r>
        <w:rPr>
          <w:noProof/>
        </w:rPr>
        <w:t>Planul de informare și formare ține seama de necesitatea de a dezvolta atât inițiative specifice menite să elimine lacunele în materie de informații ale utilizatorilor finali din sectorul rezidențial, cât și activități de formare adecvate privind stimulentele și cele mai eficiente intervenții pentru întreprinderile care oferă servicii energetice, care efectuează intervenții și pentru administratorii de condominiu. Planul este elaborat ținând seama de nevoile care rezultă din măsura Superbonus, pentru a maximiza eficacitatea acestuia și pentru a pune bazele unei culturi durabile a eficienței în construcții.</w:t>
      </w:r>
      <w:r>
        <w:rPr>
          <w:b/>
          <w:noProof/>
        </w:rPr>
        <w:t xml:space="preserve"> </w:t>
      </w:r>
    </w:p>
    <w:p w14:paraId="4E245F3B" w14:textId="77777777" w:rsidR="0079495B" w:rsidRDefault="003F2D1F">
      <w:pPr>
        <w:numPr>
          <w:ilvl w:val="0"/>
          <w:numId w:val="71"/>
        </w:numPr>
        <w:spacing w:before="120" w:after="120"/>
        <w:ind w:left="357" w:hanging="357"/>
        <w:contextualSpacing/>
        <w:jc w:val="both"/>
        <w:rPr>
          <w:noProof/>
        </w:rPr>
      </w:pPr>
      <w:r>
        <w:rPr>
          <w:b/>
          <w:noProof/>
        </w:rPr>
        <w:t xml:space="preserve">Actualizarea și consolidarea Fondului național pentru eficiență energetică: </w:t>
      </w:r>
      <w:r>
        <w:rPr>
          <w:noProof/>
        </w:rPr>
        <w:t xml:space="preserve">Odată cu revizuirea regulamentelor privind înființarea și gestionarea Fondului Național pentru Eficiență Energetică (articolul 15 din Decretul legislativ nr. 102/2014 și Decretul interministerial din 22 decembrie 2017), vor intra în vigoare modificări pentru a favoriza consolidarea și utilizarea pe scară mai largă a resurselor disponibile. </w:t>
      </w:r>
    </w:p>
    <w:p w14:paraId="64662B48" w14:textId="63FFAB21" w:rsidR="0079495B" w:rsidRDefault="003F2D1F">
      <w:pPr>
        <w:numPr>
          <w:ilvl w:val="0"/>
          <w:numId w:val="71"/>
        </w:numPr>
        <w:spacing w:before="120" w:after="120"/>
        <w:ind w:left="357" w:hanging="357"/>
        <w:contextualSpacing/>
        <w:jc w:val="both"/>
        <w:rPr>
          <w:noProof/>
        </w:rPr>
      </w:pPr>
      <w:r>
        <w:rPr>
          <w:b/>
          <w:noProof/>
        </w:rPr>
        <w:t xml:space="preserve">Accelerarea fazei de implementare a proiectelor finanțate prin Programul public central de redezvoltare EPAC: Se efectuează o </w:t>
      </w:r>
      <w:r w:rsidR="00C13096">
        <w:rPr>
          <w:b/>
          <w:noProof/>
        </w:rPr>
        <w:t>revizuire</w:t>
      </w:r>
      <w:r w:rsidR="00C13096">
        <w:rPr>
          <w:noProof/>
        </w:rPr>
        <w:t xml:space="preserve"> reglementară</w:t>
      </w:r>
      <w:r>
        <w:rPr>
          <w:noProof/>
        </w:rPr>
        <w:t xml:space="preserve"> în vederea promovării unei gestionări mai eficiente a resurselor alocate în mod specific Programului de recalificare a clădirilor al administrației publice centrale (PREPAC).</w:t>
      </w:r>
    </w:p>
    <w:p w14:paraId="3E97429F" w14:textId="03ED60F7" w:rsidR="0079495B" w:rsidRDefault="003F2D1F">
      <w:pPr>
        <w:pStyle w:val="Heading3"/>
        <w:numPr>
          <w:ilvl w:val="0"/>
          <w:numId w:val="0"/>
        </w:numPr>
        <w:ind w:left="850" w:hanging="850"/>
        <w:rPr>
          <w:b/>
          <w:i w:val="0"/>
          <w:noProof/>
          <w:u w:val="single"/>
        </w:rPr>
      </w:pPr>
      <w:r>
        <w:rPr>
          <w:b/>
          <w:i w:val="0"/>
          <w:noProof/>
          <w:u w:val="single"/>
        </w:rPr>
        <w:t xml:space="preserve">F.2.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4BE3A2F4" w14:textId="77777777" w:rsidR="0079495B" w:rsidRDefault="0079495B">
      <w:pPr>
        <w:spacing w:before="120" w:after="120"/>
        <w:ind w:left="709"/>
        <w:jc w:val="both"/>
        <w:rPr>
          <w:noProof/>
        </w:rPr>
        <w:sectPr w:rsidR="0079495B">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559"/>
        <w:gridCol w:w="1134"/>
        <w:gridCol w:w="1559"/>
        <w:gridCol w:w="1609"/>
        <w:gridCol w:w="1084"/>
        <w:gridCol w:w="1276"/>
        <w:gridCol w:w="1219"/>
        <w:gridCol w:w="1018"/>
        <w:gridCol w:w="704"/>
        <w:gridCol w:w="2647"/>
      </w:tblGrid>
      <w:tr w:rsidR="0079495B" w14:paraId="64C1D58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79495B" w:rsidRDefault="003F2D1F">
            <w:pPr>
              <w:pStyle w:val="P68B1DB1-Normal9"/>
              <w:jc w:val="center"/>
              <w:rPr>
                <w:noProof/>
              </w:rPr>
            </w:pPr>
            <w:r>
              <w:rPr>
                <w:noProof/>
              </w:rPr>
              <w:t>Număr secvențial</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79495B" w:rsidRDefault="003F2D1F">
            <w:pPr>
              <w:pStyle w:val="P68B1DB1-Normal9"/>
              <w:jc w:val="center"/>
              <w:rPr>
                <w:noProof/>
              </w:rPr>
            </w:pPr>
            <w:r>
              <w:rPr>
                <w:noProof/>
              </w:rPr>
              <w:t>Măsură conexă (reformă sau investiție)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17D173F0" w:rsidR="0079495B" w:rsidRDefault="00186D2C">
            <w:pPr>
              <w:pStyle w:val="P68B1DB1-Normal9"/>
              <w:jc w:val="center"/>
              <w:rPr>
                <w:noProof/>
              </w:rPr>
            </w:pPr>
            <w:r>
              <w:rPr>
                <w:noProof/>
              </w:rPr>
              <w:t>Jalon/Țintă</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79495B" w:rsidRDefault="003F2D1F">
            <w:pPr>
              <w:pStyle w:val="P68B1DB1-Normal9"/>
              <w:jc w:val="center"/>
              <w:rPr>
                <w:noProof/>
              </w:rPr>
            </w:pPr>
            <w:r>
              <w:rPr>
                <w:noProof/>
              </w:rPr>
              <w:t>Nume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5B08D47"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20A73491"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79495B" w:rsidRDefault="003F2D1F">
            <w:pPr>
              <w:pStyle w:val="P68B1DB1-Normal9"/>
              <w:jc w:val="center"/>
              <w:rPr>
                <w:noProof/>
              </w:rPr>
            </w:pPr>
            <w:r>
              <w:rPr>
                <w:noProof/>
              </w:rPr>
              <w:t xml:space="preserve">Calendar orientativ pentru finalizare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3FF3E77F" w:rsidR="0079495B" w:rsidRDefault="003F2D1F">
            <w:pPr>
              <w:pStyle w:val="P68B1DB1-Normal9"/>
              <w:rPr>
                <w:noProof/>
              </w:rPr>
            </w:pPr>
            <w:r>
              <w:rPr>
                <w:noProof/>
              </w:rPr>
              <w:t xml:space="preserve">Descrierea fiecărui </w:t>
            </w:r>
            <w:r w:rsidR="00186D2C">
              <w:rPr>
                <w:noProof/>
              </w:rPr>
              <w:t xml:space="preserve">jalon </w:t>
            </w:r>
            <w:r>
              <w:rPr>
                <w:noProof/>
              </w:rPr>
              <w:t>și a fiecărei ținte</w:t>
            </w:r>
          </w:p>
        </w:tc>
      </w:tr>
      <w:tr w:rsidR="0079495B" w14:paraId="435DBB89"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79495B" w:rsidRDefault="0079495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79495B" w:rsidRDefault="0079495B">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79495B" w:rsidRDefault="0079495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79495B" w:rsidRDefault="0079495B">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79495B" w:rsidRDefault="0079495B">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79495B" w:rsidRDefault="003F2D1F">
            <w:pPr>
              <w:pStyle w:val="P68B1DB1-Normal9"/>
              <w:jc w:val="center"/>
              <w:rPr>
                <w:noProof/>
              </w:rPr>
            </w:pPr>
            <w:r>
              <w:rPr>
                <w:noProof/>
              </w:rPr>
              <w:t>Unitate de măsură</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79495B" w:rsidRDefault="003F2D1F">
            <w:pPr>
              <w:pStyle w:val="P68B1DB1-Normal9"/>
              <w:jc w:val="center"/>
              <w:rPr>
                <w:noProof/>
              </w:rPr>
            </w:pPr>
            <w:r>
              <w:rPr>
                <w:noProof/>
              </w:rPr>
              <w:t xml:space="preserve">Situația de referință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79495B" w:rsidRDefault="003F2D1F">
            <w:pPr>
              <w:pStyle w:val="P68B1DB1-Normal9"/>
              <w:jc w:val="center"/>
              <w:rPr>
                <w:noProof/>
              </w:rPr>
            </w:pPr>
            <w:r>
              <w:rPr>
                <w:noProof/>
              </w:rPr>
              <w:t xml:space="preserve">Obiectiv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97BB423" w:rsidR="0079495B" w:rsidRDefault="003F2D1F">
            <w:pPr>
              <w:pStyle w:val="P68B1DB1-Normal9"/>
              <w:jc w:val="center"/>
              <w:rPr>
                <w:noProof/>
              </w:rPr>
            </w:pPr>
            <w:r>
              <w:rPr>
                <w:noProof/>
              </w:rPr>
              <w:t>Trimestru</w:t>
            </w:r>
            <w:r w:rsidR="00AD66A9">
              <w:rPr>
                <w:noProof/>
              </w:rPr>
              <w:t>l</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79495B" w:rsidRDefault="003F2D1F">
            <w:pPr>
              <w:pStyle w:val="P68B1DB1-Normal9"/>
              <w:jc w:val="center"/>
              <w:rPr>
                <w:noProof/>
              </w:rPr>
            </w:pPr>
            <w:r>
              <w:rPr>
                <w:noProof/>
              </w:rPr>
              <w:t>Anul</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79495B" w:rsidRDefault="0079495B">
            <w:pPr>
              <w:rPr>
                <w:rFonts w:ascii="Arial Narrow" w:hAnsi="Arial Narrow"/>
                <w:b/>
                <w:noProof/>
                <w:sz w:val="20"/>
              </w:rPr>
            </w:pPr>
          </w:p>
        </w:tc>
      </w:tr>
      <w:tr w:rsidR="0079495B" w14:paraId="2B1D2EB9"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79495B" w:rsidRDefault="003F2D1F">
            <w:pPr>
              <w:pStyle w:val="P68B1DB1-Normal11"/>
              <w:spacing w:line="276" w:lineRule="auto"/>
              <w:jc w:val="center"/>
              <w:rPr>
                <w:noProof/>
              </w:rPr>
            </w:pPr>
            <w:r>
              <w:rPr>
                <w:noProof/>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79495B" w:rsidRDefault="003F2D1F">
            <w:pPr>
              <w:pStyle w:val="P68B1DB1-Normal11"/>
              <w:spacing w:line="276" w:lineRule="auto"/>
              <w:jc w:val="center"/>
              <w:rPr>
                <w:noProof/>
              </w:rPr>
            </w:pPr>
            <w:r>
              <w:rPr>
                <w:noProof/>
              </w:rPr>
              <w:t xml:space="preserve">Investiția 2.1 – Consolidarea eco-bonusului pentru eficiență energetică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2E228B11" w:rsidR="0079495B" w:rsidRDefault="00186D2C">
            <w:pPr>
              <w:pStyle w:val="P68B1DB1-Normal11"/>
              <w:spacing w:line="276" w:lineRule="auto"/>
              <w:jc w:val="center"/>
              <w:rPr>
                <w:noProof/>
              </w:rPr>
            </w:pPr>
            <w:r>
              <w:rPr>
                <w:noProof/>
              </w:rPr>
              <w:t>Jalon</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79495B" w:rsidRDefault="003F2D1F">
            <w:pPr>
              <w:pStyle w:val="P68B1DB1-Normal11"/>
              <w:spacing w:line="276" w:lineRule="auto"/>
              <w:jc w:val="center"/>
              <w:rPr>
                <w:noProof/>
              </w:rPr>
            </w:pPr>
            <w:r>
              <w:rPr>
                <w:noProof/>
              </w:rPr>
              <w:t>Intrarea în vigoare a prelungirii Superbonusului</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79495B" w:rsidRDefault="003F2D1F">
            <w:pPr>
              <w:pStyle w:val="P68B1DB1-Normal11"/>
              <w:spacing w:line="276" w:lineRule="auto"/>
              <w:jc w:val="center"/>
              <w:rPr>
                <w:noProof/>
              </w:rPr>
            </w:pPr>
            <w:r>
              <w:rPr>
                <w:noProof/>
              </w:rPr>
              <w:t>Dispoziție din actul (actele) juridic (e) care indică intrarea în vigoare</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79495B" w:rsidRDefault="003F2D1F">
            <w:pPr>
              <w:pStyle w:val="P68B1DB1-Normal11"/>
              <w:spacing w:line="276" w:lineRule="auto"/>
              <w:jc w:val="center"/>
              <w:rPr>
                <w:noProof/>
              </w:rPr>
            </w:pPr>
            <w:r>
              <w:rPr>
                <w:noProof/>
              </w:rPr>
              <w:t>NU EXISTĂ</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79495B" w:rsidRDefault="003F2D1F">
            <w:pPr>
              <w:pStyle w:val="P68B1DB1-Normal11"/>
              <w:spacing w:line="276" w:lineRule="auto"/>
              <w:jc w:val="center"/>
              <w:rPr>
                <w:noProof/>
              </w:rPr>
            </w:pPr>
            <w:r>
              <w:rPr>
                <w:noProof/>
              </w:rPr>
              <w:t>NU EXISTĂ</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79495B" w:rsidRDefault="003F2D1F">
            <w:pPr>
              <w:pStyle w:val="P68B1DB1-Normal11"/>
              <w:spacing w:line="276" w:lineRule="auto"/>
              <w:jc w:val="center"/>
              <w:rPr>
                <w:noProof/>
              </w:rPr>
            </w:pPr>
            <w:r>
              <w:rPr>
                <w:noProof/>
              </w:rPr>
              <w:t>NU EXISTĂ</w:t>
            </w:r>
          </w:p>
        </w:tc>
        <w:tc>
          <w:tcPr>
            <w:tcW w:w="995" w:type="dxa"/>
            <w:tcBorders>
              <w:top w:val="nil"/>
              <w:left w:val="nil"/>
              <w:bottom w:val="single" w:sz="4" w:space="0" w:color="auto"/>
              <w:right w:val="single" w:sz="4" w:space="0" w:color="auto"/>
            </w:tcBorders>
            <w:shd w:val="clear" w:color="auto" w:fill="C6EFCE"/>
            <w:noWrap/>
            <w:vAlign w:val="center"/>
          </w:tcPr>
          <w:p w14:paraId="2B42EE4C" w14:textId="0C92C6DA" w:rsidR="0079495B" w:rsidRDefault="00223C59">
            <w:pPr>
              <w:pStyle w:val="P68B1DB1-Normal11"/>
              <w:spacing w:line="276" w:lineRule="auto"/>
              <w:jc w:val="center"/>
              <w:rPr>
                <w:noProof/>
              </w:rPr>
            </w:pPr>
            <w:r>
              <w:rPr>
                <w:noProof/>
              </w:rPr>
              <w:t xml:space="preserve">T </w:t>
            </w:r>
            <w:r w:rsidR="003F2D1F">
              <w:rPr>
                <w:noProof/>
              </w:rPr>
              <w:t>4</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79495B" w:rsidRDefault="003F2D1F">
            <w:pPr>
              <w:pStyle w:val="P68B1DB1-Normal11"/>
              <w:spacing w:line="276" w:lineRule="auto"/>
              <w:jc w:val="center"/>
              <w:rPr>
                <w:noProof/>
              </w:rPr>
            </w:pPr>
            <w:r>
              <w:rPr>
                <w:noProof/>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79495B" w:rsidRDefault="003F2D1F">
            <w:pPr>
              <w:pStyle w:val="P68B1DB1-Normal11"/>
              <w:spacing w:line="276" w:lineRule="auto"/>
              <w:rPr>
                <w:noProof/>
              </w:rPr>
            </w:pPr>
            <w:r>
              <w:rPr>
                <w:noProof/>
              </w:rPr>
              <w:t>Actul (actele) juridic (e)</w:t>
            </w:r>
          </w:p>
          <w:p w14:paraId="1A92389B" w14:textId="77777777" w:rsidR="0079495B" w:rsidRDefault="003F2D1F">
            <w:pPr>
              <w:pStyle w:val="P68B1DB1-Normal11"/>
              <w:spacing w:line="276" w:lineRule="auto"/>
              <w:rPr>
                <w:noProof/>
              </w:rPr>
            </w:pPr>
            <w:r>
              <w:rPr>
                <w:noProof/>
              </w:rPr>
              <w:t>prelungirea prestațiilor Ecobonus și Sismabonus până la 31 decembrie 2022</w:t>
            </w:r>
          </w:p>
          <w:p w14:paraId="76924721" w14:textId="77777777" w:rsidR="0079495B" w:rsidRDefault="003F2D1F">
            <w:pPr>
              <w:pStyle w:val="P68B1DB1-Normal11"/>
              <w:spacing w:line="276" w:lineRule="auto"/>
              <w:rPr>
                <w:noProof/>
              </w:rPr>
            </w:pPr>
            <w:r>
              <w:rPr>
                <w:noProof/>
              </w:rPr>
              <w:t>pentru condominium și 30 iunie 2023 pentru</w:t>
            </w:r>
          </w:p>
          <w:p w14:paraId="64BFBF5D" w14:textId="273D3668" w:rsidR="0079495B" w:rsidRDefault="003F2D1F">
            <w:pPr>
              <w:pStyle w:val="P68B1DB1-Normal11"/>
              <w:spacing w:line="276" w:lineRule="auto"/>
              <w:rPr>
                <w:noProof/>
              </w:rPr>
            </w:pPr>
            <w:r>
              <w:rPr>
                <w:noProof/>
              </w:rPr>
              <w:t>locuințe (IACP).</w:t>
            </w:r>
          </w:p>
        </w:tc>
      </w:tr>
      <w:tr w:rsidR="0079495B" w14:paraId="18DDDD17"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79495B" w:rsidRDefault="003F2D1F">
            <w:pPr>
              <w:pStyle w:val="P68B1DB1-Normal11"/>
              <w:spacing w:line="276" w:lineRule="auto"/>
              <w:jc w:val="center"/>
              <w:rPr>
                <w:noProof/>
              </w:rPr>
            </w:pPr>
            <w:r>
              <w:rPr>
                <w:noProof/>
              </w:rPr>
              <w:t>M2C3-2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6B036587" w:rsidR="0079495B" w:rsidRDefault="003F2D1F">
            <w:pPr>
              <w:pStyle w:val="P68B1DB1-Normal11"/>
              <w:spacing w:line="276" w:lineRule="auto"/>
              <w:jc w:val="center"/>
              <w:rPr>
                <w:noProof/>
              </w:rPr>
            </w:pPr>
            <w:r>
              <w:rPr>
                <w:noProof/>
              </w:rPr>
              <w:t>Investiția 2.1 – Consolidarea eco-bonusului pentru eficiență energetică</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79495B" w:rsidRDefault="003F2D1F">
            <w:pPr>
              <w:pStyle w:val="P68B1DB1-Normal11"/>
              <w:spacing w:line="276" w:lineRule="auto"/>
              <w:jc w:val="center"/>
              <w:rPr>
                <w:noProof/>
              </w:rPr>
            </w:pPr>
            <w:r>
              <w:rPr>
                <w:noProof/>
              </w:rPr>
              <w:t>Țintă</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79495B" w:rsidRDefault="003F2D1F">
            <w:pPr>
              <w:pStyle w:val="P68B1DB1-Normal11"/>
              <w:spacing w:line="276" w:lineRule="auto"/>
              <w:jc w:val="center"/>
              <w:rPr>
                <w:noProof/>
              </w:rPr>
            </w:pPr>
            <w:r>
              <w:rPr>
                <w:noProof/>
              </w:rPr>
              <w:t>Superbonusul T1 pentru renovarea clădirilor</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79495B" w:rsidRDefault="003F2D1F">
            <w:pPr>
              <w:pStyle w:val="P68B1DB1-Normal11"/>
              <w:spacing w:line="276" w:lineRule="auto"/>
              <w:jc w:val="center"/>
              <w:rPr>
                <w:noProof/>
              </w:rPr>
            </w:pPr>
            <w:r>
              <w:rPr>
                <w:noProof/>
              </w:rPr>
              <w:t>NU EXISTĂ</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79495B" w:rsidRDefault="003F2D1F">
            <w:pPr>
              <w:pStyle w:val="P68B1DB1-Normal11"/>
              <w:spacing w:line="276" w:lineRule="auto"/>
              <w:jc w:val="center"/>
              <w:rPr>
                <w:noProof/>
              </w:rPr>
            </w:pPr>
            <w:r>
              <w:rPr>
                <w:noProof/>
              </w:rPr>
              <w:t xml:space="preserve">Numărul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79495B" w:rsidRDefault="003F2D1F">
            <w:pPr>
              <w:pStyle w:val="P68B1DB1-Normal11"/>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79495B" w:rsidRDefault="003F2D1F">
            <w:pPr>
              <w:pStyle w:val="P68B1DB1-Normal11"/>
              <w:spacing w:line="276" w:lineRule="auto"/>
              <w:jc w:val="center"/>
              <w:rPr>
                <w:noProof/>
              </w:rPr>
            </w:pPr>
            <w:r>
              <w:rPr>
                <w:noProof/>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2F59CD9E" w:rsidR="0079495B" w:rsidRDefault="00223C59">
            <w:pPr>
              <w:pStyle w:val="P68B1DB1-Normal11"/>
              <w:spacing w:line="276" w:lineRule="auto"/>
              <w:jc w:val="center"/>
              <w:rPr>
                <w:noProof/>
              </w:rPr>
            </w:pPr>
            <w:r>
              <w:rPr>
                <w:noProof/>
              </w:rPr>
              <w:t xml:space="preserve">T </w:t>
            </w:r>
            <w:r w:rsidR="003F2D1F">
              <w:rPr>
                <w:noProof/>
              </w:rPr>
              <w:t>2</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79495B" w:rsidRDefault="003F2D1F">
            <w:pPr>
              <w:pStyle w:val="P68B1DB1-Normal11"/>
              <w:spacing w:line="276" w:lineRule="auto"/>
              <w:jc w:val="center"/>
              <w:rPr>
                <w:noProof/>
              </w:rPr>
            </w:pPr>
            <w:r>
              <w:rPr>
                <w:noProof/>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0AE2E5AA" w:rsidR="0079495B" w:rsidRDefault="003F2D1F">
            <w:pPr>
              <w:pStyle w:val="P68B1DB1-Normal12"/>
              <w:spacing w:line="276" w:lineRule="auto"/>
              <w:rPr>
                <w:rFonts w:ascii="Arial Narrow" w:hAnsi="Arial Narrow"/>
                <w:noProof/>
              </w:rPr>
            </w:pPr>
            <w:r>
              <w:rPr>
                <w:rFonts w:ascii="Arial Narrow" w:hAnsi="Arial Narrow"/>
                <w:noProof/>
              </w:rPr>
              <w:t>Finalizarea renovării clădirilor pentru (cel puțin 17 000 000 de metri pătrați,ceea ce duce la economii de energie primară de cel puțin 40 % și la creșterea a cel puțin două categorii în certificatul de eficiență energetică).</w:t>
            </w:r>
          </w:p>
        </w:tc>
      </w:tr>
      <w:tr w:rsidR="0079495B" w14:paraId="002058A2"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79495B" w:rsidRDefault="003F2D1F">
            <w:pPr>
              <w:pStyle w:val="P68B1DB1-Normal11"/>
              <w:spacing w:line="276" w:lineRule="auto"/>
              <w:jc w:val="center"/>
              <w:rPr>
                <w:noProof/>
              </w:rPr>
            </w:pPr>
            <w:r>
              <w:rPr>
                <w:noProof/>
              </w:rPr>
              <w:t>M2C3-3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7C5AC97A" w:rsidR="0079495B" w:rsidRDefault="003F2D1F">
            <w:pPr>
              <w:pStyle w:val="P68B1DB1-Normal11"/>
              <w:spacing w:line="276" w:lineRule="auto"/>
              <w:jc w:val="center"/>
              <w:rPr>
                <w:noProof/>
              </w:rPr>
            </w:pPr>
            <w:r>
              <w:rPr>
                <w:noProof/>
              </w:rPr>
              <w:t>Investiția 2.1 – Consolidarea eco-bonusului pentru eficiență energetică</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79495B" w:rsidRDefault="003F2D1F">
            <w:pPr>
              <w:pStyle w:val="P68B1DB1-Normal11"/>
              <w:spacing w:line="276" w:lineRule="auto"/>
              <w:jc w:val="center"/>
              <w:rPr>
                <w:noProof/>
              </w:rPr>
            </w:pPr>
            <w:r>
              <w:rPr>
                <w:noProof/>
              </w:rPr>
              <w:t>Țintă</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79495B" w:rsidRDefault="003F2D1F">
            <w:pPr>
              <w:pStyle w:val="P68B1DB1-Normal11"/>
              <w:spacing w:line="276" w:lineRule="auto"/>
              <w:jc w:val="center"/>
              <w:rPr>
                <w:noProof/>
              </w:rPr>
            </w:pPr>
            <w:r>
              <w:rPr>
                <w:noProof/>
              </w:rPr>
              <w:t>Superbonusul T2 pentru renovarea clădirilor</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79495B" w:rsidRDefault="003F2D1F">
            <w:pPr>
              <w:pStyle w:val="P68B1DB1-Normal11"/>
              <w:spacing w:line="276" w:lineRule="auto"/>
              <w:jc w:val="center"/>
              <w:rPr>
                <w:noProof/>
              </w:rPr>
            </w:pPr>
            <w:r>
              <w:rPr>
                <w:noProof/>
              </w:rPr>
              <w:t>NU EXISTĂ</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79495B" w:rsidRDefault="003F2D1F">
            <w:pPr>
              <w:pStyle w:val="P68B1DB1-Normal11"/>
              <w:spacing w:line="276" w:lineRule="auto"/>
              <w:jc w:val="center"/>
              <w:rPr>
                <w:noProof/>
              </w:rPr>
            </w:pPr>
            <w:r>
              <w:rPr>
                <w:noProof/>
              </w:rPr>
              <w:t xml:space="preserve">Numărul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79495B" w:rsidRDefault="003F2D1F">
            <w:pPr>
              <w:pStyle w:val="P68B1DB1-Normal12"/>
              <w:spacing w:line="276" w:lineRule="auto"/>
              <w:jc w:val="center"/>
              <w:rPr>
                <w:rFonts w:ascii="Arial Narrow" w:hAnsi="Arial Narrow"/>
                <w:noProof/>
              </w:rPr>
            </w:pPr>
            <w:r>
              <w:rPr>
                <w:rFonts w:ascii="Arial Narrow" w:hAnsi="Arial Narrow"/>
                <w:noProof/>
              </w:rPr>
              <w:t>17</w:t>
            </w:r>
            <w:r>
              <w:rPr>
                <w:noProof/>
              </w:rPr>
              <w:t xml:space="preserve"> </w:t>
            </w:r>
            <w:r>
              <w:rPr>
                <w:rFonts w:ascii="Arial Narrow" w:hAnsi="Arial Narrow"/>
                <w:noProof/>
              </w:rPr>
              <w:t>000</w:t>
            </w:r>
            <w:r>
              <w:rPr>
                <w:noProof/>
              </w:rPr>
              <w:t xml:space="preserve"> </w:t>
            </w:r>
            <w:r>
              <w:rPr>
                <w:rFonts w:ascii="Arial Narrow" w:hAnsi="Arial Narrow"/>
                <w:noProof/>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79495B" w:rsidRDefault="003F2D1F">
            <w:pPr>
              <w:pStyle w:val="P68B1DB1-Normal12"/>
              <w:spacing w:line="276" w:lineRule="auto"/>
              <w:jc w:val="center"/>
              <w:rPr>
                <w:rFonts w:ascii="Arial Narrow" w:hAnsi="Arial Narrow"/>
                <w:noProof/>
              </w:rPr>
            </w:pPr>
            <w:r>
              <w:rPr>
                <w:rFonts w:ascii="Arial Narrow" w:hAnsi="Arial Narrow"/>
                <w:noProof/>
              </w:rPr>
              <w:t>35</w:t>
            </w:r>
            <w:r>
              <w:rPr>
                <w:noProof/>
              </w:rPr>
              <w:t xml:space="preserve"> </w:t>
            </w:r>
            <w:r>
              <w:rPr>
                <w:rFonts w:ascii="Arial Narrow" w:hAnsi="Arial Narrow"/>
                <w:noProof/>
              </w:rPr>
              <w:t>800</w:t>
            </w:r>
            <w:r>
              <w:rPr>
                <w:noProof/>
              </w:rPr>
              <w:t xml:space="preserve"> </w:t>
            </w:r>
            <w:r>
              <w:rPr>
                <w:rFonts w:ascii="Arial Narrow" w:hAnsi="Arial Narrow"/>
                <w:noProof/>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501D7762" w:rsidR="0079495B" w:rsidRDefault="00223C59">
            <w:pPr>
              <w:pStyle w:val="P68B1DB1-Normal11"/>
              <w:spacing w:line="276" w:lineRule="auto"/>
              <w:jc w:val="center"/>
              <w:rPr>
                <w:noProof/>
              </w:rPr>
            </w:pPr>
            <w:r>
              <w:rPr>
                <w:noProof/>
              </w:rPr>
              <w:t xml:space="preserve">T </w:t>
            </w:r>
            <w:r w:rsidR="003F2D1F">
              <w:rPr>
                <w:noProof/>
              </w:rPr>
              <w:t>4</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79495B" w:rsidRDefault="003F2D1F">
            <w:pPr>
              <w:pStyle w:val="P68B1DB1-Normal11"/>
              <w:spacing w:line="276" w:lineRule="auto"/>
              <w:jc w:val="center"/>
              <w:rPr>
                <w:noProof/>
              </w:rPr>
            </w:pPr>
            <w:r>
              <w:rPr>
                <w:noProof/>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4420C366" w:rsidR="0079495B" w:rsidRDefault="003F2D1F">
            <w:pPr>
              <w:pStyle w:val="P68B1DB1-Normal12"/>
              <w:spacing w:line="276" w:lineRule="auto"/>
              <w:rPr>
                <w:rFonts w:ascii="Arial Narrow" w:hAnsi="Arial Narrow"/>
                <w:noProof/>
              </w:rPr>
            </w:pPr>
            <w:r>
              <w:rPr>
                <w:rFonts w:ascii="Arial Narrow" w:hAnsi="Arial Narrow"/>
                <w:noProof/>
              </w:rPr>
              <w:t>Finalizarea renovării clădirilor pentru cel puțin 35</w:t>
            </w:r>
            <w:r>
              <w:rPr>
                <w:noProof/>
              </w:rPr>
              <w:t xml:space="preserve"> </w:t>
            </w:r>
            <w:r>
              <w:rPr>
                <w:rFonts w:ascii="Arial Narrow" w:hAnsi="Arial Narrow"/>
                <w:noProof/>
              </w:rPr>
              <w:t>800</w:t>
            </w:r>
            <w:r>
              <w:rPr>
                <w:noProof/>
              </w:rPr>
              <w:t xml:space="preserve"> </w:t>
            </w:r>
            <w:r>
              <w:rPr>
                <w:rFonts w:ascii="Arial Narrow" w:hAnsi="Arial Narrow"/>
                <w:noProof/>
              </w:rPr>
              <w:t>000 de metri pătrați, ceea ce duce la economii de energie primară de cel puțin 40 %, crescând cu cel puțin două categorii din certificatul de eficiență energetică.</w:t>
            </w:r>
          </w:p>
        </w:tc>
      </w:tr>
      <w:tr w:rsidR="0079495B" w14:paraId="77102CB9"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79495B" w:rsidRDefault="003F2D1F">
            <w:pPr>
              <w:pStyle w:val="P68B1DB1-Normal11"/>
              <w:spacing w:line="276" w:lineRule="auto"/>
              <w:jc w:val="center"/>
              <w:rPr>
                <w:noProof/>
              </w:rPr>
            </w:pPr>
            <w:r>
              <w:rPr>
                <w:noProof/>
              </w:rPr>
              <w:t>M2C3-4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77777777" w:rsidR="0079495B" w:rsidRDefault="003F2D1F">
            <w:pPr>
              <w:pStyle w:val="P68B1DB1-Normal11"/>
              <w:spacing w:line="276" w:lineRule="auto"/>
              <w:jc w:val="center"/>
              <w:rPr>
                <w:noProof/>
              </w:rPr>
            </w:pPr>
            <w:r>
              <w:rPr>
                <w:noProof/>
              </w:rPr>
              <w:t>Reforma din 1.1: Simplificarea și accelerarea procedurilor pentru intervențiile în materie de eficiență energetică</w:t>
            </w:r>
          </w:p>
        </w:tc>
        <w:tc>
          <w:tcPr>
            <w:tcW w:w="1134" w:type="dxa"/>
            <w:tcBorders>
              <w:top w:val="nil"/>
              <w:left w:val="nil"/>
              <w:bottom w:val="single" w:sz="4" w:space="0" w:color="auto"/>
              <w:right w:val="single" w:sz="4" w:space="0" w:color="auto"/>
            </w:tcBorders>
            <w:shd w:val="clear" w:color="auto" w:fill="C6EFCE"/>
            <w:noWrap/>
            <w:vAlign w:val="center"/>
          </w:tcPr>
          <w:p w14:paraId="53AA82A8" w14:textId="26B005D4" w:rsidR="0079495B" w:rsidRDefault="00186D2C">
            <w:pPr>
              <w:pStyle w:val="P68B1DB1-Normal11"/>
              <w:spacing w:line="276" w:lineRule="auto"/>
              <w:jc w:val="center"/>
              <w:rPr>
                <w:noProof/>
              </w:rPr>
            </w:pPr>
            <w:r>
              <w:rPr>
                <w:noProof/>
              </w:rPr>
              <w:t>Jalon</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7777777" w:rsidR="0079495B" w:rsidRDefault="003F2D1F">
            <w:pPr>
              <w:pStyle w:val="P68B1DB1-Normal11"/>
              <w:spacing w:line="276" w:lineRule="auto"/>
              <w:jc w:val="center"/>
              <w:rPr>
                <w:noProof/>
              </w:rPr>
            </w:pPr>
            <w:r>
              <w:rPr>
                <w:noProof/>
              </w:rPr>
              <w:t>Simplificarea și accelerarea procedurilor pentru intervențiile în materie de eficiență energetică</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79495B" w:rsidRDefault="003F2D1F">
            <w:pPr>
              <w:pStyle w:val="P68B1DB1-Normal11"/>
              <w:spacing w:line="276" w:lineRule="auto"/>
              <w:jc w:val="center"/>
              <w:rPr>
                <w:noProof/>
              </w:rPr>
            </w:pPr>
            <w:r>
              <w:rPr>
                <w:noProof/>
              </w:rPr>
              <w:t xml:space="preserve">Dispoziție din actul (actele) juridic (e) care indică intrarea în vigoare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79495B" w:rsidRDefault="003F2D1F">
            <w:pPr>
              <w:pStyle w:val="P68B1DB1-Normal11"/>
              <w:spacing w:line="276" w:lineRule="auto"/>
              <w:jc w:val="center"/>
              <w:rPr>
                <w:noProof/>
              </w:rPr>
            </w:pPr>
            <w:r>
              <w:rPr>
                <w:noProof/>
              </w:rPr>
              <w:t>NU EXISTĂ</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79495B" w:rsidRDefault="003F2D1F">
            <w:pPr>
              <w:pStyle w:val="P68B1DB1-Normal11"/>
              <w:spacing w:line="276" w:lineRule="auto"/>
              <w:jc w:val="center"/>
              <w:rPr>
                <w:noProof/>
              </w:rPr>
            </w:pPr>
            <w:r>
              <w:rPr>
                <w:noProof/>
              </w:rPr>
              <w:t>NU EXISTĂ</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79495B" w:rsidRDefault="003F2D1F">
            <w:pPr>
              <w:pStyle w:val="P68B1DB1-Normal11"/>
              <w:spacing w:line="276" w:lineRule="auto"/>
              <w:jc w:val="center"/>
              <w:rPr>
                <w:noProof/>
              </w:rPr>
            </w:pPr>
            <w:r>
              <w:rPr>
                <w:noProof/>
              </w:rPr>
              <w:t>NU EXISTĂ</w:t>
            </w:r>
          </w:p>
        </w:tc>
        <w:tc>
          <w:tcPr>
            <w:tcW w:w="995" w:type="dxa"/>
            <w:tcBorders>
              <w:top w:val="nil"/>
              <w:left w:val="nil"/>
              <w:bottom w:val="single" w:sz="4" w:space="0" w:color="auto"/>
              <w:right w:val="single" w:sz="4" w:space="0" w:color="auto"/>
            </w:tcBorders>
            <w:shd w:val="clear" w:color="auto" w:fill="C6EFCE"/>
            <w:noWrap/>
            <w:vAlign w:val="center"/>
          </w:tcPr>
          <w:p w14:paraId="7084B936" w14:textId="7D0A225B" w:rsidR="0079495B" w:rsidRDefault="00223C59">
            <w:pPr>
              <w:pStyle w:val="P68B1DB1-Normal11"/>
              <w:spacing w:line="276" w:lineRule="auto"/>
              <w:jc w:val="center"/>
              <w:rPr>
                <w:noProof/>
              </w:rPr>
            </w:pPr>
            <w:r>
              <w:rPr>
                <w:noProof/>
              </w:rPr>
              <w:t xml:space="preserve">T </w:t>
            </w:r>
            <w:r w:rsidR="003F2D1F">
              <w:rPr>
                <w:noProof/>
              </w:rPr>
              <w:t>2</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79495B" w:rsidRDefault="003F2D1F">
            <w:pPr>
              <w:pStyle w:val="P68B1DB1-Normal11"/>
              <w:spacing w:line="276" w:lineRule="auto"/>
              <w:jc w:val="center"/>
              <w:rPr>
                <w:noProof/>
              </w:rPr>
            </w:pPr>
            <w:r>
              <w:rPr>
                <w:noProof/>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70EE8D92" w:rsidR="0079495B" w:rsidRDefault="003F2D1F">
            <w:pPr>
              <w:pStyle w:val="P68B1DB1-Normal11"/>
              <w:spacing w:line="276" w:lineRule="auto"/>
              <w:rPr>
                <w:noProof/>
              </w:rPr>
            </w:pPr>
            <w:r>
              <w:rPr>
                <w:noProof/>
              </w:rPr>
              <w:t>Actul (actele) juridic (e) simplifică și accelerează procedurile pentru intervențiile în domeniul eficienței energetice prin:</w:t>
            </w:r>
          </w:p>
          <w:p w14:paraId="7AE1F7BD" w14:textId="77777777" w:rsidR="0079495B" w:rsidRDefault="003F2D1F">
            <w:pPr>
              <w:pStyle w:val="P68B1DB1-ListParagraph13"/>
              <w:numPr>
                <w:ilvl w:val="0"/>
                <w:numId w:val="90"/>
              </w:numPr>
              <w:spacing w:line="276" w:lineRule="auto"/>
              <w:jc w:val="left"/>
              <w:rPr>
                <w:noProof/>
              </w:rPr>
            </w:pPr>
            <w:r>
              <w:rPr>
                <w:noProof/>
              </w:rPr>
              <w:t>Lansarea unui portal național pentru eficiența energetică a clădirilor</w:t>
            </w:r>
          </w:p>
          <w:p w14:paraId="49EA0B9D" w14:textId="77777777" w:rsidR="0079495B" w:rsidRDefault="003F2D1F">
            <w:pPr>
              <w:pStyle w:val="P68B1DB1-ListParagraph13"/>
              <w:numPr>
                <w:ilvl w:val="0"/>
                <w:numId w:val="90"/>
              </w:numPr>
              <w:spacing w:line="276" w:lineRule="auto"/>
              <w:jc w:val="left"/>
              <w:rPr>
                <w:noProof/>
              </w:rPr>
            </w:pPr>
            <w:r>
              <w:rPr>
                <w:noProof/>
              </w:rPr>
              <w:t>Consolidarea activităților planului de informare și formare destinate sectorului civil</w:t>
            </w:r>
          </w:p>
          <w:p w14:paraId="32CC6CEA" w14:textId="77777777" w:rsidR="0079495B" w:rsidRDefault="003F2D1F">
            <w:pPr>
              <w:pStyle w:val="P68B1DB1-ListParagraph13"/>
              <w:numPr>
                <w:ilvl w:val="0"/>
                <w:numId w:val="90"/>
              </w:numPr>
              <w:spacing w:line="276" w:lineRule="auto"/>
              <w:jc w:val="left"/>
              <w:rPr>
                <w:noProof/>
              </w:rPr>
            </w:pPr>
            <w:r>
              <w:rPr>
                <w:noProof/>
              </w:rPr>
              <w:t>Actualizarea și consolidarea Fondului național pentru eficiență energetică</w:t>
            </w:r>
          </w:p>
          <w:p w14:paraId="677B0F8B" w14:textId="295C1FE2" w:rsidR="0079495B" w:rsidRDefault="003F2D1F">
            <w:pPr>
              <w:pStyle w:val="P68B1DB1-ListParagraph13"/>
              <w:numPr>
                <w:ilvl w:val="0"/>
                <w:numId w:val="90"/>
              </w:numPr>
              <w:spacing w:line="276" w:lineRule="auto"/>
              <w:jc w:val="left"/>
              <w:rPr>
                <w:noProof/>
              </w:rPr>
            </w:pPr>
            <w:r>
              <w:rPr>
                <w:noProof/>
              </w:rPr>
              <w:t>Accelerarea fazei de implementare a proiectelor finanțate prin programul PREPAC</w:t>
            </w:r>
          </w:p>
        </w:tc>
      </w:tr>
    </w:tbl>
    <w:p w14:paraId="42909E42" w14:textId="77777777" w:rsidR="0079495B" w:rsidRDefault="0079495B">
      <w:pPr>
        <w:spacing w:before="120" w:after="120"/>
        <w:ind w:left="709"/>
        <w:jc w:val="both"/>
        <w:rPr>
          <w:noProof/>
        </w:rPr>
        <w:sectPr w:rsidR="0079495B"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F.3. </w:t>
      </w:r>
      <w:r>
        <w:rPr>
          <w:noProof/>
        </w:rPr>
        <w:tab/>
      </w:r>
      <w:r>
        <w:rPr>
          <w:b/>
          <w:i w:val="0"/>
          <w:noProof/>
          <w:u w:val="single"/>
        </w:rPr>
        <w:t xml:space="preserve">Descrierea reformelor și a investițiilor pentru împrumut </w:t>
      </w:r>
    </w:p>
    <w:p w14:paraId="3AC070D8" w14:textId="77777777" w:rsidR="0079495B" w:rsidRDefault="003F2D1F">
      <w:pPr>
        <w:pStyle w:val="P68B1DB1-Normal29"/>
        <w:spacing w:before="120" w:after="120"/>
        <w:jc w:val="both"/>
        <w:rPr>
          <w:rFonts w:eastAsia="Calibri"/>
          <w:noProof/>
          <w:color w:val="4F81BD" w:themeColor="accent1"/>
        </w:rPr>
      </w:pPr>
      <w:r>
        <w:rPr>
          <w:noProof/>
        </w:rPr>
        <w:t xml:space="preserve">Investiția 1.1: Construirea de noi școli prin înlocuirea clădirilor </w:t>
      </w:r>
    </w:p>
    <w:p w14:paraId="03B5D3C8" w14:textId="77777777" w:rsidR="0079495B" w:rsidRDefault="003F2D1F">
      <w:pPr>
        <w:spacing w:before="120" w:after="120"/>
        <w:jc w:val="both"/>
        <w:rPr>
          <w:noProof/>
        </w:rPr>
      </w:pPr>
      <w:r>
        <w:rPr>
          <w:noProof/>
        </w:rPr>
        <w:t>Această măsură se axează pe înlocuirea progresivă a unei părți din parcul imobiliar al școlilor publice, cu scopul de a crea structuri moderne și durabile.</w:t>
      </w:r>
    </w:p>
    <w:p w14:paraId="718A53CE" w14:textId="35FBBE45" w:rsidR="0079495B" w:rsidRDefault="003F2D1F">
      <w:pPr>
        <w:spacing w:before="120" w:after="120"/>
        <w:jc w:val="both"/>
        <w:rPr>
          <w:noProof/>
        </w:rPr>
      </w:pPr>
      <w:r>
        <w:rPr>
          <w:noProof/>
        </w:rPr>
        <w:t>Obiectivele intervențiilor sunt reducerea consumului de energie, creșterea siguranței seismice a clădirilor și dezvoltarea zonelor verzi.</w:t>
      </w:r>
    </w:p>
    <w:p w14:paraId="62BDEFDC" w14:textId="77777777" w:rsidR="0079495B" w:rsidRDefault="003F2D1F">
      <w:pPr>
        <w:spacing w:before="120" w:after="120"/>
        <w:jc w:val="both"/>
        <w:rPr>
          <w:noProof/>
        </w:rPr>
      </w:pPr>
      <w:r>
        <w:rPr>
          <w:noProof/>
        </w:rPr>
        <w:t xml:space="preserve">Se preconizează că planul va viza 166 de clădiri școlare, cu un total de 400 de mii m². </w:t>
      </w:r>
    </w:p>
    <w:p w14:paraId="2BA7A5A9" w14:textId="77777777" w:rsidR="0079495B" w:rsidRDefault="003F2D1F">
      <w:pPr>
        <w:pStyle w:val="P68B1DB1-Normal2"/>
        <w:spacing w:before="120" w:after="120"/>
        <w:jc w:val="both"/>
        <w:rPr>
          <w:rFonts w:eastAsia="Calibri"/>
          <w:noProof/>
        </w:rPr>
      </w:pPr>
      <w:r>
        <w:rPr>
          <w:noProof/>
        </w:rPr>
        <w:t>Investiția 1.2- Construirea de clădiri, reconversia și consolidarea activelor imobiliare în cadrul administrării justiției</w:t>
      </w:r>
    </w:p>
    <w:p w14:paraId="598B1CF5" w14:textId="77777777" w:rsidR="0079495B" w:rsidRDefault="003F2D1F">
      <w:pPr>
        <w:spacing w:before="120" w:after="120"/>
        <w:jc w:val="both"/>
        <w:rPr>
          <w:rFonts w:eastAsia="Calibri"/>
          <w:noProof/>
        </w:rPr>
      </w:pPr>
      <w:r>
        <w:rPr>
          <w:noProof/>
        </w:rPr>
        <w:t xml:space="preserve">Această măsură vizează renovarea și recalificarea structurilor inadecvate de administrare a justiției. </w:t>
      </w:r>
    </w:p>
    <w:p w14:paraId="48E2D7AB" w14:textId="77777777" w:rsidR="0079495B" w:rsidRDefault="003F2D1F">
      <w:pPr>
        <w:spacing w:before="120" w:after="120"/>
        <w:jc w:val="both"/>
        <w:rPr>
          <w:b/>
          <w:noProof/>
          <w:u w:val="single"/>
        </w:rPr>
      </w:pPr>
      <w:r>
        <w:rPr>
          <w:noProof/>
        </w:rPr>
        <w:t>Intervenția se axează pe menținerea activelor existente, permițând protejarea, valorificarea și restaurarea patrimoniului istoric care caracterizează adesea birourile administrației, sistemul judiciar italian. Pe lângă eficiența energetică, programul urmărește, de asemenea, să asigure sustenabilitatea economică, de mediu și socială a intervențiilor prin utilizarea de materiale durabile și prin utilizarea energiei electrice autogenerate din surse regenerabile. Intervențiile pot, de asemenea, să adapteze structurile pentru a reduce vulnerabilitatea seismică a clădirilor.</w:t>
      </w:r>
    </w:p>
    <w:p w14:paraId="41788DD8" w14:textId="77777777" w:rsidR="0079495B" w:rsidRDefault="003F2D1F">
      <w:pPr>
        <w:spacing w:before="120" w:after="120"/>
        <w:jc w:val="both"/>
        <w:rPr>
          <w:noProof/>
        </w:rPr>
      </w:pPr>
      <w:r>
        <w:rPr>
          <w:noProof/>
        </w:rPr>
        <w:t>Lista orientativă a comunelor în care se vor desfășura intervențiile este următoarea: Bari, Bergamo, Bologna, Cagliari, Florența, Genova, Latina, Messina, Milano, Monza, Napoli, Palermo, Perugia, Reggio Calabria, Roma, Roma, Trani, Torino, Velletri și Veneția.</w:t>
      </w:r>
    </w:p>
    <w:p w14:paraId="48E65F53" w14:textId="77777777" w:rsidR="0079495B" w:rsidRDefault="003F2D1F">
      <w:pPr>
        <w:spacing w:before="120" w:after="120"/>
        <w:jc w:val="both"/>
        <w:rPr>
          <w:noProof/>
        </w:rPr>
      </w:pPr>
      <w:r>
        <w:rPr>
          <w:noProof/>
        </w:rPr>
        <w:t>Intervenția nu include cazanele pe gaz natural.</w:t>
      </w:r>
    </w:p>
    <w:p w14:paraId="48E3D469" w14:textId="77777777" w:rsidR="0079495B" w:rsidRDefault="003F2D1F">
      <w:pPr>
        <w:pStyle w:val="P68B1DB1-Normal2"/>
        <w:spacing w:before="120" w:after="120"/>
        <w:jc w:val="both"/>
        <w:rPr>
          <w:rFonts w:eastAsia="Calibri"/>
          <w:noProof/>
        </w:rPr>
      </w:pPr>
      <w:r>
        <w:rPr>
          <w:noProof/>
        </w:rPr>
        <w:t>Investiția 3.1: Promovarea încălzirii centralizate eficiente</w:t>
      </w:r>
    </w:p>
    <w:p w14:paraId="67589124" w14:textId="77777777" w:rsidR="0079495B" w:rsidRDefault="003F2D1F">
      <w:pPr>
        <w:spacing w:before="120" w:after="120"/>
        <w:jc w:val="both"/>
        <w:rPr>
          <w:rFonts w:eastAsia="Calibri"/>
          <w:noProof/>
        </w:rPr>
      </w:pPr>
      <w:r>
        <w:rPr>
          <w:noProof/>
        </w:rPr>
        <w:t>Încălzirea centralizată joacă un rol important în realizarea obiectivelor de mediu ale sectorului încălzirii și răcirii, în special în zonele urbane mari, unde problema este și mai acută.</w:t>
      </w:r>
    </w:p>
    <w:p w14:paraId="4BC4F97B" w14:textId="77777777" w:rsidR="0079495B" w:rsidRDefault="003F2D1F">
      <w:pPr>
        <w:spacing w:before="120" w:after="120"/>
        <w:jc w:val="both"/>
        <w:rPr>
          <w:rFonts w:eastAsia="Calibri"/>
          <w:noProof/>
        </w:rPr>
      </w:pPr>
      <w:r>
        <w:rPr>
          <w:noProof/>
        </w:rPr>
        <w:t xml:space="preserve">Măsura dezvoltă o încălzire centralizată eficientă, bazată pe distribuția căldurii generate din surse regenerabile, din căldură reziduală sau cogenerată în instalații de înaltă performanță. Măsura finanțează proiecte care urmează să fie selectate printr-o licitație care urmează să fie lansată în 2022, referitoare la construirea de noi rețele sau la extinderea rețelelor de termoficare existente. O licitație ulterioară poate fi lansată în 2023. Se acordă prioritate proiectelor care garantează cele mai mari economii de energie primară din surse neregenerabile. </w:t>
      </w:r>
    </w:p>
    <w:p w14:paraId="5EA3B0A2" w14:textId="77777777" w:rsidR="0079495B" w:rsidRDefault="003F2D1F">
      <w:pPr>
        <w:spacing w:before="120" w:after="120"/>
        <w:jc w:val="both"/>
        <w:rPr>
          <w:rFonts w:eastAsia="Calibri"/>
          <w:noProof/>
        </w:rPr>
      </w:pPr>
      <w:r>
        <w:rPr>
          <w:noProof/>
        </w:rPr>
        <w:t xml:space="preserve">Se preconizează că vor fi atinse beneficii de mediu egale cu 20 ktep de energie fosilă primară pe an și cu 40 ktone CO2 de emisii de gaze cu efect de seră evitate în sectoarele care nu fac obiectul ETS în fiecare an. </w:t>
      </w:r>
    </w:p>
    <w:p w14:paraId="48BC2598" w14:textId="518CE37D" w:rsidR="0079495B" w:rsidRDefault="003F2D1F">
      <w:pPr>
        <w:spacing w:before="120" w:after="120"/>
        <w:jc w:val="both"/>
        <w:rPr>
          <w:rFonts w:eastAsia="Calibri"/>
          <w:noProof/>
        </w:rPr>
      </w:pPr>
      <w:r>
        <w:rPr>
          <w:noProof/>
        </w:rPr>
        <w:t>Se preconizează că această măsură nu prejudiciază în mod semnificativ obiectivele de mediu în sensul articolul 17 din Regulamentul (UE) 2020/852, ținând seama de descrierea măsurii și de etapele de atenuare prevăzute în planul de redresare și reziliență în conformitate cu Orientările tehnice DNSH (2021/C58/01). În special, construirea unui sistem eficient de termoficare nu utilizează combustibilii fosili ca sursă de căldură, ci se bazează exclusiv pe căldura generată din surse regenerabile, din căldura reziduală sau cogenerată în instalații de înaltă performanță. Infrastructura asociată pentru încălzirea centralizată respectă Directiva 2012/27/UE a Parlamentului European și a Consiliului din 25 octombrie 2012 privind eficiența energetică, de modificare a Directivelor 2009/125/CE și 2010/30/UE și de abrogare a Directivelor 2004/8/CE și 2006/32/CE (JO L 315, 14.11.2012, p. 1) și se preconizează că va garanta o reducere de 0.04 MtCO</w:t>
      </w:r>
      <w:r w:rsidRPr="00C13096">
        <w:rPr>
          <w:noProof/>
          <w:vertAlign w:val="subscript"/>
        </w:rPr>
        <w:t>2</w:t>
      </w:r>
      <w:r>
        <w:rPr>
          <w:noProof/>
        </w:rPr>
        <w:t>/</w:t>
      </w:r>
      <w:r w:rsidR="00C13096">
        <w:rPr>
          <w:noProof/>
        </w:rPr>
        <w:t>an</w:t>
      </w:r>
      <w:r>
        <w:rPr>
          <w:noProof/>
        </w:rPr>
        <w:t>.</w:t>
      </w:r>
    </w:p>
    <w:p w14:paraId="74FB23E3" w14:textId="77777777" w:rsidR="0079495B" w:rsidRDefault="003F2D1F">
      <w:pPr>
        <w:pStyle w:val="Heading3"/>
        <w:numPr>
          <w:ilvl w:val="0"/>
          <w:numId w:val="0"/>
        </w:numPr>
        <w:ind w:left="850" w:hanging="850"/>
        <w:rPr>
          <w:b/>
          <w:i w:val="0"/>
          <w:noProof/>
          <w:u w:val="single"/>
        </w:rPr>
      </w:pPr>
      <w:r>
        <w:rPr>
          <w:b/>
          <w:i w:val="0"/>
          <w:noProof/>
          <w:u w:val="single"/>
        </w:rPr>
        <w:t xml:space="preserve">F.4. </w:t>
      </w:r>
      <w:r>
        <w:rPr>
          <w:noProof/>
        </w:rPr>
        <w:tab/>
      </w:r>
      <w:r>
        <w:rPr>
          <w:b/>
          <w:i w:val="0"/>
          <w:noProof/>
          <w:u w:val="single"/>
        </w:rPr>
        <w:t xml:space="preserve">Jaloane, ținte, indicatori și calendarul de monitorizare și implementare aplicabile împrumutului </w:t>
      </w:r>
    </w:p>
    <w:p w14:paraId="619CBC57" w14:textId="77777777" w:rsidR="0079495B" w:rsidRDefault="0079495B">
      <w:pPr>
        <w:spacing w:before="120" w:after="120"/>
        <w:ind w:left="709"/>
        <w:contextualSpacing/>
        <w:jc w:val="both"/>
        <w:rPr>
          <w:noProof/>
        </w:rPr>
        <w:sectPr w:rsidR="0079495B"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559"/>
        <w:gridCol w:w="1134"/>
        <w:gridCol w:w="1985"/>
        <w:gridCol w:w="1701"/>
        <w:gridCol w:w="1276"/>
        <w:gridCol w:w="918"/>
        <w:gridCol w:w="1022"/>
        <w:gridCol w:w="1018"/>
        <w:gridCol w:w="653"/>
        <w:gridCol w:w="2461"/>
      </w:tblGrid>
      <w:tr w:rsidR="0079495B" w14:paraId="51B53195"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79495B" w:rsidRDefault="003F2D1F">
            <w:pPr>
              <w:pStyle w:val="P68B1DB1-Normal9"/>
              <w:jc w:val="center"/>
              <w:rPr>
                <w:noProof/>
              </w:rPr>
            </w:pPr>
            <w:r>
              <w:rPr>
                <w:noProof/>
              </w:rPr>
              <w:t>Număr secvențial</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79495B" w:rsidRDefault="003F2D1F">
            <w:pPr>
              <w:pStyle w:val="P68B1DB1-Normal9"/>
              <w:jc w:val="center"/>
              <w:rPr>
                <w:noProof/>
              </w:rPr>
            </w:pPr>
            <w:r>
              <w:rPr>
                <w:noProof/>
              </w:rPr>
              <w:t>Măsură conexă (reformă sau investiție)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6C88CFDF" w:rsidR="0079495B" w:rsidRDefault="00186D2C">
            <w:pPr>
              <w:pStyle w:val="P68B1DB1-Normal9"/>
              <w:jc w:val="center"/>
              <w:rPr>
                <w:noProof/>
              </w:rPr>
            </w:pPr>
            <w:r>
              <w:rPr>
                <w:noProof/>
              </w:rPr>
              <w:t>Jalon/Țintă</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79495B" w:rsidRDefault="003F2D1F">
            <w:pPr>
              <w:pStyle w:val="P68B1DB1-Normal9"/>
              <w:jc w:val="center"/>
              <w:rPr>
                <w:noProof/>
              </w:rPr>
            </w:pPr>
            <w:r>
              <w:rPr>
                <w:noProof/>
              </w:rPr>
              <w:t>Nume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68AD0934"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2A379EC9"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79495B" w:rsidRDefault="003F2D1F">
            <w:pPr>
              <w:pStyle w:val="P68B1DB1-Normal9"/>
              <w:jc w:val="center"/>
              <w:rPr>
                <w:noProof/>
              </w:rPr>
            </w:pPr>
            <w:r>
              <w:rPr>
                <w:noProof/>
              </w:rPr>
              <w:t xml:space="preserve">Calendar orientativ pentru finalizare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29BBADED"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7A19B21C"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79495B" w:rsidRDefault="0079495B">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79495B" w:rsidRDefault="0079495B">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79495B" w:rsidRDefault="0079495B">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79495B" w:rsidRDefault="0079495B">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79495B" w:rsidRDefault="0079495B">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79495B" w:rsidRDefault="003F2D1F">
            <w:pPr>
              <w:pStyle w:val="P68B1DB1-Normal9"/>
              <w:jc w:val="center"/>
              <w:rPr>
                <w:noProof/>
              </w:rPr>
            </w:pPr>
            <w:r>
              <w:rPr>
                <w:noProof/>
              </w:rPr>
              <w:t>Unitate de măsură</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79495B" w:rsidRDefault="003F2D1F">
            <w:pPr>
              <w:pStyle w:val="P68B1DB1-Normal9"/>
              <w:jc w:val="center"/>
              <w:rPr>
                <w:noProof/>
              </w:rPr>
            </w:pPr>
            <w:r>
              <w:rPr>
                <w:noProof/>
              </w:rPr>
              <w:t xml:space="preserve">Situația de referință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79495B" w:rsidRDefault="003F2D1F">
            <w:pPr>
              <w:pStyle w:val="P68B1DB1-Normal9"/>
              <w:jc w:val="center"/>
              <w:rPr>
                <w:noProof/>
              </w:rPr>
            </w:pPr>
            <w:r>
              <w:rPr>
                <w:noProof/>
              </w:rPr>
              <w:t xml:space="preserve">Obiectiv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19BA8B05" w:rsidR="0079495B" w:rsidRDefault="003F2D1F">
            <w:pPr>
              <w:pStyle w:val="P68B1DB1-Normal9"/>
              <w:jc w:val="center"/>
              <w:rPr>
                <w:noProof/>
              </w:rPr>
            </w:pPr>
            <w:r>
              <w:rPr>
                <w:noProof/>
              </w:rPr>
              <w:t>Trimestru</w:t>
            </w:r>
            <w:r w:rsidR="00AD66A9">
              <w:rPr>
                <w:noProof/>
              </w:rPr>
              <w:t>l</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79495B" w:rsidRDefault="003F2D1F">
            <w:pPr>
              <w:pStyle w:val="P68B1DB1-Normal9"/>
              <w:jc w:val="center"/>
              <w:rPr>
                <w:noProof/>
              </w:rPr>
            </w:pPr>
            <w:r>
              <w:rPr>
                <w:noProof/>
              </w:rPr>
              <w:t>Anul</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79495B" w:rsidRDefault="0079495B">
            <w:pPr>
              <w:rPr>
                <w:rFonts w:ascii="Arial Narrow" w:hAnsi="Arial Narrow"/>
                <w:b/>
                <w:noProof/>
                <w:sz w:val="20"/>
              </w:rPr>
            </w:pPr>
          </w:p>
        </w:tc>
      </w:tr>
      <w:tr w:rsidR="0079495B" w14:paraId="4F30D508"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79495B" w:rsidRDefault="003F2D1F">
            <w:pPr>
              <w:pStyle w:val="P68B1DB1-Normal11"/>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79495B" w:rsidRDefault="003F2D1F">
            <w:pPr>
              <w:pStyle w:val="P68B1DB1-Normal11"/>
              <w:spacing w:line="276" w:lineRule="auto"/>
              <w:jc w:val="center"/>
              <w:rPr>
                <w:noProof/>
              </w:rPr>
            </w:pPr>
            <w:r>
              <w:rPr>
                <w:noProof/>
              </w:rPr>
              <w:t xml:space="preserve">Investiția 1.1: Construirea de noi școli prin înlocuirea clădirilor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2AE69FEE" w:rsidR="0079495B" w:rsidRDefault="00186D2C">
            <w:pPr>
              <w:pStyle w:val="P68B1DB1-Normal11"/>
              <w:spacing w:line="276" w:lineRule="auto"/>
              <w:jc w:val="center"/>
              <w:rPr>
                <w:noProof/>
              </w:rPr>
            </w:pPr>
            <w:r>
              <w:rPr>
                <w:noProof/>
              </w:rPr>
              <w:t>Jalon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79495B" w:rsidRDefault="003F2D1F">
            <w:pPr>
              <w:pStyle w:val="P68B1DB1-Normal11"/>
              <w:spacing w:line="276" w:lineRule="auto"/>
              <w:jc w:val="center"/>
              <w:rPr>
                <w:noProof/>
              </w:rPr>
            </w:pPr>
            <w:r>
              <w:rPr>
                <w:noProof/>
              </w:rPr>
              <w:t xml:space="preserve">Atribuirea tuturor contractelor de achiziții publice pentru construirea de noi școli prin înlocuirea clădirilor pentru modernizarea energetică a clădirilor școlare, în urma unei proceduri de achiziții publice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79495B" w:rsidRDefault="003F2D1F">
            <w:pPr>
              <w:pStyle w:val="P68B1DB1-Normal11"/>
              <w:spacing w:line="276" w:lineRule="auto"/>
              <w:jc w:val="center"/>
              <w:rPr>
                <w:noProof/>
              </w:rPr>
            </w:pPr>
            <w:r>
              <w:rPr>
                <w:noProof/>
              </w:rPr>
              <w:t>Notificarea atribuirii tuturor contractelor de achiziții publice în urma unei proceduri de achiziții publice</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79495B" w:rsidRDefault="003F2D1F">
            <w:pPr>
              <w:pStyle w:val="P68B1DB1-Normal11"/>
              <w:spacing w:line="276" w:lineRule="auto"/>
              <w:jc w:val="center"/>
              <w:rPr>
                <w:noProof/>
              </w:rPr>
            </w:pPr>
            <w:r>
              <w:rPr>
                <w:noProof/>
              </w:rPr>
              <w:t>NU EXISTĂ</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79495B" w:rsidRDefault="003F2D1F">
            <w:pPr>
              <w:pStyle w:val="P68B1DB1-Normal11"/>
              <w:spacing w:line="276" w:lineRule="auto"/>
              <w:jc w:val="center"/>
              <w:rPr>
                <w:noProof/>
              </w:rPr>
            </w:pPr>
            <w:r>
              <w:rPr>
                <w:noProof/>
              </w:rPr>
              <w:t>NU EXISTĂ</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79495B" w:rsidRDefault="003F2D1F">
            <w:pPr>
              <w:pStyle w:val="P68B1DB1-Normal11"/>
              <w:spacing w:line="276" w:lineRule="auto"/>
              <w:jc w:val="center"/>
              <w:rPr>
                <w:noProof/>
              </w:rPr>
            </w:pPr>
            <w:r>
              <w:rPr>
                <w:noProof/>
              </w:rPr>
              <w:t>NU EXISTĂ</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6C7DD6AC" w:rsidR="0079495B" w:rsidRDefault="00223C59">
            <w:pPr>
              <w:pStyle w:val="P68B1DB1-Normal11"/>
              <w:spacing w:line="276" w:lineRule="auto"/>
              <w:jc w:val="center"/>
              <w:rPr>
                <w:noProof/>
              </w:rPr>
            </w:pPr>
            <w:r>
              <w:rPr>
                <w:noProof/>
              </w:rPr>
              <w:t xml:space="preserve">T </w:t>
            </w:r>
            <w:r w:rsidR="003F2D1F">
              <w:rPr>
                <w:noProof/>
              </w:rPr>
              <w:t>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79495B" w:rsidRDefault="003F2D1F">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79495B" w:rsidRDefault="003F2D1F">
            <w:pPr>
              <w:pStyle w:val="P68B1DB1-Normal12"/>
              <w:spacing w:after="120"/>
              <w:rPr>
                <w:rFonts w:ascii="Arial Narrow" w:hAnsi="Arial Narrow"/>
                <w:noProof/>
              </w:rPr>
            </w:pPr>
            <w:r>
              <w:rPr>
                <w:rFonts w:ascii="Arial Narrow" w:hAnsi="Arial Narrow"/>
                <w:noProof/>
              </w:rPr>
              <w:t>Notificarea atribuirii tuturor contractelor de achiziții publice pentru înlocuirea clădirilor școlilor noi eligibile pentru finanțare, formalizate de autoritățile locale, cu o suprafață totală de cel puțin 400</w:t>
            </w:r>
            <w:r>
              <w:rPr>
                <w:noProof/>
              </w:rPr>
              <w:t xml:space="preserve"> </w:t>
            </w:r>
            <w:r>
              <w:rPr>
                <w:rFonts w:ascii="Arial Narrow" w:hAnsi="Arial Narrow"/>
                <w:noProof/>
              </w:rPr>
              <w:t>000 metri pătrați</w:t>
            </w:r>
          </w:p>
        </w:tc>
      </w:tr>
      <w:tr w:rsidR="0079495B" w14:paraId="092606FA"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79495B" w:rsidRDefault="003F2D1F">
            <w:pPr>
              <w:pStyle w:val="P68B1DB1-Normal11"/>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79495B" w:rsidRDefault="003F2D1F">
            <w:pPr>
              <w:pStyle w:val="P68B1DB1-Normal11"/>
              <w:spacing w:line="276" w:lineRule="auto"/>
              <w:jc w:val="center"/>
              <w:rPr>
                <w:noProof/>
              </w:rPr>
            </w:pPr>
            <w:r>
              <w:rPr>
                <w:noProof/>
              </w:rPr>
              <w:t>Investiția 1.1: Construirea de noi școli prin înlocuirea clădirilor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79495B" w:rsidRDefault="003F2D1F">
            <w:pPr>
              <w:pStyle w:val="P68B1DB1-Normal11"/>
              <w:spacing w:line="276" w:lineRule="auto"/>
              <w:jc w:val="center"/>
              <w:rPr>
                <w:noProof/>
              </w:rPr>
            </w:pPr>
            <w:r>
              <w:rPr>
                <w:noProof/>
              </w:rPr>
              <w:t>Țintă</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79495B" w:rsidRDefault="003F2D1F">
            <w:pPr>
              <w:pStyle w:val="P68B1DB1-Normal12"/>
              <w:spacing w:line="276" w:lineRule="auto"/>
              <w:jc w:val="center"/>
              <w:rPr>
                <w:rFonts w:ascii="Arial Narrow" w:hAnsi="Arial Narrow"/>
                <w:noProof/>
              </w:rPr>
            </w:pPr>
            <w:r>
              <w:rPr>
                <w:rFonts w:ascii="Arial Narrow" w:hAnsi="Arial Narrow"/>
                <w:noProof/>
              </w:rPr>
              <w:t>Cel puțin 400</w:t>
            </w:r>
            <w:r>
              <w:rPr>
                <w:noProof/>
              </w:rPr>
              <w:t xml:space="preserve"> </w:t>
            </w:r>
            <w:r>
              <w:rPr>
                <w:rFonts w:ascii="Arial Narrow" w:hAnsi="Arial Narrow"/>
                <w:noProof/>
              </w:rPr>
              <w:t>000 m² de școli noi sunt construite prin înlocuirea clădirilor.</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79495B" w:rsidRDefault="003F2D1F">
            <w:pPr>
              <w:pStyle w:val="P68B1DB1-Normal11"/>
              <w:spacing w:line="276" w:lineRule="auto"/>
              <w:jc w:val="center"/>
              <w:rPr>
                <w:noProof/>
              </w:rPr>
            </w:pPr>
            <w:r>
              <w:rPr>
                <w:noProof/>
              </w:rPr>
              <w:t>NU EXISTĂ</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79495B" w:rsidRDefault="003F2D1F">
            <w:pPr>
              <w:pStyle w:val="P68B1DB1-Normal11"/>
              <w:spacing w:line="276" w:lineRule="auto"/>
              <w:jc w:val="center"/>
              <w:rPr>
                <w:noProof/>
              </w:rPr>
            </w:pPr>
            <w:r>
              <w:rPr>
                <w:noProof/>
              </w:rPr>
              <w:t>Numărul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79495B" w:rsidRDefault="003F2D1F">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79495B" w:rsidRDefault="003F2D1F">
            <w:pPr>
              <w:pStyle w:val="P68B1DB1-Normal12"/>
              <w:spacing w:line="276" w:lineRule="auto"/>
              <w:jc w:val="center"/>
              <w:rPr>
                <w:rFonts w:ascii="Arial Narrow" w:hAnsi="Arial Narrow"/>
                <w:noProof/>
              </w:rPr>
            </w:pPr>
            <w:r>
              <w:rPr>
                <w:rFonts w:ascii="Arial Narrow" w:hAnsi="Arial Narrow"/>
                <w:noProof/>
              </w:rPr>
              <w:t>400</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827545F" w:rsidR="0079495B" w:rsidRDefault="00223C59">
            <w:pPr>
              <w:pStyle w:val="P68B1DB1-Normal11"/>
              <w:spacing w:line="276" w:lineRule="auto"/>
              <w:jc w:val="center"/>
              <w:rPr>
                <w:noProof/>
              </w:rPr>
            </w:pPr>
            <w:r>
              <w:rPr>
                <w:noProof/>
              </w:rPr>
              <w:t xml:space="preserve">T </w:t>
            </w:r>
            <w:r w:rsidR="003F2D1F">
              <w:rPr>
                <w:noProof/>
              </w:rPr>
              <w: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79495B" w:rsidRDefault="003F2D1F">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79495B" w:rsidRDefault="003F2D1F">
            <w:pPr>
              <w:pStyle w:val="P68B1DB1-Normal12"/>
              <w:spacing w:after="120"/>
              <w:rPr>
                <w:rFonts w:ascii="Arial Narrow" w:hAnsi="Arial Narrow"/>
                <w:noProof/>
              </w:rPr>
            </w:pPr>
            <w:r>
              <w:rPr>
                <w:rFonts w:ascii="Arial Narrow" w:hAnsi="Arial Narrow"/>
                <w:noProof/>
              </w:rPr>
              <w:t>Finalizarea construcției de școli noi cu cel puțin 400000 de metri pătrați prin înlocuirea clădirilor, consumul de energie primară fiind cu cel puțin 20 % mai mic decât cerința privind clădirile al căror consum de energie este aproape egal cu</w:t>
            </w:r>
            <w:r>
              <w:rPr>
                <w:noProof/>
              </w:rPr>
              <w:t xml:space="preserve"> zero</w:t>
            </w:r>
          </w:p>
        </w:tc>
      </w:tr>
      <w:tr w:rsidR="0079495B" w14:paraId="3B06412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79495B" w:rsidRDefault="003F2D1F">
            <w:pPr>
              <w:pStyle w:val="P68B1DB1-Normal11"/>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79495B" w:rsidRDefault="003F2D1F">
            <w:pPr>
              <w:pStyle w:val="P68B1DB1-Normal11"/>
              <w:spacing w:line="276" w:lineRule="auto"/>
              <w:jc w:val="center"/>
              <w:rPr>
                <w:noProof/>
              </w:rPr>
            </w:pPr>
            <w:r>
              <w:rPr>
                <w:noProof/>
              </w:rPr>
              <w:t>Investiția 1.2- Construirea de clădiri, reconversia și consolidarea activelor imobiliare în cadrul administrării justiției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3F7ECC68" w:rsidR="0079495B" w:rsidRDefault="00186D2C">
            <w:pPr>
              <w:pStyle w:val="P68B1DB1-Normal11"/>
              <w:spacing w:line="276" w:lineRule="auto"/>
              <w:jc w:val="center"/>
              <w:rPr>
                <w:noProof/>
              </w:rPr>
            </w:pPr>
            <w:r>
              <w:rPr>
                <w:noProof/>
              </w:rPr>
              <w:t>Jalon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79495B" w:rsidRDefault="003F2D1F">
            <w:pPr>
              <w:pStyle w:val="P68B1DB1-Normal11"/>
              <w:spacing w:line="276" w:lineRule="auto"/>
              <w:jc w:val="center"/>
              <w:rPr>
                <w:noProof/>
              </w:rPr>
            </w:pPr>
            <w:r>
              <w:rPr>
                <w:noProof/>
              </w:rPr>
              <w:t>Atribuirea tuturor contractelor de achiziții publice pentru construirea de clădiri noi, reconversia și consolidarea activelor imobiliare ale administrării justiției sunt semnate de autoritatea contractantă în urma unei proceduri de achiziții publice.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79495B" w:rsidRDefault="003F2D1F">
            <w:pPr>
              <w:pStyle w:val="P68B1DB1-Normal11"/>
              <w:spacing w:line="276" w:lineRule="auto"/>
              <w:jc w:val="center"/>
              <w:rPr>
                <w:noProof/>
              </w:rPr>
            </w:pPr>
            <w:r>
              <w:rPr>
                <w:noProof/>
              </w:rPr>
              <w:t>Notificarea atribuirii tuturor contractelor de achiziții publice în urma unei proceduri de achiziții publice</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79495B" w:rsidRDefault="003F2D1F">
            <w:pPr>
              <w:pStyle w:val="P68B1DB1-Normal11"/>
              <w:spacing w:line="276" w:lineRule="auto"/>
              <w:jc w:val="center"/>
              <w:rPr>
                <w:noProof/>
              </w:rPr>
            </w:pPr>
            <w:r>
              <w:rPr>
                <w:noProof/>
              </w:rPr>
              <w:t>NU EXISTĂ</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79495B" w:rsidRDefault="003F2D1F">
            <w:pPr>
              <w:pStyle w:val="P68B1DB1-Normal11"/>
              <w:spacing w:line="276" w:lineRule="auto"/>
              <w:jc w:val="center"/>
              <w:rPr>
                <w:noProof/>
              </w:rPr>
            </w:pPr>
            <w:r>
              <w:rPr>
                <w:noProof/>
              </w:rPr>
              <w:t>NU EXISTĂ</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79495B" w:rsidRDefault="003F2D1F">
            <w:pPr>
              <w:pStyle w:val="P68B1DB1-Normal11"/>
              <w:spacing w:line="276" w:lineRule="auto"/>
              <w:jc w:val="center"/>
              <w:rPr>
                <w:noProof/>
              </w:rPr>
            </w:pPr>
            <w:r>
              <w:rPr>
                <w:noProof/>
              </w:rPr>
              <w:t>NU EXISTĂ</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07EBC00F" w:rsidR="0079495B" w:rsidRDefault="00223C59">
            <w:pPr>
              <w:pStyle w:val="P68B1DB1-Normal11"/>
              <w:spacing w:line="276" w:lineRule="auto"/>
              <w:jc w:val="center"/>
              <w:rPr>
                <w:noProof/>
              </w:rPr>
            </w:pPr>
            <w:r>
              <w:rPr>
                <w:noProof/>
              </w:rPr>
              <w:t xml:space="preserve">T </w:t>
            </w:r>
            <w:r w:rsidR="003F2D1F">
              <w:rPr>
                <w:noProof/>
              </w:rPr>
              <w:t>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79495B" w:rsidRDefault="003F2D1F">
            <w:pPr>
              <w:pStyle w:val="P68B1DB1-Normal11"/>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79495B" w:rsidRDefault="003F2D1F">
            <w:pPr>
              <w:pStyle w:val="P68B1DB1-Normal11"/>
              <w:spacing w:after="120"/>
              <w:rPr>
                <w:noProof/>
              </w:rPr>
            </w:pPr>
            <w:r>
              <w:rPr>
                <w:noProof/>
              </w:rPr>
              <w:t>Notificarea atribuirii tuturor contractelor de achiziții publice privind construirea de clădiri, reabilitarea și consolidarea activelor imobiliare din cadrul administrării justiției.</w:t>
            </w:r>
          </w:p>
        </w:tc>
      </w:tr>
      <w:tr w:rsidR="0079495B" w14:paraId="0EA6615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79495B" w:rsidRDefault="003F2D1F">
            <w:pPr>
              <w:pStyle w:val="P68B1DB1-Normal11"/>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79495B" w:rsidRDefault="003F2D1F">
            <w:pPr>
              <w:pStyle w:val="P68B1DB1-Normal11"/>
              <w:spacing w:line="276" w:lineRule="auto"/>
              <w:jc w:val="center"/>
              <w:rPr>
                <w:noProof/>
              </w:rPr>
            </w:pPr>
            <w:r>
              <w:rPr>
                <w:noProof/>
              </w:rPr>
              <w:t>Investiția 1.2- Construirea de clădiri, reconversia și consolidarea activelor imobiliare în cadrul administrării justiției</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79495B" w:rsidRDefault="003F2D1F">
            <w:pPr>
              <w:pStyle w:val="P68B1DB1-Normal11"/>
              <w:spacing w:line="276" w:lineRule="auto"/>
              <w:jc w:val="center"/>
              <w:rPr>
                <w:noProof/>
              </w:rPr>
            </w:pPr>
            <w:r>
              <w:rPr>
                <w:noProof/>
              </w:rPr>
              <w:t>Țintă</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79495B" w:rsidRDefault="003F2D1F">
            <w:pPr>
              <w:pStyle w:val="P68B1DB1-Normal11"/>
              <w:spacing w:line="276" w:lineRule="auto"/>
              <w:jc w:val="center"/>
              <w:rPr>
                <w:noProof/>
              </w:rPr>
            </w:pPr>
            <w:r>
              <w:rPr>
                <w:noProof/>
              </w:rPr>
              <w:t>Construcția de clădiri, reconversia și consolidarea activelor imobiliare ale administrării justiției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79495B" w:rsidRDefault="003F2D1F">
            <w:pPr>
              <w:pStyle w:val="P68B1DB1-Normal11"/>
              <w:spacing w:line="276" w:lineRule="auto"/>
              <w:jc w:val="center"/>
              <w:rPr>
                <w:noProof/>
              </w:rPr>
            </w:pPr>
            <w:r>
              <w:rPr>
                <w:noProof/>
              </w:rPr>
              <w:t>NU EXISTĂ</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79495B" w:rsidRDefault="003F2D1F">
            <w:pPr>
              <w:pStyle w:val="P68B1DB1-Normal11"/>
              <w:spacing w:line="276" w:lineRule="auto"/>
              <w:jc w:val="center"/>
              <w:rPr>
                <w:noProof/>
              </w:rPr>
            </w:pPr>
            <w:r>
              <w:rPr>
                <w:noProof/>
              </w:rPr>
              <w:t>Numărul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79495B" w:rsidRDefault="003F2D1F">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79495B" w:rsidRDefault="003F2D1F">
            <w:pPr>
              <w:pStyle w:val="P68B1DB1-Normal12"/>
              <w:spacing w:line="276" w:lineRule="auto"/>
              <w:jc w:val="center"/>
              <w:rPr>
                <w:rFonts w:ascii="Arial Narrow" w:hAnsi="Arial Narrow"/>
                <w:noProof/>
              </w:rPr>
            </w:pPr>
            <w:r>
              <w:rPr>
                <w:rFonts w:ascii="Arial Narrow" w:hAnsi="Arial Narrow"/>
                <w:noProof/>
              </w:rPr>
              <w:t>289</w:t>
            </w:r>
            <w:r>
              <w:rPr>
                <w:noProof/>
              </w:rPr>
              <w:t xml:space="preserve"> </w:t>
            </w:r>
            <w:r>
              <w:rPr>
                <w:rFonts w:ascii="Arial Narrow" w:hAnsi="Arial Narrow"/>
                <w:noProof/>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2EA00609" w:rsidR="0079495B" w:rsidRDefault="00223C59">
            <w:pPr>
              <w:pStyle w:val="P68B1DB1-Normal11"/>
              <w:spacing w:line="276" w:lineRule="auto"/>
              <w:jc w:val="center"/>
              <w:rPr>
                <w:noProof/>
              </w:rPr>
            </w:pPr>
            <w:r>
              <w:rPr>
                <w:noProof/>
              </w:rPr>
              <w:t xml:space="preserve">T </w:t>
            </w:r>
            <w:r w:rsidR="003F2D1F">
              <w:rPr>
                <w:noProof/>
              </w:rPr>
              <w: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79495B" w:rsidRDefault="003F2D1F">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79495B" w:rsidRDefault="003F2D1F">
            <w:pPr>
              <w:pStyle w:val="P68B1DB1-Normal12"/>
              <w:spacing w:after="120"/>
              <w:rPr>
                <w:rFonts w:ascii="Arial Narrow" w:hAnsi="Arial Narrow"/>
                <w:noProof/>
              </w:rPr>
            </w:pPr>
            <w:r>
              <w:rPr>
                <w:rFonts w:ascii="Arial Narrow" w:hAnsi="Arial Narrow"/>
                <w:noProof/>
              </w:rPr>
              <w:t>Construcția de clădiri, reconversia și consolidarea activelor imobiliare ale administrării justiției de cel puțin 289</w:t>
            </w:r>
            <w:r>
              <w:rPr>
                <w:noProof/>
              </w:rPr>
              <w:t xml:space="preserve"> </w:t>
            </w:r>
            <w:r>
              <w:rPr>
                <w:rFonts w:ascii="Arial Narrow" w:hAnsi="Arial Narrow"/>
                <w:noProof/>
              </w:rPr>
              <w:t>000 de metri pătrați</w:t>
            </w:r>
          </w:p>
        </w:tc>
      </w:tr>
      <w:tr w:rsidR="0079495B" w14:paraId="74D59750"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79495B" w:rsidRDefault="003F2D1F">
            <w:pPr>
              <w:pStyle w:val="P68B1DB1-Normal11"/>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79495B" w:rsidRDefault="003F2D1F">
            <w:pPr>
              <w:pStyle w:val="P68B1DB1-Normal11"/>
              <w:spacing w:line="276" w:lineRule="auto"/>
              <w:jc w:val="center"/>
              <w:rPr>
                <w:noProof/>
              </w:rPr>
            </w:pPr>
            <w:r>
              <w:rPr>
                <w:noProof/>
              </w:rPr>
              <w:t>Investiția 3.1: Promovarea încălzirii centralizate eficiente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5A2E0CA3" w:rsidR="0079495B" w:rsidRDefault="00186D2C">
            <w:pPr>
              <w:pStyle w:val="P68B1DB1-Normal11"/>
              <w:spacing w:line="276" w:lineRule="auto"/>
              <w:jc w:val="center"/>
              <w:rPr>
                <w:noProof/>
              </w:rPr>
            </w:pPr>
            <w:r>
              <w:rPr>
                <w:noProof/>
              </w:rPr>
              <w:t>Jalon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79495B" w:rsidRDefault="003F2D1F">
            <w:pPr>
              <w:pStyle w:val="P68B1DB1-Normal11"/>
              <w:spacing w:line="276" w:lineRule="auto"/>
              <w:jc w:val="center"/>
              <w:rPr>
                <w:noProof/>
              </w:rPr>
            </w:pPr>
            <w:r>
              <w:rPr>
                <w:noProof/>
              </w:rPr>
              <w:t>Contractele de îmbunătățire a rețelelor de încălzire sunt atribuite de Ministerul Tranziției Ecologice în urma unei proceduri de licitație publică.</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79495B" w:rsidRDefault="003F2D1F">
            <w:pPr>
              <w:pStyle w:val="P68B1DB1-Normal11"/>
              <w:spacing w:line="276" w:lineRule="auto"/>
              <w:jc w:val="center"/>
              <w:rPr>
                <w:noProof/>
              </w:rPr>
            </w:pPr>
            <w:r>
              <w:rPr>
                <w:noProof/>
              </w:rPr>
              <w:t>Notificarea atribuirii tuturor contractelor de achiziții publice în urma unei proceduri de achiziții publice</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79495B" w:rsidRDefault="003F2D1F">
            <w:pPr>
              <w:pStyle w:val="P68B1DB1-Normal11"/>
              <w:spacing w:line="276" w:lineRule="auto"/>
              <w:jc w:val="center"/>
              <w:rPr>
                <w:noProof/>
              </w:rPr>
            </w:pPr>
            <w:r>
              <w:rPr>
                <w:noProof/>
              </w:rPr>
              <w:t>NU EXISTĂ</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79495B" w:rsidRDefault="003F2D1F">
            <w:pPr>
              <w:pStyle w:val="P68B1DB1-Normal11"/>
              <w:spacing w:line="276" w:lineRule="auto"/>
              <w:jc w:val="center"/>
              <w:rPr>
                <w:noProof/>
              </w:rPr>
            </w:pPr>
            <w:r>
              <w:rPr>
                <w:noProof/>
              </w:rPr>
              <w:t>NU EXISTĂ</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79495B" w:rsidRDefault="003F2D1F">
            <w:pPr>
              <w:pStyle w:val="P68B1DB1-Normal11"/>
              <w:spacing w:line="276" w:lineRule="auto"/>
              <w:jc w:val="center"/>
              <w:rPr>
                <w:noProof/>
              </w:rPr>
            </w:pPr>
            <w:r>
              <w:rPr>
                <w:noProof/>
              </w:rPr>
              <w:t>NU EXISTĂ</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42A51A73" w:rsidR="0079495B" w:rsidRDefault="00223C59">
            <w:pPr>
              <w:pStyle w:val="P68B1DB1-Normal11"/>
              <w:spacing w:line="276" w:lineRule="auto"/>
              <w:jc w:val="center"/>
              <w:rPr>
                <w:noProof/>
              </w:rPr>
            </w:pPr>
            <w:r>
              <w:rPr>
                <w:noProof/>
              </w:rPr>
              <w:t xml:space="preserve">T </w:t>
            </w:r>
            <w:r w:rsidR="003F2D1F">
              <w:rPr>
                <w:noProof/>
              </w:rPr>
              <w:t>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79495B" w:rsidRDefault="003F2D1F">
            <w:pPr>
              <w:pStyle w:val="P68B1DB1-Normal11"/>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79495B" w:rsidRDefault="003F2D1F">
            <w:pPr>
              <w:pStyle w:val="P68B1DB1-Normal11"/>
              <w:spacing w:after="120"/>
              <w:rPr>
                <w:noProof/>
              </w:rPr>
            </w:pPr>
            <w:r>
              <w:rPr>
                <w:noProof/>
              </w:rPr>
              <w:t>Atribuirea tuturor contractelor de achiziții publice pentru construirea de noi rețele de termoficare sau extinderea rețelelor de termoficare existente, care ar trebui să includă cerința de reducere a consumului de energie.</w:t>
            </w:r>
          </w:p>
          <w:p w14:paraId="36DDC4D9" w14:textId="77777777" w:rsidR="0079495B" w:rsidRDefault="003F2D1F">
            <w:pPr>
              <w:pStyle w:val="P68B1DB1-Normal11"/>
              <w:spacing w:after="120"/>
              <w:rPr>
                <w:noProof/>
              </w:rPr>
            </w:pPr>
            <w:r>
              <w:rPr>
                <w:noProof/>
              </w:rPr>
              <w:t>Atribuirea contractelor proiectelor selectate în cadrul cererilor competitive de propuneri în conformitate cu Orientările tehnice de „a nu prejudicia în mod semnificativ” (2021/C58/01) prin utilizarea unei liste de excludere și a cerinței de conformitate cu legislația UE și națională relevantă în materie de mediu.</w:t>
            </w:r>
          </w:p>
        </w:tc>
      </w:tr>
      <w:tr w:rsidR="0079495B" w14:paraId="6653A12C"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79495B" w:rsidRDefault="003F2D1F">
            <w:pPr>
              <w:pStyle w:val="P68B1DB1-Normal11"/>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79495B" w:rsidRDefault="003F2D1F">
            <w:pPr>
              <w:pStyle w:val="P68B1DB1-Normal11"/>
              <w:spacing w:line="276" w:lineRule="auto"/>
              <w:jc w:val="center"/>
              <w:rPr>
                <w:noProof/>
              </w:rPr>
            </w:pPr>
            <w:r>
              <w:rPr>
                <w:noProof/>
              </w:rPr>
              <w:t>Investiția 3.1: Promovarea încălzirii centralizate eficiente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79495B" w:rsidRDefault="003F2D1F">
            <w:pPr>
              <w:pStyle w:val="P68B1DB1-Normal11"/>
              <w:spacing w:line="276" w:lineRule="auto"/>
              <w:jc w:val="center"/>
              <w:rPr>
                <w:noProof/>
              </w:rPr>
            </w:pPr>
            <w:r>
              <w:rPr>
                <w:noProof/>
              </w:rPr>
              <w:t>Țintă</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79495B" w:rsidRDefault="003F2D1F">
            <w:pPr>
              <w:pStyle w:val="P68B1DB1-Normal11"/>
              <w:spacing w:line="276" w:lineRule="auto"/>
              <w:jc w:val="center"/>
              <w:rPr>
                <w:noProof/>
              </w:rPr>
            </w:pPr>
            <w:r>
              <w:rPr>
                <w:noProof/>
              </w:rPr>
              <w:t>Construirea sau extinderea rețelelor de termoficare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79495B" w:rsidRDefault="003F2D1F">
            <w:pPr>
              <w:pStyle w:val="P68B1DB1-Normal11"/>
              <w:spacing w:line="276" w:lineRule="auto"/>
              <w:jc w:val="center"/>
              <w:rPr>
                <w:noProof/>
              </w:rPr>
            </w:pPr>
            <w:r>
              <w:rPr>
                <w:noProof/>
              </w:rPr>
              <w:t>NU EXISTĂ</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79495B" w:rsidRDefault="003F2D1F">
            <w:pPr>
              <w:pStyle w:val="P68B1DB1-Normal11"/>
              <w:spacing w:line="276" w:lineRule="auto"/>
              <w:jc w:val="center"/>
              <w:rPr>
                <w:noProof/>
              </w:rPr>
            </w:pPr>
            <w:r>
              <w:rPr>
                <w:noProof/>
              </w:rPr>
              <w:t>Numărul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79495B" w:rsidRDefault="003F2D1F">
            <w:pPr>
              <w:pStyle w:val="P68B1DB1-Normal11"/>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79495B" w:rsidRDefault="003F2D1F">
            <w:pPr>
              <w:pStyle w:val="P68B1DB1-Normal11"/>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0B7EF901" w:rsidR="0079495B" w:rsidRDefault="00223C59">
            <w:pPr>
              <w:pStyle w:val="P68B1DB1-Normal11"/>
              <w:spacing w:line="276" w:lineRule="auto"/>
              <w:jc w:val="center"/>
              <w:rPr>
                <w:noProof/>
              </w:rPr>
            </w:pPr>
            <w:r>
              <w:rPr>
                <w:noProof/>
              </w:rPr>
              <w:t xml:space="preserve">T </w:t>
            </w:r>
            <w:r w:rsidR="003F2D1F">
              <w:rPr>
                <w:noProof/>
              </w:rPr>
              <w:t>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79495B" w:rsidRDefault="003F2D1F">
            <w:pPr>
              <w:pStyle w:val="P68B1DB1-Normal11"/>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79495B" w:rsidRDefault="003F2D1F">
            <w:pPr>
              <w:pStyle w:val="P68B1DB1-Normal11"/>
              <w:spacing w:after="120"/>
              <w:rPr>
                <w:noProof/>
              </w:rPr>
            </w:pPr>
            <w:r>
              <w:rPr>
                <w:noProof/>
              </w:rPr>
              <w:t>Finalizarea construirii de noi rețele de termoficare sau a extinderii celor existente, pentru a reduce consumul de energie cu cel puțin 20 KTOE pe an.</w:t>
            </w:r>
          </w:p>
          <w:p w14:paraId="41D0121C" w14:textId="77777777" w:rsidR="0079495B" w:rsidRDefault="003F2D1F">
            <w:pPr>
              <w:pStyle w:val="P68B1DB1-Normal11"/>
              <w:spacing w:after="120"/>
              <w:rPr>
                <w:noProof/>
              </w:rPr>
            </w:pPr>
            <w:r>
              <w:rPr>
                <w:noProof/>
              </w:rPr>
              <w:t>Investiția respectă condițiile prevăzute în nota de subsol (9) din anexa VI la Regulamentul 241/2021/UE privind Mecanismul de redresare și reziliență.</w:t>
            </w:r>
          </w:p>
        </w:tc>
      </w:tr>
    </w:tbl>
    <w:p w14:paraId="315B0F7E" w14:textId="77777777" w:rsidR="0079495B" w:rsidRDefault="0079495B">
      <w:pPr>
        <w:keepNext/>
        <w:tabs>
          <w:tab w:val="left" w:pos="4252"/>
        </w:tabs>
        <w:spacing w:before="720"/>
        <w:jc w:val="both"/>
        <w:rPr>
          <w:i/>
          <w:noProof/>
        </w:rPr>
        <w:sectPr w:rsidR="0079495B"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6EB11690" w:rsidR="0079495B" w:rsidRDefault="003F2D1F">
      <w:pPr>
        <w:pStyle w:val="Heading2"/>
        <w:numPr>
          <w:ilvl w:val="0"/>
          <w:numId w:val="0"/>
        </w:numPr>
        <w:ind w:left="850" w:hanging="850"/>
        <w:rPr>
          <w:noProof/>
        </w:rPr>
      </w:pPr>
      <w:r>
        <w:rPr>
          <w:noProof/>
        </w:rPr>
        <w:t>G. MISIA 2 COMPONENT 4 – Planificarea teritorială și resursele de apă</w:t>
      </w:r>
    </w:p>
    <w:p w14:paraId="5EC64CFA" w14:textId="77777777" w:rsidR="0079495B" w:rsidRDefault="003F2D1F">
      <w:pPr>
        <w:spacing w:before="120" w:after="120"/>
        <w:jc w:val="both"/>
        <w:rPr>
          <w:noProof/>
        </w:rPr>
      </w:pPr>
      <w:r>
        <w:rPr>
          <w:noProof/>
        </w:rPr>
        <w:t>Scopul acestei componente a planului italian de redresare și reziliență este de a aborda o serie de deficiențe de lungă durată legate de gestionarea resurselor de apă și de riscurile hidrogeologice în Italia și de a adopta o serie de măsuri care vizează conservarea biodiversității. Acest lucru trebuie realizat printr-o combinație semnificativă și echilibrată de reforme și investiții în aceste diferite dimensiuni.</w:t>
      </w:r>
    </w:p>
    <w:p w14:paraId="7883EADC" w14:textId="649AD0F5" w:rsidR="0079495B" w:rsidRDefault="003F2D1F">
      <w:pPr>
        <w:spacing w:before="120" w:after="120"/>
        <w:jc w:val="both"/>
        <w:rPr>
          <w:noProof/>
        </w:rPr>
      </w:pPr>
      <w:r>
        <w:rPr>
          <w:noProof/>
        </w:rPr>
        <w:t>În ceea ce privește reformele, componenta propune un set de măsuri care vizează în principal îmbunătățirea eficienței gestionării resurselor de apă prin reducerea fragmentării sectorului, prin stabilirea unei politici adecvate de stabilire a prețurilor și prin stabilirea unei serii de stimulente pentru soluționarea problemelor existente legate de gestionarea apelor uzate. Reformele din cadrul acestei componente includ, de asemenea, un set de măsuri menite să simplifice conceperea și punerea în aplicare a proiectelor legate de infrastructura de alimentare cu apă și de gestionarea și reducerea riscurilor hidrologice.</w:t>
      </w:r>
      <w:r w:rsidR="00D8585F">
        <w:rPr>
          <w:noProof/>
        </w:rPr>
        <w:t xml:space="preserve"> </w:t>
      </w:r>
    </w:p>
    <w:p w14:paraId="77D5E42B" w14:textId="77777777" w:rsidR="0079495B" w:rsidRDefault="003F2D1F">
      <w:pPr>
        <w:spacing w:before="120" w:after="120"/>
        <w:jc w:val="both"/>
        <w:rPr>
          <w:noProof/>
        </w:rPr>
      </w:pPr>
      <w:r>
        <w:rPr>
          <w:noProof/>
        </w:rPr>
        <w:t>Investițiile asociate acestei componente contribuie la atenuarea și la o mai bună gestionare a riscului hidrogeologic în Italia, atât din perspectiva prevenirii, cât și a adaptării, și urmăresc să sporească reziliența infrastructurii legate de apă. În plus, acestea vizează îmbunătățirea semnificativă a gestionării resurselor de apă printr-o mai bună gestionare a apelor uzate și o reducere semnificativă a scurgerilor de apă, inclusiv în sectorul agricol. Investițiile consolidează digitalizarea acestor sectoare și le fac mai eficiente din punct de vedere energetic și mai bine adaptate la schimbările climatice. Această componentă include, de asemenea, un set de măsuri care vizează conservarea biodiversității și a zonelor verzi, în conformitate cu „Strategia UE în domeniul biodiversității” pentru 2030.</w:t>
      </w:r>
    </w:p>
    <w:p w14:paraId="639F3556" w14:textId="77777777" w:rsidR="0079495B" w:rsidRDefault="003F2D1F">
      <w:pPr>
        <w:spacing w:before="120" w:after="120"/>
        <w:jc w:val="both"/>
        <w:rPr>
          <w:noProof/>
        </w:rPr>
      </w:pPr>
      <w:r>
        <w:rPr>
          <w:noProof/>
        </w:rPr>
        <w:t>Această componentă abordează o parte a recomandării specifice fiecărei țări din 2020 din 3, prin care Consiliul Uniunii Europene a recomandat Italiei să ia măsuri pentru a „concentra investițiile asupra tranziției verzi și digitale, în special asupra [...] gestionării apei, precum și asupra infrastructurii digitale consolidate pentru a asigura furnizarea de servicii esențiale”. Acesta abordează, de asemenea, părți din recomandarea 3 specifică fiecărei țări din 2019 („O politică economică axată pe calitatea infrastructurii legate de investiții”, ținând seama de disparitățile regionale. [...] și îmbunătățirea eficacității administrației publice [...] prin accelerarea digitalizării și prin creșterea eficienței și a calității serviciilor publice locale”).</w:t>
      </w:r>
    </w:p>
    <w:p w14:paraId="6DCE1DD9" w14:textId="77777777" w:rsidR="0079495B" w:rsidRDefault="003F2D1F">
      <w:pPr>
        <w:spacing w:before="120" w:after="120"/>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175C0678"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G.1. </w:t>
      </w:r>
      <w:r>
        <w:rPr>
          <w:noProof/>
        </w:rPr>
        <w:tab/>
      </w:r>
      <w:r>
        <w:rPr>
          <w:b/>
          <w:i w:val="0"/>
          <w:noProof/>
          <w:u w:val="single"/>
        </w:rPr>
        <w:t>Descrierea reformelor și a investițiilor pentru sprijinul financiar nerambursabil</w:t>
      </w:r>
    </w:p>
    <w:p w14:paraId="4070EE27" w14:textId="77777777" w:rsidR="0079495B" w:rsidRDefault="003F2D1F">
      <w:pPr>
        <w:pStyle w:val="P68B1DB1-Normal2"/>
        <w:spacing w:before="120" w:after="120" w:line="257" w:lineRule="auto"/>
        <w:jc w:val="both"/>
        <w:rPr>
          <w:noProof/>
        </w:rPr>
      </w:pPr>
      <w:r>
        <w:rPr>
          <w:noProof/>
        </w:rPr>
        <w:t xml:space="preserve">Reforma 2.1 – Simplificarea și accelerarea procedurilor de punere în aplicare a intervențiilor împotriva instabilității hidrogeologice </w:t>
      </w:r>
    </w:p>
    <w:p w14:paraId="476D2FB9" w14:textId="77777777" w:rsidR="0079495B" w:rsidRDefault="003F2D1F">
      <w:pPr>
        <w:spacing w:before="120" w:after="120"/>
        <w:jc w:val="both"/>
        <w:rPr>
          <w:noProof/>
        </w:rPr>
      </w:pPr>
      <w:r>
        <w:rPr>
          <w:noProof/>
        </w:rPr>
        <w:t>Scopul acestei reforme este de a depăși deficiențele existente în guvernanța riscurilor hidrogeologice evidențiate de Curtea de Conturi a Italiei. Aceasta constă în simplificarea și accelerarea procedurilor de punere în aplicare a proiectelor în acest domeniu, inclusiv stabilirea unor termene maxime pentru fiecare etapă; prioritizarea intervențiilor în conformitate cu evaluarea națională a riscurilor și cu articolul 6 din Decizia 1313/2013 privind evaluarea UE și a capacității de gestionare a riscurilor și cu principiul de „a nu prejudicia în mod semnificativ”; stabilirea unui plan de creștere a capacității administrative a entităților responsabile cu punerea în aplicare a acestor proiecte și consolidarea coordonării între diferitele niveluri de guvernare implicate, inclusiv prin raționalizarea fluxurilor de informații.</w:t>
      </w:r>
    </w:p>
    <w:p w14:paraId="42CCB914" w14:textId="77777777" w:rsidR="0079495B" w:rsidRDefault="003F2D1F">
      <w:pPr>
        <w:pStyle w:val="P68B1DB1-Normal2"/>
        <w:spacing w:before="120" w:after="120" w:line="257" w:lineRule="auto"/>
        <w:jc w:val="both"/>
        <w:rPr>
          <w:noProof/>
        </w:rPr>
      </w:pPr>
      <w:r>
        <w:rPr>
          <w:noProof/>
        </w:rPr>
        <w:t xml:space="preserve">Reforma din 2 – Reforma cadrului juridic pentru o mai bună gestionare și o utilizare durabilă a apei </w:t>
      </w:r>
    </w:p>
    <w:p w14:paraId="42E50B2F" w14:textId="77777777" w:rsidR="0079495B" w:rsidRDefault="003F2D1F">
      <w:pPr>
        <w:spacing w:before="120" w:after="120"/>
        <w:jc w:val="both"/>
        <w:rPr>
          <w:noProof/>
        </w:rPr>
      </w:pPr>
      <w:r>
        <w:rPr>
          <w:noProof/>
        </w:rPr>
        <w:t xml:space="preserve">Această reformă urmărește să abordeze problemele de lungă durată ale sectorului apei din Italia, reflectate în numeroase proceduri de constatare a neîndeplinirii obligațiilor în curs pentru nerespectarea Directiva 91/271/CEE a Consiliului, într-o fragmentare excesivă a sectorului și în absența unor stimulente și politici de stabilire a prețurilor adecvate. Se preconizează că măsurile avute în vedere vor reduce în mod semnificativ fragmentarea sectorului prin reducerea numărului de operatori și încurajarea economiilor de scară, prin stabilirea de stimulente pentru reducerea scurgerilor de apă și a consumului excesiv de apă în sectorul agricol și prin stabilirea unor politici tarifare adecvate pentru un consum de apă mai durabil. </w:t>
      </w:r>
    </w:p>
    <w:p w14:paraId="67EAD886" w14:textId="535DB11A" w:rsidR="0079495B" w:rsidRPr="00AD66A9" w:rsidRDefault="003F2D1F">
      <w:pPr>
        <w:spacing w:before="120" w:after="120"/>
        <w:jc w:val="both"/>
        <w:rPr>
          <w:noProof/>
          <w:spacing w:val="-4"/>
        </w:rPr>
      </w:pPr>
      <w:r w:rsidRPr="00AD66A9">
        <w:rPr>
          <w:noProof/>
          <w:spacing w:val="-4"/>
        </w:rPr>
        <w:t>Se semnează un set de memorandumuri de înțelegere (MoU) cu regiunile Campania, Calabria, Molise și Sicilia pentru a reduce fragmentarea numărului de operatori care furnizează servicii de alimentare cu apă. Memorandumul de înțelegere stabilește obiective în ceea ce privește înființarea de organisme ale administrației publice locale, reducerea numărului de operatori și realizarea de economii de scară în vederea stabilirii unor operatori unici pentru cel puțin fiecare 40</w:t>
      </w:r>
      <w:r w:rsidRPr="00AD66A9">
        <w:rPr>
          <w:noProof/>
          <w:color w:val="006100"/>
          <w:spacing w:val="-4"/>
          <w:sz w:val="20"/>
        </w:rPr>
        <w:t xml:space="preserve"> </w:t>
      </w:r>
      <w:r w:rsidRPr="00AD66A9">
        <w:rPr>
          <w:noProof/>
          <w:spacing w:val="-4"/>
        </w:rPr>
        <w:t>000 de locuitori în termen de doi ani de la semnarea respectivului memorandum de înțelegere.</w:t>
      </w:r>
      <w:r w:rsidR="00D8585F" w:rsidRPr="00AD66A9">
        <w:rPr>
          <w:noProof/>
          <w:spacing w:val="-4"/>
        </w:rPr>
        <w:t xml:space="preserve"> </w:t>
      </w:r>
      <w:r w:rsidRPr="00AD66A9">
        <w:rPr>
          <w:noProof/>
          <w:spacing w:val="-4"/>
        </w:rPr>
        <w:t xml:space="preserve"> </w:t>
      </w:r>
    </w:p>
    <w:p w14:paraId="37816D57" w14:textId="77777777" w:rsidR="0079495B" w:rsidRDefault="003F2D1F">
      <w:pPr>
        <w:pStyle w:val="P68B1DB1-Normal2"/>
        <w:spacing w:before="120" w:after="120" w:line="257" w:lineRule="auto"/>
        <w:jc w:val="both"/>
        <w:rPr>
          <w:noProof/>
        </w:rPr>
      </w:pPr>
      <w:r>
        <w:rPr>
          <w:noProof/>
        </w:rPr>
        <w:t>Reforma nr. 4.2 „Măsuri de asigurare a capacităților manageriale complete pentru serviciile integrate de alimentare cu apă”</w:t>
      </w:r>
    </w:p>
    <w:p w14:paraId="7B4C6237" w14:textId="77777777" w:rsidR="0079495B" w:rsidRDefault="003F2D1F">
      <w:pPr>
        <w:spacing w:before="120" w:after="120"/>
        <w:jc w:val="both"/>
        <w:rPr>
          <w:noProof/>
        </w:rPr>
      </w:pPr>
      <w:r>
        <w:rPr>
          <w:noProof/>
        </w:rPr>
        <w:t xml:space="preserve">Această reformă vizează abordarea problemelor majore legate de gestionarea resurselor de apă și eficientizarea sistemului. </w:t>
      </w:r>
    </w:p>
    <w:p w14:paraId="3C60E05A" w14:textId="5903C6B2" w:rsidR="0079495B" w:rsidRDefault="003F2D1F">
      <w:pPr>
        <w:spacing w:before="120" w:after="120"/>
        <w:jc w:val="both"/>
        <w:rPr>
          <w:noProof/>
        </w:rPr>
      </w:pPr>
      <w:r>
        <w:rPr>
          <w:noProof/>
        </w:rPr>
        <w:t>Se preconizează că sistemul va reduce fragmentarea existentă a numărului de operatori, ceea ce împiedică în prezent utilizarea eficientă a resurselor de apă în unele părți ale țării. Se așteaptă, de asemenea, ca reforma să stabilească stimulentele adecvate pentru o mai bună utilizare a resurselor de apă în sectorul agricol, să introducă un sistem de sancțiuni pentru extracția ilegală a apei și să introducă un sistem de prețuri care să reflecte mai bine principiul „poluatorul plătește” și să respecte mai bine principiul „poluatorul plătește”, evitând, în același timp, extinderea sistemelor de irigații existente. Măsurile se adoptă în cooperare cu regiunile în care gestionarea resurselor de apă este mai problematică în prezent.</w:t>
      </w:r>
    </w:p>
    <w:p w14:paraId="6B8BA6A6" w14:textId="77777777" w:rsidR="0079495B" w:rsidRDefault="003F2D1F">
      <w:pPr>
        <w:pStyle w:val="P68B1DB1-Normal2"/>
        <w:spacing w:before="120" w:after="120" w:line="257" w:lineRule="auto"/>
        <w:jc w:val="both"/>
        <w:rPr>
          <w:noProof/>
        </w:rPr>
      </w:pPr>
      <w:r>
        <w:rPr>
          <w:noProof/>
        </w:rPr>
        <w:t>Investiția 3.2- Digitizarea parcurilor naționale și a zonelor marine protejate</w:t>
      </w:r>
    </w:p>
    <w:p w14:paraId="678512DB" w14:textId="77777777" w:rsidR="0079495B" w:rsidRPr="00E80326" w:rsidRDefault="003F2D1F">
      <w:pPr>
        <w:spacing w:before="120" w:after="120"/>
        <w:jc w:val="both"/>
        <w:rPr>
          <w:noProof/>
          <w:spacing w:val="-8"/>
        </w:rPr>
      </w:pPr>
      <w:r w:rsidRPr="00E80326">
        <w:rPr>
          <w:noProof/>
          <w:spacing w:val="-8"/>
        </w:rPr>
        <w:t>Această măsură stabilește proceduri standardizate și digitalizate pentru modernizarea, eficiența și funcționarea eficace a zonelor protejate în diferitele sale dimensiuni, cum ar fi conservarea naturii, simplificarea administrativă a procedurilor și a serviciilor pentru vizitatorii parcurilor naționale și ai zonelor marine protejate. După intervenție, se preconizează că monitorizarea resurselor naturale s-a îmbunătățit, astfel încât să se ia măsurile preventive și corective necesare atunci când este necesar pentru protejarea biodiversității. De asemenea, se preconizează că aceasta va duce la îmbunătățirea serviciilor și a sensibilizării vizitatorilor parcurilor naționale și ai zonelor marine protejate cu privire la biodiversitate pentru un turism mai durabil și un consum responsabil de resurse naturale.</w:t>
      </w:r>
    </w:p>
    <w:p w14:paraId="773152C4" w14:textId="0B6F6ABB" w:rsidR="0079495B" w:rsidRDefault="003F2D1F">
      <w:pPr>
        <w:pStyle w:val="Heading3"/>
        <w:numPr>
          <w:ilvl w:val="0"/>
          <w:numId w:val="0"/>
        </w:numPr>
        <w:ind w:left="850" w:hanging="850"/>
        <w:rPr>
          <w:b/>
          <w:i w:val="0"/>
          <w:noProof/>
          <w:u w:val="single"/>
        </w:rPr>
      </w:pPr>
      <w:r>
        <w:rPr>
          <w:b/>
          <w:i w:val="0"/>
          <w:noProof/>
          <w:u w:val="single"/>
        </w:rPr>
        <w:t xml:space="preserve">G.2.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3A412908" w14:textId="77777777" w:rsidR="0079495B" w:rsidRDefault="0079495B">
      <w:pPr>
        <w:spacing w:before="120" w:after="120"/>
        <w:ind w:left="709"/>
        <w:jc w:val="both"/>
        <w:rPr>
          <w:noProof/>
        </w:rPr>
        <w:sectPr w:rsidR="0079495B">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129"/>
        <w:gridCol w:w="1594"/>
        <w:gridCol w:w="816"/>
        <w:gridCol w:w="1799"/>
        <w:gridCol w:w="1593"/>
        <w:gridCol w:w="1140"/>
        <w:gridCol w:w="1138"/>
        <w:gridCol w:w="939"/>
        <w:gridCol w:w="1046"/>
        <w:gridCol w:w="692"/>
        <w:gridCol w:w="2674"/>
      </w:tblGrid>
      <w:tr w:rsidR="0079495B" w14:paraId="10947D4D" w14:textId="77777777" w:rsidTr="00E80326">
        <w:trPr>
          <w:trHeight w:val="927"/>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79495B" w:rsidRDefault="003F2D1F">
            <w:pPr>
              <w:pStyle w:val="P68B1DB1-Normal9"/>
              <w:jc w:val="center"/>
              <w:rPr>
                <w:noProof/>
              </w:rPr>
            </w:pPr>
            <w:r>
              <w:rPr>
                <w:noProof/>
              </w:rPr>
              <w:t>Număr secvențial</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79495B" w:rsidRDefault="003F2D1F">
            <w:pPr>
              <w:pStyle w:val="P68B1DB1-Normal9"/>
              <w:jc w:val="center"/>
              <w:rPr>
                <w:noProof/>
              </w:rPr>
            </w:pPr>
            <w:r>
              <w:rPr>
                <w:noProof/>
              </w:rPr>
              <w:t>Măsură conexă (reformă sau investiție)</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68DCB846" w:rsidR="0079495B" w:rsidRDefault="00186D2C">
            <w:pPr>
              <w:pStyle w:val="P68B1DB1-Normal9"/>
              <w:jc w:val="center"/>
              <w:rPr>
                <w:noProof/>
              </w:rPr>
            </w:pPr>
            <w:r>
              <w:rPr>
                <w:noProof/>
              </w:rPr>
              <w:t>Jalon/</w:t>
            </w:r>
            <w:r w:rsidR="00E80326">
              <w:rPr>
                <w:noProof/>
              </w:rPr>
              <w:t xml:space="preserve"> </w:t>
            </w:r>
            <w:r>
              <w:rPr>
                <w:noProof/>
              </w:rPr>
              <w:t>Țintă</w:t>
            </w:r>
          </w:p>
        </w:tc>
        <w:tc>
          <w:tcPr>
            <w:tcW w:w="1799"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79495B" w:rsidRDefault="003F2D1F">
            <w:pPr>
              <w:pStyle w:val="P68B1DB1-Normal9"/>
              <w:jc w:val="center"/>
              <w:rPr>
                <w:noProof/>
              </w:rPr>
            </w:pPr>
            <w:r>
              <w:rPr>
                <w:noProof/>
              </w:rPr>
              <w:t>Nume</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2E49DA01"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217"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5BBA638F"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38"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79495B" w:rsidRDefault="003F2D1F">
            <w:pPr>
              <w:pStyle w:val="P68B1DB1-Normal9"/>
              <w:jc w:val="center"/>
              <w:rPr>
                <w:noProof/>
              </w:rPr>
            </w:pPr>
            <w:r>
              <w:rPr>
                <w:noProof/>
              </w:rPr>
              <w:t>Calendar orientativ pentru finalizare</w:t>
            </w:r>
          </w:p>
        </w:tc>
        <w:tc>
          <w:tcPr>
            <w:tcW w:w="26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0AC5A3E0"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E80326" w14:paraId="34BB7FF9" w14:textId="77777777" w:rsidTr="00E80326">
        <w:trPr>
          <w:trHeight w:val="1013"/>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79495B" w:rsidRDefault="0079495B">
            <w:pPr>
              <w:jc w:val="center"/>
              <w:rPr>
                <w:rFonts w:ascii="Arial Narrow" w:hAnsi="Arial Narrow"/>
                <w:b/>
                <w:noProof/>
                <w:sz w:val="20"/>
              </w:rPr>
            </w:pPr>
          </w:p>
        </w:tc>
        <w:tc>
          <w:tcPr>
            <w:tcW w:w="1594" w:type="dxa"/>
            <w:vMerge/>
            <w:tcBorders>
              <w:left w:val="single" w:sz="4" w:space="0" w:color="auto"/>
              <w:right w:val="single" w:sz="4" w:space="0" w:color="auto"/>
            </w:tcBorders>
            <w:vAlign w:val="center"/>
            <w:hideMark/>
          </w:tcPr>
          <w:p w14:paraId="735AE123" w14:textId="77777777" w:rsidR="0079495B" w:rsidRDefault="0079495B">
            <w:pPr>
              <w:jc w:val="center"/>
              <w:rPr>
                <w:rFonts w:ascii="Arial Narrow" w:hAnsi="Arial Narrow"/>
                <w:b/>
                <w:noProof/>
                <w:sz w:val="20"/>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79495B" w:rsidRDefault="0079495B">
            <w:pPr>
              <w:jc w:val="center"/>
              <w:rPr>
                <w:rFonts w:ascii="Arial Narrow" w:hAnsi="Arial Narrow"/>
                <w:b/>
                <w:noProof/>
                <w:sz w:val="20"/>
              </w:rPr>
            </w:pPr>
          </w:p>
        </w:tc>
        <w:tc>
          <w:tcPr>
            <w:tcW w:w="1799" w:type="dxa"/>
            <w:vMerge/>
            <w:tcBorders>
              <w:left w:val="single" w:sz="4" w:space="0" w:color="auto"/>
              <w:right w:val="single" w:sz="4" w:space="0" w:color="auto"/>
            </w:tcBorders>
            <w:vAlign w:val="center"/>
            <w:hideMark/>
          </w:tcPr>
          <w:p w14:paraId="2DD88B00" w14:textId="77777777" w:rsidR="0079495B" w:rsidRDefault="0079495B">
            <w:pPr>
              <w:jc w:val="center"/>
              <w:rPr>
                <w:rFonts w:ascii="Arial Narrow" w:hAnsi="Arial Narrow"/>
                <w:b/>
                <w:noProof/>
                <w:sz w:val="20"/>
              </w:rPr>
            </w:pPr>
          </w:p>
        </w:tc>
        <w:tc>
          <w:tcPr>
            <w:tcW w:w="1593" w:type="dxa"/>
            <w:vMerge/>
            <w:tcBorders>
              <w:top w:val="single" w:sz="4" w:space="0" w:color="auto"/>
              <w:left w:val="single" w:sz="4" w:space="0" w:color="auto"/>
              <w:bottom w:val="single" w:sz="4" w:space="0" w:color="auto"/>
            </w:tcBorders>
            <w:vAlign w:val="center"/>
            <w:hideMark/>
          </w:tcPr>
          <w:p w14:paraId="67595338" w14:textId="77777777" w:rsidR="0079495B" w:rsidRDefault="0079495B">
            <w:pPr>
              <w:jc w:val="center"/>
              <w:rPr>
                <w:rFonts w:ascii="Arial Narrow" w:hAnsi="Arial Narrow"/>
                <w:b/>
                <w:noProof/>
                <w:sz w:val="20"/>
              </w:rPr>
            </w:pPr>
          </w:p>
        </w:tc>
        <w:tc>
          <w:tcPr>
            <w:tcW w:w="1140"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79495B" w:rsidRDefault="003F2D1F">
            <w:pPr>
              <w:pStyle w:val="P68B1DB1-Normal9"/>
              <w:jc w:val="center"/>
              <w:rPr>
                <w:noProof/>
              </w:rPr>
            </w:pPr>
            <w:r>
              <w:rPr>
                <w:noProof/>
              </w:rPr>
              <w:t>Unitate de măsură</w:t>
            </w:r>
          </w:p>
        </w:tc>
        <w:tc>
          <w:tcPr>
            <w:tcW w:w="1138" w:type="dxa"/>
            <w:tcBorders>
              <w:top w:val="nil"/>
              <w:left w:val="nil"/>
              <w:bottom w:val="single" w:sz="4" w:space="0" w:color="auto"/>
              <w:right w:val="single" w:sz="4" w:space="0" w:color="auto"/>
            </w:tcBorders>
            <w:shd w:val="clear" w:color="auto" w:fill="BDD7EE"/>
            <w:vAlign w:val="center"/>
            <w:hideMark/>
          </w:tcPr>
          <w:p w14:paraId="20133F12" w14:textId="77777777" w:rsidR="0079495B" w:rsidRDefault="003F2D1F">
            <w:pPr>
              <w:pStyle w:val="P68B1DB1-Normal9"/>
              <w:jc w:val="center"/>
              <w:rPr>
                <w:noProof/>
              </w:rPr>
            </w:pPr>
            <w:r>
              <w:rPr>
                <w:noProof/>
              </w:rPr>
              <w:t>Situația de referință</w:t>
            </w:r>
          </w:p>
        </w:tc>
        <w:tc>
          <w:tcPr>
            <w:tcW w:w="939" w:type="dxa"/>
            <w:tcBorders>
              <w:top w:val="nil"/>
              <w:left w:val="nil"/>
              <w:bottom w:val="single" w:sz="4" w:space="0" w:color="auto"/>
              <w:right w:val="single" w:sz="4" w:space="0" w:color="auto"/>
            </w:tcBorders>
            <w:shd w:val="clear" w:color="auto" w:fill="BDD7EE"/>
            <w:vAlign w:val="center"/>
            <w:hideMark/>
          </w:tcPr>
          <w:p w14:paraId="1D675EBF" w14:textId="77777777" w:rsidR="0079495B" w:rsidRDefault="003F2D1F">
            <w:pPr>
              <w:pStyle w:val="P68B1DB1-Normal9"/>
              <w:jc w:val="center"/>
              <w:rPr>
                <w:noProof/>
              </w:rPr>
            </w:pPr>
            <w:r>
              <w:rPr>
                <w:noProof/>
              </w:rPr>
              <w:t>Obiectiv</w:t>
            </w:r>
          </w:p>
        </w:tc>
        <w:tc>
          <w:tcPr>
            <w:tcW w:w="1046" w:type="dxa"/>
            <w:tcBorders>
              <w:top w:val="nil"/>
              <w:left w:val="nil"/>
              <w:bottom w:val="single" w:sz="4" w:space="0" w:color="auto"/>
              <w:right w:val="single" w:sz="4" w:space="0" w:color="auto"/>
            </w:tcBorders>
            <w:shd w:val="clear" w:color="auto" w:fill="BDD7EE"/>
            <w:vAlign w:val="center"/>
            <w:hideMark/>
          </w:tcPr>
          <w:p w14:paraId="21AA8A9F" w14:textId="77777777" w:rsidR="0079495B" w:rsidRDefault="003F2D1F">
            <w:pPr>
              <w:pStyle w:val="P68B1DB1-Normal9"/>
              <w:jc w:val="center"/>
              <w:rPr>
                <w:noProof/>
              </w:rPr>
            </w:pPr>
            <w:r>
              <w:rPr>
                <w:noProof/>
              </w:rPr>
              <w:t>Trimestru</w:t>
            </w:r>
          </w:p>
        </w:tc>
        <w:tc>
          <w:tcPr>
            <w:tcW w:w="692" w:type="dxa"/>
            <w:tcBorders>
              <w:top w:val="nil"/>
              <w:left w:val="nil"/>
              <w:bottom w:val="single" w:sz="4" w:space="0" w:color="auto"/>
              <w:right w:val="single" w:sz="4" w:space="0" w:color="auto"/>
            </w:tcBorders>
            <w:shd w:val="clear" w:color="auto" w:fill="BDD7EE"/>
            <w:vAlign w:val="center"/>
            <w:hideMark/>
          </w:tcPr>
          <w:p w14:paraId="2694C94F" w14:textId="77777777" w:rsidR="0079495B" w:rsidRDefault="003F2D1F">
            <w:pPr>
              <w:pStyle w:val="P68B1DB1-Normal9"/>
              <w:jc w:val="center"/>
              <w:rPr>
                <w:noProof/>
              </w:rPr>
            </w:pPr>
            <w:r>
              <w:rPr>
                <w:noProof/>
              </w:rPr>
              <w:t>Anul</w:t>
            </w:r>
          </w:p>
        </w:tc>
        <w:tc>
          <w:tcPr>
            <w:tcW w:w="2674" w:type="dxa"/>
            <w:vMerge/>
            <w:tcBorders>
              <w:top w:val="single" w:sz="4" w:space="0" w:color="auto"/>
              <w:bottom w:val="single" w:sz="4" w:space="0" w:color="auto"/>
              <w:right w:val="single" w:sz="4" w:space="0" w:color="auto"/>
            </w:tcBorders>
            <w:vAlign w:val="center"/>
            <w:hideMark/>
          </w:tcPr>
          <w:p w14:paraId="34FBA37B" w14:textId="77777777" w:rsidR="0079495B" w:rsidRDefault="0079495B">
            <w:pPr>
              <w:rPr>
                <w:rFonts w:ascii="Arial Narrow" w:hAnsi="Arial Narrow"/>
                <w:b/>
                <w:noProof/>
                <w:sz w:val="20"/>
              </w:rPr>
            </w:pPr>
          </w:p>
        </w:tc>
      </w:tr>
      <w:tr w:rsidR="00E80326" w14:paraId="382CAC5C" w14:textId="77777777" w:rsidTr="00E80326">
        <w:trPr>
          <w:trHeight w:val="170"/>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79495B" w:rsidRDefault="003F2D1F">
            <w:pPr>
              <w:pStyle w:val="P68B1DB1-Normal11"/>
              <w:spacing w:line="276" w:lineRule="auto"/>
              <w:jc w:val="center"/>
              <w:rPr>
                <w:noProof/>
              </w:rPr>
            </w:pPr>
            <w:r>
              <w:rPr>
                <w:noProof/>
              </w:rPr>
              <w:t>M2C4-1</w:t>
            </w:r>
          </w:p>
        </w:tc>
        <w:tc>
          <w:tcPr>
            <w:tcW w:w="1594"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79495B" w:rsidRDefault="003F2D1F">
            <w:pPr>
              <w:pStyle w:val="P68B1DB1-Normal11"/>
              <w:spacing w:line="276" w:lineRule="auto"/>
              <w:jc w:val="center"/>
              <w:rPr>
                <w:noProof/>
              </w:rPr>
            </w:pPr>
            <w:r>
              <w:rPr>
                <w:noProof/>
              </w:rPr>
              <w:t>Reforma din 2.1. Simplificarea și accelerarea procedurilor de punere în aplicare a intervențiilor împotriva instabilității hidrogeologice</w:t>
            </w:r>
          </w:p>
        </w:tc>
        <w:tc>
          <w:tcPr>
            <w:tcW w:w="816"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5AF4B265" w:rsidR="0079495B" w:rsidRDefault="00186D2C">
            <w:pPr>
              <w:pStyle w:val="P68B1DB1-Normal11"/>
              <w:spacing w:line="276" w:lineRule="auto"/>
              <w:jc w:val="center"/>
              <w:rPr>
                <w:noProof/>
              </w:rPr>
            </w:pPr>
            <w:r>
              <w:rPr>
                <w:noProof/>
              </w:rPr>
              <w:t>Jalon</w:t>
            </w:r>
          </w:p>
        </w:tc>
        <w:tc>
          <w:tcPr>
            <w:tcW w:w="1799"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79495B" w:rsidRDefault="003F2D1F">
            <w:pPr>
              <w:pStyle w:val="P68B1DB1-Normal11"/>
              <w:spacing w:line="276" w:lineRule="auto"/>
              <w:jc w:val="center"/>
              <w:rPr>
                <w:noProof/>
              </w:rPr>
            </w:pPr>
            <w:r>
              <w:rPr>
                <w:noProof/>
              </w:rPr>
              <w:t>Intrarea în vigoare a simplificării cadrului juridic pentru o mai bună gestionare a riscurilor hidrologice</w:t>
            </w:r>
          </w:p>
        </w:tc>
        <w:tc>
          <w:tcPr>
            <w:tcW w:w="1593"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79495B" w:rsidRDefault="003F2D1F">
            <w:pPr>
              <w:pStyle w:val="P68B1DB1-Normal11"/>
              <w:spacing w:line="276" w:lineRule="auto"/>
              <w:jc w:val="center"/>
              <w:rPr>
                <w:noProof/>
              </w:rPr>
            </w:pPr>
            <w:r>
              <w:rPr>
                <w:noProof/>
              </w:rPr>
              <w:t>Dispoziție din actul (actele) juridic (e) relevant (e) care indică intrarea în vigoare</w:t>
            </w:r>
          </w:p>
        </w:tc>
        <w:tc>
          <w:tcPr>
            <w:tcW w:w="1140" w:type="dxa"/>
            <w:tcBorders>
              <w:top w:val="nil"/>
              <w:left w:val="nil"/>
              <w:bottom w:val="single" w:sz="4" w:space="0" w:color="auto"/>
              <w:right w:val="single" w:sz="4" w:space="0" w:color="auto"/>
            </w:tcBorders>
            <w:shd w:val="clear" w:color="auto" w:fill="C6EFCE"/>
            <w:noWrap/>
            <w:vAlign w:val="center"/>
            <w:hideMark/>
          </w:tcPr>
          <w:p w14:paraId="184C558F" w14:textId="77777777" w:rsidR="0079495B" w:rsidRDefault="003F2D1F">
            <w:pPr>
              <w:pStyle w:val="P68B1DB1-Normal11"/>
              <w:spacing w:line="276" w:lineRule="auto"/>
              <w:jc w:val="center"/>
              <w:rPr>
                <w:noProof/>
              </w:rPr>
            </w:pPr>
            <w:r>
              <w:rPr>
                <w:noProof/>
              </w:rPr>
              <w:t>NU EXISTĂ</w:t>
            </w:r>
          </w:p>
        </w:tc>
        <w:tc>
          <w:tcPr>
            <w:tcW w:w="1138" w:type="dxa"/>
            <w:tcBorders>
              <w:top w:val="nil"/>
              <w:left w:val="nil"/>
              <w:bottom w:val="single" w:sz="4" w:space="0" w:color="auto"/>
              <w:right w:val="single" w:sz="4" w:space="0" w:color="auto"/>
            </w:tcBorders>
            <w:shd w:val="clear" w:color="auto" w:fill="C6EFCE"/>
            <w:noWrap/>
            <w:vAlign w:val="center"/>
            <w:hideMark/>
          </w:tcPr>
          <w:p w14:paraId="437B075F" w14:textId="77777777" w:rsidR="0079495B" w:rsidRDefault="003F2D1F">
            <w:pPr>
              <w:pStyle w:val="P68B1DB1-Normal11"/>
              <w:spacing w:line="276" w:lineRule="auto"/>
              <w:jc w:val="center"/>
              <w:rPr>
                <w:noProof/>
              </w:rPr>
            </w:pPr>
            <w:r>
              <w:rPr>
                <w:noProof/>
              </w:rPr>
              <w:t>NU EXISTĂ</w:t>
            </w:r>
          </w:p>
        </w:tc>
        <w:tc>
          <w:tcPr>
            <w:tcW w:w="939" w:type="dxa"/>
            <w:tcBorders>
              <w:top w:val="nil"/>
              <w:left w:val="nil"/>
              <w:bottom w:val="single" w:sz="4" w:space="0" w:color="auto"/>
              <w:right w:val="single" w:sz="4" w:space="0" w:color="auto"/>
            </w:tcBorders>
            <w:shd w:val="clear" w:color="auto" w:fill="C6EFCE"/>
            <w:noWrap/>
            <w:vAlign w:val="center"/>
            <w:hideMark/>
          </w:tcPr>
          <w:p w14:paraId="61D698BB" w14:textId="77777777" w:rsidR="0079495B" w:rsidRDefault="003F2D1F">
            <w:pPr>
              <w:pStyle w:val="P68B1DB1-Normal11"/>
              <w:spacing w:line="276" w:lineRule="auto"/>
              <w:jc w:val="center"/>
              <w:rPr>
                <w:noProof/>
              </w:rPr>
            </w:pPr>
            <w:r>
              <w:rPr>
                <w:noProof/>
              </w:rPr>
              <w:t>NU EXISTĂ</w:t>
            </w:r>
          </w:p>
        </w:tc>
        <w:tc>
          <w:tcPr>
            <w:tcW w:w="1046" w:type="dxa"/>
            <w:tcBorders>
              <w:top w:val="nil"/>
              <w:left w:val="nil"/>
              <w:bottom w:val="single" w:sz="4" w:space="0" w:color="auto"/>
              <w:right w:val="single" w:sz="4" w:space="0" w:color="auto"/>
            </w:tcBorders>
            <w:shd w:val="clear" w:color="auto" w:fill="C6EFCE"/>
            <w:noWrap/>
            <w:vAlign w:val="center"/>
            <w:hideMark/>
          </w:tcPr>
          <w:p w14:paraId="00AE3A3E" w14:textId="617AAC73" w:rsidR="0079495B" w:rsidRDefault="00223C59">
            <w:pPr>
              <w:pStyle w:val="P68B1DB1-Normal11"/>
              <w:spacing w:line="276" w:lineRule="auto"/>
              <w:jc w:val="center"/>
              <w:rPr>
                <w:noProof/>
              </w:rPr>
            </w:pPr>
            <w:r>
              <w:rPr>
                <w:noProof/>
              </w:rPr>
              <w:t xml:space="preserve">T </w:t>
            </w:r>
            <w:r w:rsidR="003F2D1F">
              <w:rPr>
                <w:noProof/>
              </w:rPr>
              <w:t>2</w:t>
            </w:r>
          </w:p>
        </w:tc>
        <w:tc>
          <w:tcPr>
            <w:tcW w:w="692" w:type="dxa"/>
            <w:tcBorders>
              <w:top w:val="nil"/>
              <w:left w:val="nil"/>
              <w:bottom w:val="single" w:sz="4" w:space="0" w:color="auto"/>
              <w:right w:val="single" w:sz="4" w:space="0" w:color="auto"/>
            </w:tcBorders>
            <w:shd w:val="clear" w:color="auto" w:fill="C6EFCE"/>
            <w:noWrap/>
            <w:vAlign w:val="center"/>
            <w:hideMark/>
          </w:tcPr>
          <w:p w14:paraId="36FD1D1D" w14:textId="77777777" w:rsidR="0079495B" w:rsidRDefault="003F2D1F">
            <w:pPr>
              <w:pStyle w:val="P68B1DB1-Normal11"/>
              <w:spacing w:line="276" w:lineRule="auto"/>
              <w:jc w:val="center"/>
              <w:rPr>
                <w:noProof/>
              </w:rPr>
            </w:pPr>
            <w:r>
              <w:rPr>
                <w:noProof/>
              </w:rPr>
              <w:t>2022</w:t>
            </w:r>
          </w:p>
        </w:tc>
        <w:tc>
          <w:tcPr>
            <w:tcW w:w="2674"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79495B" w:rsidRDefault="003F2D1F">
            <w:pPr>
              <w:pStyle w:val="P68B1DB1-Normal11"/>
              <w:spacing w:line="276" w:lineRule="auto"/>
              <w:rPr>
                <w:noProof/>
              </w:rPr>
            </w:pPr>
            <w:r>
              <w:rPr>
                <w:noProof/>
              </w:rPr>
              <w:t>Noul cadru juridic (cel puțin),</w:t>
            </w:r>
          </w:p>
          <w:p w14:paraId="10812B4D" w14:textId="77777777" w:rsidR="0079495B" w:rsidRDefault="0079495B">
            <w:pPr>
              <w:spacing w:line="276" w:lineRule="auto"/>
              <w:rPr>
                <w:rFonts w:ascii="Arial Narrow" w:hAnsi="Arial Narrow"/>
                <w:noProof/>
                <w:color w:val="006100"/>
                <w:sz w:val="20"/>
              </w:rPr>
            </w:pPr>
          </w:p>
          <w:p w14:paraId="4666E18B" w14:textId="77777777" w:rsidR="0079495B" w:rsidRDefault="003F2D1F">
            <w:pPr>
              <w:pStyle w:val="P68B1DB1-ListParagraph13"/>
              <w:spacing w:after="0" w:line="276" w:lineRule="auto"/>
              <w:ind w:left="0"/>
              <w:jc w:val="left"/>
              <w:rPr>
                <w:noProof/>
              </w:rPr>
            </w:pPr>
            <w:r>
              <w:rPr>
                <w:noProof/>
              </w:rPr>
              <w:t>Să acorde prioritate intervențiilor de prevenire în conformitate cu evaluarea națională a riscurilor și cu articolul 6 din Decizia 1313/2013, cu evaluarea capabilităților de gestionare a riscurilor și cu principiul de „a nu prejudicia în mod semnificativ”;</w:t>
            </w:r>
          </w:p>
          <w:p w14:paraId="73E770A7" w14:textId="77777777" w:rsidR="0079495B" w:rsidRDefault="0079495B">
            <w:pPr>
              <w:spacing w:line="276" w:lineRule="auto"/>
              <w:rPr>
                <w:rFonts w:ascii="Arial Narrow" w:hAnsi="Arial Narrow"/>
                <w:noProof/>
                <w:color w:val="006100"/>
                <w:sz w:val="20"/>
              </w:rPr>
            </w:pPr>
          </w:p>
          <w:p w14:paraId="10D9AABC" w14:textId="77777777" w:rsidR="0079495B" w:rsidRDefault="003F2D1F">
            <w:pPr>
              <w:pStyle w:val="P68B1DB1-ListParagraph13"/>
              <w:numPr>
                <w:ilvl w:val="0"/>
                <w:numId w:val="69"/>
              </w:numPr>
              <w:spacing w:after="0" w:line="276" w:lineRule="auto"/>
              <w:ind w:left="0"/>
              <w:jc w:val="left"/>
              <w:rPr>
                <w:noProof/>
              </w:rPr>
            </w:pPr>
            <w:r>
              <w:rPr>
                <w:noProof/>
              </w:rPr>
              <w:t>Să accelereze procedurile de concepere a proiectelor și să stabilească principii generale pentru simplificarea procedurilor de punere în aplicare și de finanțare a proiectelor și a proiectelor cu risc hidrologic;</w:t>
            </w:r>
          </w:p>
          <w:p w14:paraId="0977AFB7" w14:textId="77777777" w:rsidR="0079495B" w:rsidRDefault="0079495B">
            <w:pPr>
              <w:spacing w:line="276" w:lineRule="auto"/>
              <w:rPr>
                <w:rFonts w:ascii="Arial Narrow" w:hAnsi="Arial Narrow"/>
                <w:noProof/>
                <w:color w:val="006100"/>
                <w:sz w:val="20"/>
              </w:rPr>
            </w:pPr>
          </w:p>
          <w:p w14:paraId="4F9CA28C" w14:textId="1E91BC12" w:rsidR="0079495B" w:rsidRDefault="003F2D1F">
            <w:pPr>
              <w:pStyle w:val="P68B1DB1-ListParagraph13"/>
              <w:numPr>
                <w:ilvl w:val="0"/>
                <w:numId w:val="69"/>
              </w:numPr>
              <w:spacing w:after="0" w:line="276" w:lineRule="auto"/>
              <w:ind w:left="0"/>
              <w:jc w:val="left"/>
              <w:rPr>
                <w:noProof/>
              </w:rPr>
            </w:pPr>
            <w:r>
              <w:rPr>
                <w:noProof/>
              </w:rPr>
              <w:t>Armonizarea și raționalizarea fluxurilor de informații pentru a reduce redundanța în materie de raportare între diferitele sisteme de informații ale statului și dezvoltarea unui sistem de indicatori pentru o mai bună identificare a riscurilor hidrologice, în conformitate cu recomandările Curții de Conturi a Italiei.</w:t>
            </w:r>
          </w:p>
          <w:p w14:paraId="79B285FA" w14:textId="77777777" w:rsidR="0079495B" w:rsidRDefault="003F2D1F">
            <w:pPr>
              <w:pStyle w:val="P68B1DB1-ListParagraph13"/>
              <w:numPr>
                <w:ilvl w:val="0"/>
                <w:numId w:val="69"/>
              </w:numPr>
              <w:spacing w:after="0" w:line="276" w:lineRule="auto"/>
              <w:ind w:left="0"/>
              <w:jc w:val="left"/>
              <w:rPr>
                <w:noProof/>
              </w:rPr>
            </w:pPr>
            <w:r>
              <w:rPr>
                <w:noProof/>
              </w:rPr>
              <w:t>Să consolideze coordonarea intervențiilor între diferitele niveluri de guvernare, în conformitate cu recomandările Curții de Conturi a Italiei;</w:t>
            </w:r>
          </w:p>
          <w:p w14:paraId="50CABDFB" w14:textId="77777777" w:rsidR="0079495B" w:rsidRDefault="0079495B">
            <w:pPr>
              <w:spacing w:line="276" w:lineRule="auto"/>
              <w:rPr>
                <w:rFonts w:ascii="Arial Narrow" w:hAnsi="Arial Narrow"/>
                <w:noProof/>
                <w:color w:val="006100"/>
                <w:sz w:val="20"/>
              </w:rPr>
            </w:pPr>
          </w:p>
          <w:p w14:paraId="0CE73142" w14:textId="77777777" w:rsidR="0079495B" w:rsidRDefault="003F2D1F">
            <w:pPr>
              <w:pStyle w:val="P68B1DB1-ListParagraph13"/>
              <w:numPr>
                <w:ilvl w:val="0"/>
                <w:numId w:val="69"/>
              </w:numPr>
              <w:spacing w:after="0" w:line="276" w:lineRule="auto"/>
              <w:ind w:left="0"/>
              <w:jc w:val="left"/>
              <w:rPr>
                <w:noProof/>
              </w:rPr>
            </w:pPr>
            <w:r>
              <w:rPr>
                <w:noProof/>
              </w:rPr>
              <w:t>Crearea unor baze de date comune privind incidentele („dissesto”), în conformitate cu recomandările Curții de Conturi a Italiei;</w:t>
            </w:r>
          </w:p>
          <w:p w14:paraId="1C597A1C" w14:textId="77777777" w:rsidR="0079495B" w:rsidRDefault="0079495B">
            <w:pPr>
              <w:spacing w:line="276" w:lineRule="auto"/>
              <w:rPr>
                <w:rFonts w:ascii="Arial Narrow" w:hAnsi="Arial Narrow"/>
                <w:noProof/>
                <w:color w:val="006100"/>
                <w:sz w:val="20"/>
              </w:rPr>
            </w:pPr>
          </w:p>
          <w:p w14:paraId="2FAE4270" w14:textId="77777777" w:rsidR="0079495B" w:rsidRDefault="003F2D1F">
            <w:pPr>
              <w:pStyle w:val="P68B1DB1-ListParagraph13"/>
              <w:numPr>
                <w:ilvl w:val="0"/>
                <w:numId w:val="69"/>
              </w:numPr>
              <w:spacing w:after="0" w:line="276" w:lineRule="auto"/>
              <w:ind w:left="0"/>
              <w:jc w:val="left"/>
              <w:rPr>
                <w:noProof/>
              </w:rPr>
            </w:pPr>
            <w:r>
              <w:rPr>
                <w:noProof/>
              </w:rPr>
              <w:t>Stabilirea unor termene maxime pentru fiecare etapă.</w:t>
            </w:r>
          </w:p>
          <w:p w14:paraId="4B379A5A" w14:textId="77777777" w:rsidR="0079495B" w:rsidRDefault="0079495B">
            <w:pPr>
              <w:spacing w:line="276" w:lineRule="auto"/>
              <w:rPr>
                <w:rFonts w:ascii="Arial Narrow" w:hAnsi="Arial Narrow"/>
                <w:noProof/>
                <w:color w:val="006100"/>
                <w:sz w:val="20"/>
              </w:rPr>
            </w:pPr>
          </w:p>
          <w:p w14:paraId="2F295C77" w14:textId="77777777" w:rsidR="0079495B" w:rsidRDefault="003F2D1F">
            <w:pPr>
              <w:pStyle w:val="P68B1DB1-ListParagraph13"/>
              <w:numPr>
                <w:ilvl w:val="0"/>
                <w:numId w:val="69"/>
              </w:numPr>
              <w:spacing w:after="0" w:line="276" w:lineRule="auto"/>
              <w:ind w:left="0"/>
              <w:jc w:val="left"/>
              <w:rPr>
                <w:noProof/>
              </w:rPr>
            </w:pPr>
            <w:r>
              <w:rPr>
                <w:noProof/>
              </w:rPr>
              <w:t>Stabilirea unui plan de consolidare a capacității entităților relevante.</w:t>
            </w:r>
          </w:p>
          <w:p w14:paraId="60CD1F0A" w14:textId="77777777" w:rsidR="0079495B" w:rsidRDefault="0079495B">
            <w:pPr>
              <w:spacing w:line="276" w:lineRule="auto"/>
              <w:rPr>
                <w:rFonts w:ascii="Arial Narrow" w:hAnsi="Arial Narrow"/>
                <w:noProof/>
                <w:color w:val="006100"/>
                <w:sz w:val="20"/>
              </w:rPr>
            </w:pPr>
          </w:p>
        </w:tc>
      </w:tr>
      <w:tr w:rsidR="00E80326" w14:paraId="722284F8" w14:textId="77777777" w:rsidTr="00E8032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79495B" w:rsidRDefault="003F2D1F">
            <w:pPr>
              <w:pStyle w:val="P68B1DB1-Normal11"/>
              <w:spacing w:line="276" w:lineRule="auto"/>
              <w:jc w:val="center"/>
              <w:rPr>
                <w:noProof/>
              </w:rPr>
            </w:pPr>
            <w:r>
              <w:rPr>
                <w:noProof/>
              </w:rPr>
              <w:t>M2C4-2</w:t>
            </w:r>
          </w:p>
        </w:tc>
        <w:tc>
          <w:tcPr>
            <w:tcW w:w="1594"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79495B" w:rsidRDefault="003F2D1F">
            <w:pPr>
              <w:pStyle w:val="P68B1DB1-Normal11"/>
              <w:spacing w:line="276" w:lineRule="auto"/>
              <w:jc w:val="center"/>
              <w:rPr>
                <w:noProof/>
              </w:rPr>
            </w:pPr>
            <w:r>
              <w:rPr>
                <w:noProof/>
              </w:rPr>
              <w:t>Reforma nr. 4.2 „Măsuri de asigurare a capacităților manageriale complete pentru serviciile integrate de alimentare cu apă”</w:t>
            </w:r>
          </w:p>
        </w:tc>
        <w:tc>
          <w:tcPr>
            <w:tcW w:w="816" w:type="dxa"/>
            <w:tcBorders>
              <w:top w:val="nil"/>
              <w:left w:val="nil"/>
              <w:bottom w:val="single" w:sz="4" w:space="0" w:color="auto"/>
              <w:right w:val="single" w:sz="4" w:space="0" w:color="auto"/>
            </w:tcBorders>
            <w:shd w:val="clear" w:color="auto" w:fill="C6EFCE"/>
            <w:noWrap/>
            <w:vAlign w:val="center"/>
            <w:hideMark/>
          </w:tcPr>
          <w:p w14:paraId="28383CF4" w14:textId="7B26821C" w:rsidR="0079495B" w:rsidRDefault="00186D2C">
            <w:pPr>
              <w:pStyle w:val="P68B1DB1-Normal11"/>
              <w:spacing w:line="276" w:lineRule="auto"/>
              <w:jc w:val="center"/>
              <w:rPr>
                <w:noProof/>
              </w:rPr>
            </w:pPr>
            <w:r>
              <w:rPr>
                <w:noProof/>
              </w:rPr>
              <w:t>Jalon</w:t>
            </w:r>
          </w:p>
        </w:tc>
        <w:tc>
          <w:tcPr>
            <w:tcW w:w="1799"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79495B" w:rsidRDefault="003F2D1F">
            <w:pPr>
              <w:pStyle w:val="P68B1DB1-Normal11"/>
              <w:spacing w:line="276" w:lineRule="auto"/>
              <w:jc w:val="center"/>
              <w:rPr>
                <w:noProof/>
              </w:rPr>
            </w:pPr>
            <w:r>
              <w:rPr>
                <w:noProof/>
              </w:rPr>
              <w:t>Intrarea în vigoare a reformei menite să asigure capacități manageriale depline pentru serviciile integrate de alimentare cu apă</w:t>
            </w:r>
          </w:p>
        </w:tc>
        <w:tc>
          <w:tcPr>
            <w:tcW w:w="1593" w:type="dxa"/>
            <w:tcBorders>
              <w:top w:val="nil"/>
              <w:left w:val="nil"/>
              <w:bottom w:val="single" w:sz="4" w:space="0" w:color="auto"/>
              <w:right w:val="single" w:sz="4" w:space="0" w:color="auto"/>
            </w:tcBorders>
            <w:shd w:val="clear" w:color="auto" w:fill="C6EFCE"/>
            <w:noWrap/>
            <w:vAlign w:val="center"/>
            <w:hideMark/>
          </w:tcPr>
          <w:p w14:paraId="0B5CC0CF" w14:textId="77777777" w:rsidR="0079495B" w:rsidRDefault="003F2D1F">
            <w:pPr>
              <w:pStyle w:val="P68B1DB1-Normal11"/>
              <w:spacing w:line="276" w:lineRule="auto"/>
              <w:jc w:val="center"/>
              <w:rPr>
                <w:noProof/>
              </w:rPr>
            </w:pPr>
            <w:r>
              <w:rPr>
                <w:noProof/>
              </w:rPr>
              <w:t>Dispoziție din actul (actele) juridic (e) relevant (e) care indică intrarea în vigoare</w:t>
            </w:r>
          </w:p>
        </w:tc>
        <w:tc>
          <w:tcPr>
            <w:tcW w:w="1140" w:type="dxa"/>
            <w:tcBorders>
              <w:top w:val="nil"/>
              <w:left w:val="nil"/>
              <w:bottom w:val="single" w:sz="4" w:space="0" w:color="auto"/>
              <w:right w:val="single" w:sz="4" w:space="0" w:color="auto"/>
            </w:tcBorders>
            <w:shd w:val="clear" w:color="auto" w:fill="C6EFCE"/>
            <w:noWrap/>
            <w:vAlign w:val="center"/>
            <w:hideMark/>
          </w:tcPr>
          <w:p w14:paraId="005D8E09" w14:textId="77777777" w:rsidR="0079495B" w:rsidRDefault="003F2D1F">
            <w:pPr>
              <w:pStyle w:val="P68B1DB1-Normal11"/>
              <w:spacing w:line="276" w:lineRule="auto"/>
              <w:jc w:val="center"/>
              <w:rPr>
                <w:noProof/>
              </w:rPr>
            </w:pPr>
            <w:r>
              <w:rPr>
                <w:noProof/>
              </w:rPr>
              <w:t>NU EXISTĂ</w:t>
            </w:r>
          </w:p>
        </w:tc>
        <w:tc>
          <w:tcPr>
            <w:tcW w:w="1138" w:type="dxa"/>
            <w:tcBorders>
              <w:top w:val="nil"/>
              <w:left w:val="nil"/>
              <w:bottom w:val="single" w:sz="4" w:space="0" w:color="auto"/>
              <w:right w:val="single" w:sz="4" w:space="0" w:color="auto"/>
            </w:tcBorders>
            <w:shd w:val="clear" w:color="auto" w:fill="C6EFCE"/>
            <w:noWrap/>
            <w:vAlign w:val="center"/>
            <w:hideMark/>
          </w:tcPr>
          <w:p w14:paraId="201E91AA" w14:textId="77777777" w:rsidR="0079495B" w:rsidRDefault="003F2D1F">
            <w:pPr>
              <w:pStyle w:val="P68B1DB1-Normal11"/>
              <w:spacing w:line="276" w:lineRule="auto"/>
              <w:jc w:val="center"/>
              <w:rPr>
                <w:noProof/>
              </w:rPr>
            </w:pPr>
            <w:r>
              <w:rPr>
                <w:noProof/>
              </w:rPr>
              <w:t>NU EXISTĂ</w:t>
            </w:r>
          </w:p>
        </w:tc>
        <w:tc>
          <w:tcPr>
            <w:tcW w:w="939" w:type="dxa"/>
            <w:tcBorders>
              <w:top w:val="nil"/>
              <w:left w:val="nil"/>
              <w:bottom w:val="single" w:sz="4" w:space="0" w:color="auto"/>
              <w:right w:val="single" w:sz="4" w:space="0" w:color="auto"/>
            </w:tcBorders>
            <w:shd w:val="clear" w:color="auto" w:fill="C6EFCE"/>
            <w:noWrap/>
            <w:vAlign w:val="center"/>
            <w:hideMark/>
          </w:tcPr>
          <w:p w14:paraId="4FC6E88C" w14:textId="77777777" w:rsidR="0079495B" w:rsidRDefault="003F2D1F">
            <w:pPr>
              <w:pStyle w:val="P68B1DB1-Normal11"/>
              <w:spacing w:line="276" w:lineRule="auto"/>
              <w:jc w:val="center"/>
              <w:rPr>
                <w:noProof/>
              </w:rPr>
            </w:pPr>
            <w:r>
              <w:rPr>
                <w:noProof/>
              </w:rPr>
              <w:t>NU EXISTĂ</w:t>
            </w:r>
          </w:p>
        </w:tc>
        <w:tc>
          <w:tcPr>
            <w:tcW w:w="1046" w:type="dxa"/>
            <w:tcBorders>
              <w:top w:val="nil"/>
              <w:left w:val="nil"/>
              <w:bottom w:val="single" w:sz="4" w:space="0" w:color="auto"/>
              <w:right w:val="single" w:sz="4" w:space="0" w:color="auto"/>
            </w:tcBorders>
            <w:shd w:val="clear" w:color="auto" w:fill="C6EFCE"/>
            <w:noWrap/>
            <w:vAlign w:val="center"/>
            <w:hideMark/>
          </w:tcPr>
          <w:p w14:paraId="1CD41728" w14:textId="5D7409ED" w:rsidR="0079495B" w:rsidRDefault="00223C59">
            <w:pPr>
              <w:pStyle w:val="P68B1DB1-Normal11"/>
              <w:spacing w:line="276" w:lineRule="auto"/>
              <w:jc w:val="center"/>
              <w:rPr>
                <w:noProof/>
              </w:rPr>
            </w:pPr>
            <w:r>
              <w:rPr>
                <w:noProof/>
              </w:rPr>
              <w:t xml:space="preserve">T </w:t>
            </w:r>
            <w:r w:rsidR="003F2D1F">
              <w:rPr>
                <w:noProof/>
              </w:rPr>
              <w:t>3</w:t>
            </w:r>
          </w:p>
        </w:tc>
        <w:tc>
          <w:tcPr>
            <w:tcW w:w="692" w:type="dxa"/>
            <w:tcBorders>
              <w:top w:val="nil"/>
              <w:left w:val="nil"/>
              <w:bottom w:val="single" w:sz="4" w:space="0" w:color="auto"/>
              <w:right w:val="single" w:sz="4" w:space="0" w:color="auto"/>
            </w:tcBorders>
            <w:shd w:val="clear" w:color="auto" w:fill="C6EFCE"/>
            <w:noWrap/>
            <w:vAlign w:val="center"/>
            <w:hideMark/>
          </w:tcPr>
          <w:p w14:paraId="0F891A46" w14:textId="77777777" w:rsidR="0079495B" w:rsidRDefault="003F2D1F">
            <w:pPr>
              <w:pStyle w:val="P68B1DB1-Normal11"/>
              <w:spacing w:line="276" w:lineRule="auto"/>
              <w:jc w:val="center"/>
              <w:rPr>
                <w:noProof/>
              </w:rPr>
            </w:pPr>
            <w:r>
              <w:rPr>
                <w:noProof/>
              </w:rPr>
              <w:t>2022</w:t>
            </w:r>
          </w:p>
        </w:tc>
        <w:tc>
          <w:tcPr>
            <w:tcW w:w="2674" w:type="dxa"/>
            <w:tcBorders>
              <w:top w:val="nil"/>
              <w:left w:val="nil"/>
              <w:bottom w:val="single" w:sz="4" w:space="0" w:color="auto"/>
              <w:right w:val="single" w:sz="4" w:space="0" w:color="auto"/>
            </w:tcBorders>
            <w:shd w:val="clear" w:color="auto" w:fill="C6EFCE"/>
            <w:noWrap/>
            <w:vAlign w:val="center"/>
            <w:hideMark/>
          </w:tcPr>
          <w:p w14:paraId="19C1A083" w14:textId="77777777" w:rsidR="0079495B" w:rsidRDefault="003F2D1F">
            <w:pPr>
              <w:pStyle w:val="P68B1DB1-Normal11"/>
              <w:spacing w:line="276" w:lineRule="auto"/>
              <w:rPr>
                <w:noProof/>
              </w:rPr>
            </w:pPr>
            <w:r>
              <w:rPr>
                <w:noProof/>
              </w:rPr>
              <w:t>Legea/reglementările generale privind serviciile legate de utilizarea durabilă a apei și stimularea investițiilor în infrastructura de alimentare cu apă, care cel puțin:</w:t>
            </w:r>
          </w:p>
          <w:p w14:paraId="34377418" w14:textId="77777777" w:rsidR="0079495B" w:rsidRDefault="0079495B">
            <w:pPr>
              <w:spacing w:line="276" w:lineRule="auto"/>
              <w:rPr>
                <w:rFonts w:ascii="Arial Narrow" w:hAnsi="Arial Narrow"/>
                <w:noProof/>
                <w:color w:val="006100"/>
                <w:sz w:val="20"/>
              </w:rPr>
            </w:pPr>
          </w:p>
          <w:p w14:paraId="4E6D8087" w14:textId="77777777" w:rsidR="0079495B" w:rsidRDefault="003F2D1F">
            <w:pPr>
              <w:pStyle w:val="P68B1DB1-ListParagraph13"/>
              <w:numPr>
                <w:ilvl w:val="0"/>
                <w:numId w:val="69"/>
              </w:numPr>
              <w:spacing w:after="0" w:line="276" w:lineRule="auto"/>
              <w:ind w:left="0"/>
              <w:jc w:val="left"/>
              <w:rPr>
                <w:noProof/>
              </w:rPr>
            </w:pPr>
            <w:r>
              <w:rPr>
                <w:noProof/>
              </w:rPr>
              <w:t>Să reducă fragmentarea entităților prin norme și mecanisme de agregare pentru a stimula operatorii gestionari autonomi să fie integrați în operatorul unic pentru întreaga Ambito Territoriale Ottimale;</w:t>
            </w:r>
          </w:p>
          <w:p w14:paraId="59E8A3A4" w14:textId="77777777" w:rsidR="0079495B" w:rsidRDefault="0079495B">
            <w:pPr>
              <w:pStyle w:val="ListParagraph"/>
              <w:spacing w:after="0" w:line="276" w:lineRule="auto"/>
              <w:ind w:left="0"/>
              <w:jc w:val="left"/>
              <w:rPr>
                <w:rFonts w:ascii="Arial Narrow" w:hAnsi="Arial Narrow"/>
                <w:noProof/>
                <w:color w:val="006100"/>
                <w:sz w:val="20"/>
              </w:rPr>
            </w:pPr>
          </w:p>
          <w:p w14:paraId="4CDABA4C" w14:textId="77777777" w:rsidR="0079495B" w:rsidRDefault="003F2D1F">
            <w:pPr>
              <w:pStyle w:val="P68B1DB1-ListParagraph13"/>
              <w:numPr>
                <w:ilvl w:val="0"/>
                <w:numId w:val="69"/>
              </w:numPr>
              <w:spacing w:after="0" w:line="276" w:lineRule="auto"/>
              <w:ind w:left="0"/>
              <w:jc w:val="left"/>
              <w:rPr>
                <w:noProof/>
              </w:rPr>
            </w:pPr>
            <w:r>
              <w:rPr>
                <w:noProof/>
              </w:rPr>
              <w:t>Să ofere stimulente pentru o utilizare durabilă a apei în agricultură, în special pentru a sprijini utilizarea sistemului comun de monitorizare pentru utilizarea apei (SIGRIAN) pentru irigații colective și autoalimentare;</w:t>
            </w:r>
          </w:p>
          <w:p w14:paraId="7E29C8C7" w14:textId="77777777" w:rsidR="0079495B" w:rsidRDefault="0079495B">
            <w:pPr>
              <w:spacing w:line="276" w:lineRule="auto"/>
              <w:rPr>
                <w:rFonts w:ascii="Arial Narrow" w:hAnsi="Arial Narrow"/>
                <w:noProof/>
                <w:color w:val="006100"/>
                <w:sz w:val="20"/>
              </w:rPr>
            </w:pPr>
          </w:p>
          <w:p w14:paraId="24086BF6" w14:textId="77777777" w:rsidR="0079495B" w:rsidRDefault="003F2D1F">
            <w:pPr>
              <w:pStyle w:val="P68B1DB1-ListParagraph13"/>
              <w:numPr>
                <w:ilvl w:val="0"/>
                <w:numId w:val="69"/>
              </w:numPr>
              <w:spacing w:after="0" w:line="276" w:lineRule="auto"/>
              <w:ind w:left="0"/>
              <w:jc w:val="left"/>
              <w:rPr>
                <w:noProof/>
              </w:rPr>
            </w:pPr>
            <w:r>
              <w:rPr>
                <w:noProof/>
              </w:rPr>
              <w:t>Stabilirea unui sistem de prețuri reglementate care să țină seama în mod adecvat de utilizarea resurselor de mediu și de poluare, în conformitate cu principiul „poluatorul plătește”</w:t>
            </w:r>
          </w:p>
        </w:tc>
      </w:tr>
      <w:tr w:rsidR="00E80326" w14:paraId="5AC2D420" w14:textId="77777777" w:rsidTr="00E8032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79495B" w:rsidRDefault="003F2D1F">
            <w:pPr>
              <w:pStyle w:val="P68B1DB1-Normal11"/>
              <w:spacing w:line="276" w:lineRule="auto"/>
              <w:jc w:val="center"/>
              <w:rPr>
                <w:noProof/>
              </w:rPr>
            </w:pPr>
            <w:r>
              <w:rPr>
                <w:noProof/>
              </w:rPr>
              <w:t>M2C4-3</w:t>
            </w:r>
          </w:p>
        </w:tc>
        <w:tc>
          <w:tcPr>
            <w:tcW w:w="1594"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79495B" w:rsidRDefault="003F2D1F">
            <w:pPr>
              <w:pStyle w:val="P68B1DB1-Normal11"/>
              <w:spacing w:line="276" w:lineRule="auto"/>
              <w:jc w:val="center"/>
              <w:rPr>
                <w:noProof/>
              </w:rPr>
            </w:pPr>
            <w:r>
              <w:rPr>
                <w:noProof/>
              </w:rPr>
              <w:t>Reforma nr. 4.2 „Măsuri de asigurare a capacităților manageriale complete pentru serviciile integrate de alimentare cu apă”</w:t>
            </w:r>
          </w:p>
        </w:tc>
        <w:tc>
          <w:tcPr>
            <w:tcW w:w="816" w:type="dxa"/>
            <w:tcBorders>
              <w:top w:val="nil"/>
              <w:left w:val="nil"/>
              <w:bottom w:val="single" w:sz="4" w:space="0" w:color="auto"/>
              <w:right w:val="single" w:sz="4" w:space="0" w:color="auto"/>
            </w:tcBorders>
            <w:shd w:val="clear" w:color="auto" w:fill="C6EFCE"/>
            <w:noWrap/>
            <w:vAlign w:val="center"/>
            <w:hideMark/>
          </w:tcPr>
          <w:p w14:paraId="695283FF" w14:textId="1A21FA74" w:rsidR="0079495B" w:rsidRDefault="00186D2C">
            <w:pPr>
              <w:pStyle w:val="P68B1DB1-Normal11"/>
              <w:spacing w:line="276" w:lineRule="auto"/>
              <w:jc w:val="center"/>
              <w:rPr>
                <w:noProof/>
              </w:rPr>
            </w:pPr>
            <w:r>
              <w:rPr>
                <w:noProof/>
              </w:rPr>
              <w:t>Jalon</w:t>
            </w:r>
          </w:p>
        </w:tc>
        <w:tc>
          <w:tcPr>
            <w:tcW w:w="1799"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79495B" w:rsidRDefault="003F2D1F">
            <w:pPr>
              <w:pStyle w:val="P68B1DB1-Normal11"/>
              <w:spacing w:line="276" w:lineRule="auto"/>
              <w:jc w:val="center"/>
              <w:rPr>
                <w:noProof/>
              </w:rPr>
            </w:pPr>
            <w:r>
              <w:rPr>
                <w:noProof/>
              </w:rPr>
              <w:t>Reforma cadrului juridic pentru o mai bună gestionare și o utilizare durabilă a apei</w:t>
            </w:r>
          </w:p>
        </w:tc>
        <w:tc>
          <w:tcPr>
            <w:tcW w:w="1593" w:type="dxa"/>
            <w:tcBorders>
              <w:top w:val="nil"/>
              <w:left w:val="nil"/>
              <w:bottom w:val="single" w:sz="4" w:space="0" w:color="auto"/>
              <w:right w:val="single" w:sz="4" w:space="0" w:color="auto"/>
            </w:tcBorders>
            <w:shd w:val="clear" w:color="auto" w:fill="C6EFCE"/>
            <w:noWrap/>
            <w:vAlign w:val="center"/>
            <w:hideMark/>
          </w:tcPr>
          <w:p w14:paraId="6ED5EA97" w14:textId="77777777" w:rsidR="0079495B" w:rsidRDefault="003F2D1F">
            <w:pPr>
              <w:pStyle w:val="P68B1DB1-Normal11"/>
              <w:spacing w:line="276" w:lineRule="auto"/>
              <w:jc w:val="center"/>
              <w:rPr>
                <w:noProof/>
              </w:rPr>
            </w:pPr>
            <w:r>
              <w:rPr>
                <w:noProof/>
              </w:rPr>
              <w:t>Intrarea în vigoare a memorandumurilor de înțelegere</w:t>
            </w:r>
          </w:p>
        </w:tc>
        <w:tc>
          <w:tcPr>
            <w:tcW w:w="1140" w:type="dxa"/>
            <w:tcBorders>
              <w:top w:val="nil"/>
              <w:left w:val="nil"/>
              <w:bottom w:val="single" w:sz="4" w:space="0" w:color="auto"/>
              <w:right w:val="single" w:sz="4" w:space="0" w:color="auto"/>
            </w:tcBorders>
            <w:shd w:val="clear" w:color="auto" w:fill="C6EFCE"/>
            <w:noWrap/>
            <w:vAlign w:val="center"/>
            <w:hideMark/>
          </w:tcPr>
          <w:p w14:paraId="1F959832" w14:textId="77777777" w:rsidR="0079495B" w:rsidRDefault="003F2D1F">
            <w:pPr>
              <w:pStyle w:val="P68B1DB1-Normal11"/>
              <w:spacing w:line="276" w:lineRule="auto"/>
              <w:jc w:val="center"/>
              <w:rPr>
                <w:noProof/>
              </w:rPr>
            </w:pPr>
            <w:r>
              <w:rPr>
                <w:noProof/>
              </w:rPr>
              <w:t>NU EXISTĂ</w:t>
            </w:r>
          </w:p>
        </w:tc>
        <w:tc>
          <w:tcPr>
            <w:tcW w:w="1138" w:type="dxa"/>
            <w:tcBorders>
              <w:top w:val="nil"/>
              <w:left w:val="nil"/>
              <w:bottom w:val="single" w:sz="4" w:space="0" w:color="auto"/>
              <w:right w:val="single" w:sz="4" w:space="0" w:color="auto"/>
            </w:tcBorders>
            <w:shd w:val="clear" w:color="auto" w:fill="C6EFCE"/>
            <w:noWrap/>
            <w:vAlign w:val="center"/>
            <w:hideMark/>
          </w:tcPr>
          <w:p w14:paraId="48FC7B06" w14:textId="77777777" w:rsidR="0079495B" w:rsidRDefault="003F2D1F">
            <w:pPr>
              <w:pStyle w:val="P68B1DB1-Normal11"/>
              <w:spacing w:line="276" w:lineRule="auto"/>
              <w:jc w:val="center"/>
              <w:rPr>
                <w:noProof/>
              </w:rPr>
            </w:pPr>
            <w:r>
              <w:rPr>
                <w:noProof/>
              </w:rPr>
              <w:t>NU EXISTĂ</w:t>
            </w:r>
          </w:p>
        </w:tc>
        <w:tc>
          <w:tcPr>
            <w:tcW w:w="939" w:type="dxa"/>
            <w:tcBorders>
              <w:top w:val="nil"/>
              <w:left w:val="nil"/>
              <w:bottom w:val="single" w:sz="4" w:space="0" w:color="auto"/>
              <w:right w:val="single" w:sz="4" w:space="0" w:color="auto"/>
            </w:tcBorders>
            <w:shd w:val="clear" w:color="auto" w:fill="C6EFCE"/>
            <w:noWrap/>
            <w:vAlign w:val="center"/>
            <w:hideMark/>
          </w:tcPr>
          <w:p w14:paraId="19086C40" w14:textId="77777777" w:rsidR="0079495B" w:rsidRDefault="003F2D1F">
            <w:pPr>
              <w:pStyle w:val="P68B1DB1-Normal11"/>
              <w:spacing w:line="276" w:lineRule="auto"/>
              <w:jc w:val="center"/>
              <w:rPr>
                <w:noProof/>
              </w:rPr>
            </w:pPr>
            <w:r>
              <w:rPr>
                <w:noProof/>
              </w:rPr>
              <w:t>NU EXISTĂ</w:t>
            </w:r>
          </w:p>
        </w:tc>
        <w:tc>
          <w:tcPr>
            <w:tcW w:w="1046" w:type="dxa"/>
            <w:tcBorders>
              <w:top w:val="nil"/>
              <w:left w:val="nil"/>
              <w:bottom w:val="single" w:sz="4" w:space="0" w:color="auto"/>
              <w:right w:val="single" w:sz="4" w:space="0" w:color="auto"/>
            </w:tcBorders>
            <w:shd w:val="clear" w:color="auto" w:fill="C6EFCE"/>
            <w:noWrap/>
            <w:vAlign w:val="center"/>
            <w:hideMark/>
          </w:tcPr>
          <w:p w14:paraId="732D8945" w14:textId="6EEE3937" w:rsidR="0079495B" w:rsidRDefault="00223C59">
            <w:pPr>
              <w:pStyle w:val="P68B1DB1-Normal11"/>
              <w:spacing w:line="276" w:lineRule="auto"/>
              <w:jc w:val="center"/>
              <w:rPr>
                <w:noProof/>
              </w:rPr>
            </w:pPr>
            <w:r>
              <w:rPr>
                <w:noProof/>
              </w:rPr>
              <w:t xml:space="preserve">T </w:t>
            </w:r>
            <w:r w:rsidR="003F2D1F">
              <w:rPr>
                <w:noProof/>
              </w:rPr>
              <w:t>4</w:t>
            </w:r>
          </w:p>
        </w:tc>
        <w:tc>
          <w:tcPr>
            <w:tcW w:w="692" w:type="dxa"/>
            <w:tcBorders>
              <w:top w:val="nil"/>
              <w:left w:val="nil"/>
              <w:bottom w:val="single" w:sz="4" w:space="0" w:color="auto"/>
              <w:right w:val="single" w:sz="4" w:space="0" w:color="auto"/>
            </w:tcBorders>
            <w:shd w:val="clear" w:color="auto" w:fill="C6EFCE"/>
            <w:noWrap/>
            <w:vAlign w:val="center"/>
            <w:hideMark/>
          </w:tcPr>
          <w:p w14:paraId="34F81AD9" w14:textId="77777777" w:rsidR="0079495B" w:rsidRDefault="003F2D1F">
            <w:pPr>
              <w:pStyle w:val="P68B1DB1-Normal11"/>
              <w:spacing w:line="276" w:lineRule="auto"/>
              <w:jc w:val="center"/>
              <w:rPr>
                <w:noProof/>
              </w:rPr>
            </w:pPr>
            <w:r>
              <w:rPr>
                <w:noProof/>
              </w:rPr>
              <w:t>2021</w:t>
            </w:r>
          </w:p>
        </w:tc>
        <w:tc>
          <w:tcPr>
            <w:tcW w:w="2674" w:type="dxa"/>
            <w:tcBorders>
              <w:top w:val="nil"/>
              <w:left w:val="nil"/>
              <w:bottom w:val="single" w:sz="4" w:space="0" w:color="auto"/>
              <w:right w:val="single" w:sz="4" w:space="0" w:color="auto"/>
            </w:tcBorders>
            <w:shd w:val="clear" w:color="auto" w:fill="C6EFCE"/>
            <w:noWrap/>
            <w:vAlign w:val="center"/>
            <w:hideMark/>
          </w:tcPr>
          <w:p w14:paraId="2D2AB732" w14:textId="18C229EF" w:rsidR="0079495B" w:rsidRDefault="003F2D1F">
            <w:pPr>
              <w:pStyle w:val="P68B1DB1-Normal12"/>
              <w:spacing w:line="276" w:lineRule="auto"/>
              <w:rPr>
                <w:rFonts w:ascii="Arial Narrow" w:hAnsi="Arial Narrow"/>
                <w:noProof/>
              </w:rPr>
            </w:pPr>
            <w:r>
              <w:rPr>
                <w:rFonts w:ascii="Arial Narrow" w:hAnsi="Arial Narrow"/>
                <w:noProof/>
              </w:rPr>
              <w:t>Semnarea memorandumurilor de înțelegere (MoU) de către Ministerul Tranziției Ecologice cu regiunile Campania, Calabria, Molise și Sicilia pentru a reduce fragmentarea numărului de operatori care furnizează servicii de alimentare cu apă. Memorandumul de înțelegere ar trebui să stabilească obiective în ceea ce privește înființarea de organisme ale administrației locale, reducerea numărului de operatori și realizarea de economii de scară în vederea stabilirii unor operatori unici pentru cel puțin fiecare 40</w:t>
            </w:r>
            <w:r>
              <w:rPr>
                <w:noProof/>
              </w:rPr>
              <w:t xml:space="preserve"> </w:t>
            </w:r>
            <w:r>
              <w:rPr>
                <w:rFonts w:ascii="Arial Narrow" w:hAnsi="Arial Narrow"/>
                <w:noProof/>
              </w:rPr>
              <w:t>000 de locuitori</w:t>
            </w:r>
            <w:r>
              <w:rPr>
                <w:noProof/>
              </w:rPr>
              <w:t>.</w:t>
            </w:r>
          </w:p>
        </w:tc>
      </w:tr>
      <w:tr w:rsidR="00E80326" w14:paraId="2FBA1F3D" w14:textId="77777777" w:rsidTr="00E8032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79495B" w:rsidRDefault="003F2D1F">
            <w:pPr>
              <w:pStyle w:val="P68B1DB1-Normal11"/>
              <w:spacing w:line="276" w:lineRule="auto"/>
              <w:jc w:val="center"/>
              <w:rPr>
                <w:noProof/>
              </w:rPr>
            </w:pPr>
            <w:r>
              <w:rPr>
                <w:noProof/>
              </w:rPr>
              <w:t>M2C4-4</w:t>
            </w:r>
          </w:p>
        </w:tc>
        <w:tc>
          <w:tcPr>
            <w:tcW w:w="1594"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79495B" w:rsidRDefault="003F2D1F">
            <w:pPr>
              <w:pStyle w:val="P68B1DB1-Normal11"/>
              <w:spacing w:line="276" w:lineRule="auto"/>
              <w:jc w:val="center"/>
              <w:rPr>
                <w:noProof/>
              </w:rPr>
            </w:pPr>
            <w:r>
              <w:rPr>
                <w:noProof/>
              </w:rPr>
              <w:t>Reforma nr. 4.2 „Măsuri de asigurare a capacităților manageriale complete pentru serviciile integrate de alimentare cu apă</w:t>
            </w:r>
          </w:p>
        </w:tc>
        <w:tc>
          <w:tcPr>
            <w:tcW w:w="816" w:type="dxa"/>
            <w:tcBorders>
              <w:top w:val="nil"/>
              <w:left w:val="nil"/>
              <w:bottom w:val="single" w:sz="4" w:space="0" w:color="auto"/>
              <w:right w:val="single" w:sz="4" w:space="0" w:color="auto"/>
            </w:tcBorders>
            <w:shd w:val="clear" w:color="auto" w:fill="C6EFCE"/>
            <w:noWrap/>
            <w:vAlign w:val="center"/>
            <w:hideMark/>
          </w:tcPr>
          <w:p w14:paraId="781FD5A8" w14:textId="0E5AF3F5" w:rsidR="0079495B" w:rsidRDefault="00186D2C">
            <w:pPr>
              <w:pStyle w:val="P68B1DB1-Normal11"/>
              <w:spacing w:line="276" w:lineRule="auto"/>
              <w:jc w:val="center"/>
              <w:rPr>
                <w:noProof/>
              </w:rPr>
            </w:pPr>
            <w:r>
              <w:rPr>
                <w:noProof/>
              </w:rPr>
              <w:t>Jalon</w:t>
            </w:r>
          </w:p>
        </w:tc>
        <w:tc>
          <w:tcPr>
            <w:tcW w:w="1799"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79495B" w:rsidRDefault="003F2D1F">
            <w:pPr>
              <w:pStyle w:val="P68B1DB1-Normal11"/>
              <w:spacing w:line="276" w:lineRule="auto"/>
              <w:jc w:val="center"/>
              <w:rPr>
                <w:noProof/>
              </w:rPr>
            </w:pPr>
            <w:r>
              <w:rPr>
                <w:noProof/>
              </w:rPr>
              <w:t>Intrarea în vigoare a noului cadru juridic în materie de irigații</w:t>
            </w:r>
          </w:p>
        </w:tc>
        <w:tc>
          <w:tcPr>
            <w:tcW w:w="1593" w:type="dxa"/>
            <w:tcBorders>
              <w:top w:val="nil"/>
              <w:left w:val="nil"/>
              <w:bottom w:val="single" w:sz="4" w:space="0" w:color="auto"/>
              <w:right w:val="single" w:sz="4" w:space="0" w:color="auto"/>
            </w:tcBorders>
            <w:shd w:val="clear" w:color="auto" w:fill="C6EFCE"/>
            <w:noWrap/>
            <w:vAlign w:val="center"/>
            <w:hideMark/>
          </w:tcPr>
          <w:p w14:paraId="6059F4AD" w14:textId="77777777" w:rsidR="0079495B" w:rsidRDefault="003F2D1F">
            <w:pPr>
              <w:pStyle w:val="P68B1DB1-Normal11"/>
              <w:spacing w:line="276" w:lineRule="auto"/>
              <w:jc w:val="center"/>
              <w:rPr>
                <w:noProof/>
              </w:rPr>
            </w:pPr>
            <w:r>
              <w:rPr>
                <w:noProof/>
              </w:rPr>
              <w:t>Dispoziție din actul legislativ relevant care indică intrarea în vigoare</w:t>
            </w:r>
          </w:p>
        </w:tc>
        <w:tc>
          <w:tcPr>
            <w:tcW w:w="1140" w:type="dxa"/>
            <w:tcBorders>
              <w:top w:val="nil"/>
              <w:left w:val="nil"/>
              <w:bottom w:val="single" w:sz="4" w:space="0" w:color="auto"/>
              <w:right w:val="single" w:sz="4" w:space="0" w:color="auto"/>
            </w:tcBorders>
            <w:shd w:val="clear" w:color="auto" w:fill="C6EFCE"/>
            <w:noWrap/>
            <w:vAlign w:val="center"/>
            <w:hideMark/>
          </w:tcPr>
          <w:p w14:paraId="760C7579" w14:textId="77777777" w:rsidR="0079495B" w:rsidRDefault="003F2D1F">
            <w:pPr>
              <w:pStyle w:val="P68B1DB1-Normal11"/>
              <w:spacing w:line="276" w:lineRule="auto"/>
              <w:jc w:val="center"/>
              <w:rPr>
                <w:noProof/>
              </w:rPr>
            </w:pPr>
            <w:r>
              <w:rPr>
                <w:noProof/>
              </w:rPr>
              <w:t>NU EXISTĂ</w:t>
            </w:r>
          </w:p>
        </w:tc>
        <w:tc>
          <w:tcPr>
            <w:tcW w:w="1138" w:type="dxa"/>
            <w:tcBorders>
              <w:top w:val="nil"/>
              <w:left w:val="nil"/>
              <w:bottom w:val="single" w:sz="4" w:space="0" w:color="auto"/>
              <w:right w:val="single" w:sz="4" w:space="0" w:color="auto"/>
            </w:tcBorders>
            <w:shd w:val="clear" w:color="auto" w:fill="C6EFCE"/>
            <w:noWrap/>
            <w:vAlign w:val="center"/>
            <w:hideMark/>
          </w:tcPr>
          <w:p w14:paraId="5703A0FC" w14:textId="77777777" w:rsidR="0079495B" w:rsidRDefault="003F2D1F">
            <w:pPr>
              <w:pStyle w:val="P68B1DB1-Normal11"/>
              <w:spacing w:line="276" w:lineRule="auto"/>
              <w:jc w:val="center"/>
              <w:rPr>
                <w:noProof/>
              </w:rPr>
            </w:pPr>
            <w:r>
              <w:rPr>
                <w:noProof/>
              </w:rPr>
              <w:t>NU EXISTĂ</w:t>
            </w:r>
          </w:p>
        </w:tc>
        <w:tc>
          <w:tcPr>
            <w:tcW w:w="939" w:type="dxa"/>
            <w:tcBorders>
              <w:top w:val="nil"/>
              <w:left w:val="nil"/>
              <w:bottom w:val="single" w:sz="4" w:space="0" w:color="auto"/>
              <w:right w:val="single" w:sz="4" w:space="0" w:color="auto"/>
            </w:tcBorders>
            <w:shd w:val="clear" w:color="auto" w:fill="C6EFCE"/>
            <w:noWrap/>
            <w:vAlign w:val="center"/>
            <w:hideMark/>
          </w:tcPr>
          <w:p w14:paraId="4143D178" w14:textId="77777777" w:rsidR="0079495B" w:rsidRDefault="003F2D1F">
            <w:pPr>
              <w:pStyle w:val="P68B1DB1-Normal11"/>
              <w:spacing w:line="276" w:lineRule="auto"/>
              <w:jc w:val="center"/>
              <w:rPr>
                <w:noProof/>
              </w:rPr>
            </w:pPr>
            <w:r>
              <w:rPr>
                <w:noProof/>
              </w:rPr>
              <w:t>NU EXISTĂ</w:t>
            </w:r>
          </w:p>
        </w:tc>
        <w:tc>
          <w:tcPr>
            <w:tcW w:w="1046" w:type="dxa"/>
            <w:tcBorders>
              <w:top w:val="nil"/>
              <w:left w:val="nil"/>
              <w:bottom w:val="single" w:sz="4" w:space="0" w:color="auto"/>
              <w:right w:val="single" w:sz="4" w:space="0" w:color="auto"/>
            </w:tcBorders>
            <w:shd w:val="clear" w:color="auto" w:fill="C6EFCE"/>
            <w:noWrap/>
            <w:vAlign w:val="center"/>
            <w:hideMark/>
          </w:tcPr>
          <w:p w14:paraId="61C7ADFA" w14:textId="15A9CBA8" w:rsidR="0079495B" w:rsidRDefault="00223C59">
            <w:pPr>
              <w:pStyle w:val="P68B1DB1-Normal11"/>
              <w:spacing w:line="276" w:lineRule="auto"/>
              <w:jc w:val="center"/>
              <w:rPr>
                <w:noProof/>
              </w:rPr>
            </w:pPr>
            <w:r>
              <w:rPr>
                <w:noProof/>
              </w:rPr>
              <w:t xml:space="preserve">T </w:t>
            </w:r>
            <w:r w:rsidR="003F2D1F">
              <w:rPr>
                <w:noProof/>
              </w:rPr>
              <w:t>2</w:t>
            </w:r>
          </w:p>
        </w:tc>
        <w:tc>
          <w:tcPr>
            <w:tcW w:w="692" w:type="dxa"/>
            <w:tcBorders>
              <w:top w:val="nil"/>
              <w:left w:val="nil"/>
              <w:bottom w:val="single" w:sz="4" w:space="0" w:color="auto"/>
              <w:right w:val="single" w:sz="4" w:space="0" w:color="auto"/>
            </w:tcBorders>
            <w:shd w:val="clear" w:color="auto" w:fill="C6EFCE"/>
            <w:noWrap/>
            <w:vAlign w:val="center"/>
            <w:hideMark/>
          </w:tcPr>
          <w:p w14:paraId="446A314D" w14:textId="77777777" w:rsidR="0079495B" w:rsidRDefault="003F2D1F">
            <w:pPr>
              <w:pStyle w:val="P68B1DB1-Normal11"/>
              <w:spacing w:line="276" w:lineRule="auto"/>
              <w:jc w:val="center"/>
              <w:rPr>
                <w:noProof/>
              </w:rPr>
            </w:pPr>
            <w:r>
              <w:rPr>
                <w:noProof/>
              </w:rPr>
              <w:t>2022</w:t>
            </w:r>
          </w:p>
        </w:tc>
        <w:tc>
          <w:tcPr>
            <w:tcW w:w="2674" w:type="dxa"/>
            <w:tcBorders>
              <w:top w:val="nil"/>
              <w:left w:val="nil"/>
              <w:bottom w:val="single" w:sz="4" w:space="0" w:color="auto"/>
              <w:right w:val="single" w:sz="4" w:space="0" w:color="auto"/>
            </w:tcBorders>
            <w:shd w:val="clear" w:color="auto" w:fill="C6EFCE"/>
            <w:noWrap/>
            <w:vAlign w:val="center"/>
            <w:hideMark/>
          </w:tcPr>
          <w:p w14:paraId="38F23CE0" w14:textId="77777777" w:rsidR="0079495B" w:rsidRDefault="003F2D1F">
            <w:pPr>
              <w:pStyle w:val="P68B1DB1-Normal11"/>
              <w:spacing w:line="276" w:lineRule="auto"/>
              <w:rPr>
                <w:noProof/>
              </w:rPr>
            </w:pPr>
            <w:r>
              <w:rPr>
                <w:noProof/>
              </w:rPr>
              <w:t>Cadrul juridic revizuit trebuie cel puțin:</w:t>
            </w:r>
          </w:p>
          <w:p w14:paraId="4016386A" w14:textId="77777777" w:rsidR="0079495B" w:rsidRDefault="0079495B">
            <w:pPr>
              <w:spacing w:line="276" w:lineRule="auto"/>
              <w:rPr>
                <w:rFonts w:ascii="Arial Narrow" w:hAnsi="Arial Narrow"/>
                <w:noProof/>
                <w:color w:val="006100"/>
                <w:sz w:val="20"/>
              </w:rPr>
            </w:pPr>
          </w:p>
          <w:p w14:paraId="2F7F0896" w14:textId="77777777" w:rsidR="0079495B" w:rsidRDefault="003F2D1F">
            <w:pPr>
              <w:pStyle w:val="P68B1DB1-Normal11"/>
              <w:spacing w:line="276" w:lineRule="auto"/>
              <w:rPr>
                <w:noProof/>
              </w:rPr>
            </w:pPr>
            <w:r>
              <w:rPr>
                <w:noProof/>
              </w:rPr>
              <w:t>— Instituirea unui sistem de sancțiuni pentru extragerea ilegală a apei</w:t>
            </w:r>
          </w:p>
          <w:p w14:paraId="3779204F" w14:textId="77777777" w:rsidR="0079495B" w:rsidRDefault="003F2D1F">
            <w:pPr>
              <w:pStyle w:val="P68B1DB1-Normal11"/>
              <w:spacing w:line="276" w:lineRule="auto"/>
              <w:rPr>
                <w:noProof/>
              </w:rPr>
            </w:pPr>
            <w:r>
              <w:rPr>
                <w:noProof/>
              </w:rPr>
              <w:t>Să solicite o evaluare a impactului, astfel cum se prevede la articolul 4 alineatul (7) din Directiva-cadru privind apa, pentru a evalua impactul (eventual cumulativ) asupra tuturor corpurilor de apă potențial afectate.</w:t>
            </w:r>
          </w:p>
          <w:p w14:paraId="3CD94AEB" w14:textId="77777777" w:rsidR="0079495B" w:rsidRDefault="003F2D1F">
            <w:pPr>
              <w:pStyle w:val="P68B1DB1-Normal11"/>
              <w:spacing w:line="276" w:lineRule="auto"/>
              <w:rPr>
                <w:noProof/>
              </w:rPr>
            </w:pPr>
            <w:r>
              <w:rPr>
                <w:noProof/>
              </w:rPr>
              <w:t>— Să se asigure că extinderea sistemului de irigații existent (inclusiv prin utilizarea sporită a apei, și anume nu numai expansiunea fizică), chiar și prin metode mai eficiente, este evitată în cazul în care corpurile de apă în cauză (ape de suprafață sau subterane) sunt sau se preconizează că (în contextul intensificării schimbărilor climatice) vor fi într-o stare mai puțin bună sau potențial bună.</w:t>
            </w:r>
          </w:p>
          <w:p w14:paraId="073FA56E" w14:textId="77777777" w:rsidR="0079495B" w:rsidRDefault="0079495B">
            <w:pPr>
              <w:spacing w:line="276" w:lineRule="auto"/>
              <w:rPr>
                <w:rFonts w:ascii="Arial Narrow" w:hAnsi="Arial Narrow"/>
                <w:noProof/>
                <w:color w:val="006100"/>
                <w:sz w:val="20"/>
              </w:rPr>
            </w:pPr>
          </w:p>
        </w:tc>
      </w:tr>
      <w:tr w:rsidR="00E80326" w14:paraId="6A898A22" w14:textId="77777777" w:rsidTr="00E8032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79495B" w:rsidRDefault="003F2D1F">
            <w:pPr>
              <w:pStyle w:val="P68B1DB1-Normal11"/>
              <w:spacing w:line="276" w:lineRule="auto"/>
              <w:jc w:val="center"/>
              <w:rPr>
                <w:noProof/>
              </w:rPr>
            </w:pPr>
            <w:r>
              <w:rPr>
                <w:noProof/>
              </w:rPr>
              <w:t>M2C4-5</w:t>
            </w:r>
          </w:p>
        </w:tc>
        <w:tc>
          <w:tcPr>
            <w:tcW w:w="1594"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79495B" w:rsidRDefault="003F2D1F">
            <w:pPr>
              <w:pStyle w:val="P68B1DB1-Normal11"/>
              <w:spacing w:line="276" w:lineRule="auto"/>
              <w:jc w:val="center"/>
              <w:rPr>
                <w:noProof/>
              </w:rPr>
            </w:pPr>
            <w:r>
              <w:rPr>
                <w:noProof/>
              </w:rPr>
              <w:t>Investiția 3.2: Digitalizarea parcurilor naționale</w:t>
            </w:r>
          </w:p>
        </w:tc>
        <w:tc>
          <w:tcPr>
            <w:tcW w:w="816" w:type="dxa"/>
            <w:tcBorders>
              <w:top w:val="nil"/>
              <w:left w:val="nil"/>
              <w:bottom w:val="single" w:sz="4" w:space="0" w:color="auto"/>
              <w:right w:val="single" w:sz="4" w:space="0" w:color="auto"/>
            </w:tcBorders>
            <w:shd w:val="clear" w:color="auto" w:fill="C6EFCE"/>
            <w:noWrap/>
            <w:vAlign w:val="center"/>
            <w:hideMark/>
          </w:tcPr>
          <w:p w14:paraId="75B25A8A" w14:textId="0D2DC45D" w:rsidR="0079495B" w:rsidRDefault="00186D2C">
            <w:pPr>
              <w:pStyle w:val="P68B1DB1-Normal11"/>
              <w:spacing w:line="276" w:lineRule="auto"/>
              <w:jc w:val="center"/>
              <w:rPr>
                <w:noProof/>
              </w:rPr>
            </w:pPr>
            <w:r>
              <w:rPr>
                <w:noProof/>
              </w:rPr>
              <w:t>Jalon</w:t>
            </w:r>
          </w:p>
        </w:tc>
        <w:tc>
          <w:tcPr>
            <w:tcW w:w="1799"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79495B" w:rsidRDefault="003F2D1F">
            <w:pPr>
              <w:pStyle w:val="P68B1DB1-Normal11"/>
              <w:spacing w:line="276" w:lineRule="auto"/>
              <w:jc w:val="center"/>
              <w:rPr>
                <w:noProof/>
              </w:rPr>
            </w:pPr>
            <w:r>
              <w:rPr>
                <w:noProof/>
              </w:rPr>
              <w:t>Intrarea în vigoare a simplificării administrative și dezvoltarea serviciilor digitale pentru vizitatorii parcurilor naționale și ai zonelor marine protejate</w:t>
            </w:r>
          </w:p>
        </w:tc>
        <w:tc>
          <w:tcPr>
            <w:tcW w:w="1593" w:type="dxa"/>
            <w:tcBorders>
              <w:top w:val="nil"/>
              <w:left w:val="nil"/>
              <w:bottom w:val="single" w:sz="4" w:space="0" w:color="auto"/>
              <w:right w:val="single" w:sz="4" w:space="0" w:color="auto"/>
            </w:tcBorders>
            <w:shd w:val="clear" w:color="auto" w:fill="C6EFCE"/>
            <w:noWrap/>
            <w:vAlign w:val="center"/>
            <w:hideMark/>
          </w:tcPr>
          <w:p w14:paraId="323A0E44" w14:textId="77777777" w:rsidR="0079495B" w:rsidRDefault="003F2D1F">
            <w:pPr>
              <w:pStyle w:val="P68B1DB1-Normal11"/>
              <w:spacing w:line="276" w:lineRule="auto"/>
              <w:jc w:val="center"/>
              <w:rPr>
                <w:noProof/>
              </w:rPr>
            </w:pPr>
            <w:r>
              <w:rPr>
                <w:noProof/>
              </w:rPr>
              <w:t>Dispoziție din Decretul ministerial privind intrarea în vigoare</w:t>
            </w:r>
          </w:p>
        </w:tc>
        <w:tc>
          <w:tcPr>
            <w:tcW w:w="1140" w:type="dxa"/>
            <w:tcBorders>
              <w:top w:val="nil"/>
              <w:left w:val="nil"/>
              <w:bottom w:val="single" w:sz="4" w:space="0" w:color="auto"/>
              <w:right w:val="single" w:sz="4" w:space="0" w:color="auto"/>
            </w:tcBorders>
            <w:shd w:val="clear" w:color="auto" w:fill="C6EFCE"/>
            <w:noWrap/>
            <w:vAlign w:val="center"/>
            <w:hideMark/>
          </w:tcPr>
          <w:p w14:paraId="78421094" w14:textId="77777777" w:rsidR="0079495B" w:rsidRDefault="003F2D1F">
            <w:pPr>
              <w:pStyle w:val="P68B1DB1-Normal11"/>
              <w:spacing w:line="276" w:lineRule="auto"/>
              <w:jc w:val="center"/>
              <w:rPr>
                <w:noProof/>
              </w:rPr>
            </w:pPr>
            <w:r>
              <w:rPr>
                <w:noProof/>
              </w:rPr>
              <w:t>NU EXISTĂ</w:t>
            </w:r>
          </w:p>
        </w:tc>
        <w:tc>
          <w:tcPr>
            <w:tcW w:w="1138" w:type="dxa"/>
            <w:tcBorders>
              <w:top w:val="nil"/>
              <w:left w:val="nil"/>
              <w:bottom w:val="single" w:sz="4" w:space="0" w:color="auto"/>
              <w:right w:val="single" w:sz="4" w:space="0" w:color="auto"/>
            </w:tcBorders>
            <w:shd w:val="clear" w:color="auto" w:fill="C6EFCE"/>
            <w:noWrap/>
            <w:vAlign w:val="center"/>
            <w:hideMark/>
          </w:tcPr>
          <w:p w14:paraId="198301B8" w14:textId="77777777" w:rsidR="0079495B" w:rsidRDefault="003F2D1F">
            <w:pPr>
              <w:pStyle w:val="P68B1DB1-Normal11"/>
              <w:spacing w:line="276" w:lineRule="auto"/>
              <w:jc w:val="center"/>
              <w:rPr>
                <w:noProof/>
              </w:rPr>
            </w:pPr>
            <w:r>
              <w:rPr>
                <w:noProof/>
              </w:rPr>
              <w:t>NU EXISTĂ</w:t>
            </w:r>
          </w:p>
        </w:tc>
        <w:tc>
          <w:tcPr>
            <w:tcW w:w="939" w:type="dxa"/>
            <w:tcBorders>
              <w:top w:val="nil"/>
              <w:left w:val="nil"/>
              <w:bottom w:val="single" w:sz="4" w:space="0" w:color="auto"/>
              <w:right w:val="single" w:sz="4" w:space="0" w:color="auto"/>
            </w:tcBorders>
            <w:shd w:val="clear" w:color="auto" w:fill="C6EFCE"/>
            <w:noWrap/>
            <w:vAlign w:val="center"/>
            <w:hideMark/>
          </w:tcPr>
          <w:p w14:paraId="51E59E60" w14:textId="77777777" w:rsidR="0079495B" w:rsidRDefault="003F2D1F">
            <w:pPr>
              <w:pStyle w:val="P68B1DB1-Normal11"/>
              <w:spacing w:line="276" w:lineRule="auto"/>
              <w:jc w:val="center"/>
              <w:rPr>
                <w:noProof/>
              </w:rPr>
            </w:pPr>
            <w:r>
              <w:rPr>
                <w:noProof/>
              </w:rPr>
              <w:t>NU EXISTĂ</w:t>
            </w:r>
          </w:p>
        </w:tc>
        <w:tc>
          <w:tcPr>
            <w:tcW w:w="1046" w:type="dxa"/>
            <w:tcBorders>
              <w:top w:val="nil"/>
              <w:left w:val="nil"/>
              <w:bottom w:val="single" w:sz="4" w:space="0" w:color="auto"/>
              <w:right w:val="single" w:sz="4" w:space="0" w:color="auto"/>
            </w:tcBorders>
            <w:shd w:val="clear" w:color="auto" w:fill="C6EFCE"/>
            <w:noWrap/>
            <w:vAlign w:val="center"/>
            <w:hideMark/>
          </w:tcPr>
          <w:p w14:paraId="70F99AFE" w14:textId="6ACA9EF4" w:rsidR="0079495B" w:rsidRDefault="00223C59">
            <w:pPr>
              <w:pStyle w:val="P68B1DB1-Normal11"/>
              <w:spacing w:line="276" w:lineRule="auto"/>
              <w:jc w:val="center"/>
              <w:rPr>
                <w:noProof/>
              </w:rPr>
            </w:pPr>
            <w:r>
              <w:rPr>
                <w:noProof/>
              </w:rPr>
              <w:t xml:space="preserve">T </w:t>
            </w:r>
            <w:r w:rsidR="003F2D1F">
              <w:rPr>
                <w:noProof/>
              </w:rPr>
              <w:t>1</w:t>
            </w:r>
          </w:p>
        </w:tc>
        <w:tc>
          <w:tcPr>
            <w:tcW w:w="692" w:type="dxa"/>
            <w:tcBorders>
              <w:top w:val="nil"/>
              <w:left w:val="nil"/>
              <w:bottom w:val="single" w:sz="4" w:space="0" w:color="auto"/>
              <w:right w:val="single" w:sz="4" w:space="0" w:color="auto"/>
            </w:tcBorders>
            <w:shd w:val="clear" w:color="auto" w:fill="C6EFCE"/>
            <w:noWrap/>
            <w:vAlign w:val="center"/>
            <w:hideMark/>
          </w:tcPr>
          <w:p w14:paraId="32BC0579" w14:textId="77777777" w:rsidR="0079495B" w:rsidRDefault="003F2D1F">
            <w:pPr>
              <w:pStyle w:val="P68B1DB1-Normal11"/>
              <w:spacing w:line="276" w:lineRule="auto"/>
              <w:jc w:val="center"/>
              <w:rPr>
                <w:noProof/>
              </w:rPr>
            </w:pPr>
            <w:r>
              <w:rPr>
                <w:noProof/>
              </w:rPr>
              <w:t>2022</w:t>
            </w:r>
          </w:p>
        </w:tc>
        <w:tc>
          <w:tcPr>
            <w:tcW w:w="2674" w:type="dxa"/>
            <w:tcBorders>
              <w:top w:val="nil"/>
              <w:left w:val="nil"/>
              <w:bottom w:val="single" w:sz="4" w:space="0" w:color="auto"/>
              <w:right w:val="single" w:sz="4" w:space="0" w:color="auto"/>
            </w:tcBorders>
            <w:shd w:val="clear" w:color="auto" w:fill="C6EFCE"/>
            <w:noWrap/>
            <w:vAlign w:val="center"/>
            <w:hideMark/>
          </w:tcPr>
          <w:p w14:paraId="722ACEE4" w14:textId="77777777" w:rsidR="0079495B" w:rsidRDefault="003F2D1F">
            <w:pPr>
              <w:pStyle w:val="P68B1DB1-Normal11"/>
              <w:spacing w:line="276" w:lineRule="auto"/>
              <w:rPr>
                <w:noProof/>
              </w:rPr>
            </w:pPr>
            <w:r>
              <w:rPr>
                <w:noProof/>
              </w:rPr>
              <w:t>Decretul ministerial mandatează dezvoltarea serviciilor digitale pentru vizitatorii parcurilor naționale și ai zonelor marine protejate.</w:t>
            </w:r>
          </w:p>
          <w:p w14:paraId="6F4FFC28" w14:textId="77777777" w:rsidR="0079495B" w:rsidRDefault="0079495B">
            <w:pPr>
              <w:spacing w:line="276" w:lineRule="auto"/>
              <w:rPr>
                <w:rFonts w:ascii="Arial Narrow" w:hAnsi="Arial Narrow"/>
                <w:noProof/>
                <w:color w:val="006100"/>
                <w:sz w:val="20"/>
              </w:rPr>
            </w:pPr>
          </w:p>
        </w:tc>
      </w:tr>
    </w:tbl>
    <w:p w14:paraId="47207066" w14:textId="77777777" w:rsidR="0079495B" w:rsidRDefault="0079495B">
      <w:pPr>
        <w:spacing w:before="120" w:after="120"/>
        <w:ind w:left="709"/>
        <w:jc w:val="both"/>
        <w:rPr>
          <w:noProof/>
        </w:rPr>
      </w:pPr>
    </w:p>
    <w:p w14:paraId="4284E2DB" w14:textId="77777777" w:rsidR="0079495B" w:rsidRDefault="0079495B">
      <w:pPr>
        <w:spacing w:before="120" w:after="120"/>
        <w:ind w:left="709"/>
        <w:jc w:val="both"/>
        <w:rPr>
          <w:noProof/>
        </w:rPr>
        <w:sectPr w:rsidR="0079495B"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G.3. </w:t>
      </w:r>
      <w:r>
        <w:rPr>
          <w:noProof/>
        </w:rPr>
        <w:tab/>
      </w:r>
      <w:r>
        <w:rPr>
          <w:b/>
          <w:i w:val="0"/>
          <w:noProof/>
          <w:u w:val="single"/>
        </w:rPr>
        <w:t xml:space="preserve">Descrierea reformelor și a investițiilor pentru împrumut </w:t>
      </w:r>
    </w:p>
    <w:p w14:paraId="35B4C6AF" w14:textId="77777777" w:rsidR="0079495B" w:rsidRDefault="003F2D1F">
      <w:pPr>
        <w:pStyle w:val="P68B1DB1-Normal2"/>
        <w:spacing w:before="120" w:after="120" w:line="257" w:lineRule="auto"/>
        <w:jc w:val="both"/>
        <w:rPr>
          <w:noProof/>
        </w:rPr>
      </w:pPr>
      <w:r>
        <w:rPr>
          <w:noProof/>
        </w:rPr>
        <w:t xml:space="preserve">Reforma 3.1 Adoptarea programelor naționale privind controlul poluării atmosferice </w:t>
      </w:r>
    </w:p>
    <w:p w14:paraId="7336F9C5" w14:textId="56761493" w:rsidR="0079495B" w:rsidRDefault="003F2D1F">
      <w:pPr>
        <w:spacing w:before="120" w:after="120"/>
        <w:jc w:val="both"/>
        <w:rPr>
          <w:noProof/>
        </w:rPr>
      </w:pPr>
      <w:r>
        <w:rPr>
          <w:noProof/>
        </w:rPr>
        <w:t>Reforma vizează alinierea legislației naționale și regionale și introducerea unor măsuri conexe pentru reducerea emisiilor de poluanți atmosferici (în conformitate cu obiectivele stabilite de Directiva</w:t>
      </w:r>
      <w:r w:rsidR="00E80326">
        <w:rPr>
          <w:noProof/>
        </w:rPr>
        <w:t> </w:t>
      </w:r>
      <w:r>
        <w:rPr>
          <w:noProof/>
        </w:rPr>
        <w:t>2016/2284 privind plafoanele naționale de emisie și modificarea gazelor climatice).</w:t>
      </w:r>
    </w:p>
    <w:p w14:paraId="1F18DE60" w14:textId="77777777" w:rsidR="0079495B" w:rsidRDefault="003F2D1F">
      <w:pPr>
        <w:pStyle w:val="P68B1DB1-Normal2"/>
        <w:spacing w:before="120" w:after="120" w:line="257" w:lineRule="auto"/>
        <w:jc w:val="both"/>
        <w:rPr>
          <w:noProof/>
        </w:rPr>
      </w:pPr>
      <w:r>
        <w:rPr>
          <w:noProof/>
        </w:rPr>
        <w:t>Investiția 1.1: Punerea în aplicare a unui sistem avansat și integrat de monitorizare și prognoză</w:t>
      </w:r>
    </w:p>
    <w:p w14:paraId="1817BA41" w14:textId="77777777" w:rsidR="0079495B" w:rsidRDefault="003F2D1F">
      <w:pPr>
        <w:spacing w:before="120" w:after="120"/>
        <w:jc w:val="both"/>
        <w:rPr>
          <w:noProof/>
        </w:rPr>
      </w:pPr>
      <w:r>
        <w:rPr>
          <w:noProof/>
        </w:rPr>
        <w:t>Investiția dezvoltă un sistem de monitorizare pentru a identifica și a anticipa riscurile generate de schimbările climatice și de amenajarea inadecvată a teritoriului prin utilizarea tehnologiilor avansate. Aceste tehnologii permit controlul de la distanță al benzilor teritoriale mari, punând bazele elaborării planurilor de prevenire a riscurilor, inclusiv consolidarea infrastructurii existente și identificarea eliminării ilegale a deșeurilor. Principalele instrumente care trebuie dezvoltate pentru a atinge aceste obiective sunt colectarea de date spațiale utilizând sisteme de observare prin satelit, drone, senzori la distanță și integrarea sistemelor informatice; rețelele de telecomunicații cu cele mai avansate cerințe de securitate; înființarea unor săli de control centrale și regionale, pentru a avea acces la informațiile colectate pe teren; și sistemele și serviciile de securitate cibernetică pentru protecția împotriva atacurilor cibernetice. Intervențiile se desfășoară în principal în cele opt regiuni din sud.</w:t>
      </w:r>
    </w:p>
    <w:p w14:paraId="61511DFD" w14:textId="77777777" w:rsidR="0079495B" w:rsidRDefault="003F2D1F">
      <w:pPr>
        <w:pStyle w:val="P68B1DB1-Normal2"/>
        <w:spacing w:before="120" w:after="120" w:line="257" w:lineRule="auto"/>
        <w:jc w:val="both"/>
        <w:rPr>
          <w:noProof/>
        </w:rPr>
      </w:pPr>
      <w:r>
        <w:rPr>
          <w:noProof/>
        </w:rPr>
        <w:t>Investiția 2.1: Măsuri de reducere a riscului de inundații și hidrogeologice</w:t>
      </w:r>
    </w:p>
    <w:p w14:paraId="7FF84C99" w14:textId="77777777" w:rsidR="0079495B" w:rsidRDefault="003F2D1F">
      <w:pPr>
        <w:spacing w:after="120"/>
        <w:jc w:val="both"/>
        <w:rPr>
          <w:noProof/>
        </w:rPr>
      </w:pPr>
      <w:r>
        <w:rPr>
          <w:noProof/>
        </w:rPr>
        <w:t>Teritoriul italian se caracterizează printr-un grad semnificativ de instabilitate hidrogeologică, care a fost exacerbată de efectele schimbărilor climatice. Acest risc are un impact negativ nu numai asupra calității vieții, ci și asupra activității economice din zonele cele mai expuse acestui risc.</w:t>
      </w:r>
    </w:p>
    <w:p w14:paraId="739F73AD" w14:textId="60F9CB55" w:rsidR="0079495B" w:rsidRDefault="003F2D1F">
      <w:pPr>
        <w:spacing w:after="120"/>
        <w:jc w:val="both"/>
        <w:rPr>
          <w:noProof/>
        </w:rPr>
      </w:pPr>
      <w:r>
        <w:rPr>
          <w:noProof/>
        </w:rPr>
        <w:t xml:space="preserve">Această măsură este împărțită în două direcții de acțiune, </w:t>
      </w:r>
      <w:r>
        <w:rPr>
          <w:i/>
          <w:noProof/>
        </w:rPr>
        <w:t>Protezione Civile</w:t>
      </w:r>
      <w:r>
        <w:rPr>
          <w:noProof/>
        </w:rPr>
        <w:t xml:space="preserve"> și</w:t>
      </w:r>
      <w:r>
        <w:rPr>
          <w:i/>
          <w:noProof/>
        </w:rPr>
        <w:t xml:space="preserve"> </w:t>
      </w:r>
      <w:r>
        <w:rPr>
          <w:noProof/>
        </w:rPr>
        <w:t>„Comisarul de urgență pentru reconstrucție în teritoriile Emilia Romagna, Toscana și Marche” fiind afectate de inundațiile din mai 2023</w:t>
      </w:r>
      <w:r>
        <w:rPr>
          <w:i/>
          <w:noProof/>
        </w:rPr>
        <w:t xml:space="preserve"> (Commissario per la ricostruzione nel territorio della regione Emilia Romagna, Toscana e Marche)</w:t>
      </w:r>
      <w:r>
        <w:rPr>
          <w:noProof/>
        </w:rPr>
        <w:t xml:space="preserve">, în calitate de administrație responsabilă. </w:t>
      </w:r>
    </w:p>
    <w:p w14:paraId="4725BBD8" w14:textId="7A5AA131" w:rsidR="0079495B" w:rsidRDefault="003F2D1F">
      <w:pPr>
        <w:spacing w:after="120"/>
        <w:jc w:val="both"/>
        <w:rPr>
          <w:noProof/>
        </w:rPr>
      </w:pPr>
      <w:r>
        <w:rPr>
          <w:noProof/>
        </w:rPr>
        <w:t>În ceea ce privește prima linie de acțiune, se va întreprinde un set amplu și cuprinzător de intervenții pentru a reface structurile și infrastructurile publice deteriorate (intervenții de tip E) și pentru a reduce riscul rezidual strict legat de eveniment și care vizează în primul rând protejarea siguranței publice și private (intervenții de tip D).</w:t>
      </w:r>
    </w:p>
    <w:p w14:paraId="0DA41B06" w14:textId="3E03F363" w:rsidR="0079495B" w:rsidRDefault="003F2D1F">
      <w:pPr>
        <w:spacing w:after="120"/>
        <w:jc w:val="both"/>
        <w:rPr>
          <w:noProof/>
        </w:rPr>
      </w:pPr>
      <w:r>
        <w:rPr>
          <w:noProof/>
        </w:rPr>
        <w:t xml:space="preserve">A doua linie de acțiune include intervențiile identificate de comisarul pentru situații de urgență, în special provinciile Ascoli Piceno, Bologna, Ferrara, Fermo, Firenze, Forli-Cesena, Modena, Pesaro-Urbino, Ravenna, Reggio-Emilia, Rimini. </w:t>
      </w:r>
    </w:p>
    <w:p w14:paraId="6BAD6894" w14:textId="77777777" w:rsidR="0079495B" w:rsidRDefault="003F2D1F">
      <w:pPr>
        <w:spacing w:after="120"/>
        <w:jc w:val="both"/>
        <w:rPr>
          <w:noProof/>
        </w:rPr>
      </w:pPr>
      <w:r>
        <w:rPr>
          <w:noProof/>
        </w:rPr>
        <w:t>Intervențiile vizează:</w:t>
      </w:r>
    </w:p>
    <w:p w14:paraId="7691E6D4" w14:textId="36704C00" w:rsidR="0079495B" w:rsidRDefault="003F2D1F">
      <w:pPr>
        <w:pStyle w:val="ListParagraph"/>
        <w:numPr>
          <w:ilvl w:val="0"/>
          <w:numId w:val="96"/>
        </w:numPr>
        <w:spacing w:before="0"/>
        <w:rPr>
          <w:noProof/>
        </w:rPr>
      </w:pPr>
      <w:r>
        <w:rPr>
          <w:noProof/>
        </w:rPr>
        <w:t>Intervenții pentru refacerea căilor navigabile și sporirea protecției împotriva inundațiilor. Intervențiile includ, pe cât posibil, soluții bazate pe natură. Intervențiile ar trebui, de asemenea, să promoveze, în măsura posibilului, adoptarea unor practici durabile de gestionare a solului și a terenurilor pentru sprijinirea rezilienței pe termen lung a solurilor, pentru stoparea degradării solului și pentru atenuarea impactului schimbărilor climatice;</w:t>
      </w:r>
    </w:p>
    <w:p w14:paraId="565156F7" w14:textId="77777777" w:rsidR="0079495B" w:rsidRDefault="003F2D1F">
      <w:pPr>
        <w:pStyle w:val="ListParagraph"/>
        <w:numPr>
          <w:ilvl w:val="0"/>
          <w:numId w:val="96"/>
        </w:numPr>
        <w:spacing w:before="0"/>
        <w:contextualSpacing w:val="0"/>
        <w:rPr>
          <w:noProof/>
        </w:rPr>
      </w:pPr>
      <w:r>
        <w:rPr>
          <w:noProof/>
        </w:rPr>
        <w:t>Intervenții de reabilitare a rețelei rutiere locale și provinciale. Intervențiile pot include lucrări tehnice pentru infrastructuri complementare (inclusiv poduri) care au suferit daune și care trebuie reparate;</w:t>
      </w:r>
    </w:p>
    <w:p w14:paraId="098216A1" w14:textId="40871CC8" w:rsidR="0079495B" w:rsidRDefault="003F2D1F">
      <w:pPr>
        <w:pStyle w:val="ListParagraph"/>
        <w:numPr>
          <w:ilvl w:val="0"/>
          <w:numId w:val="96"/>
        </w:numPr>
        <w:spacing w:before="0"/>
        <w:rPr>
          <w:noProof/>
        </w:rPr>
      </w:pPr>
      <w:r>
        <w:rPr>
          <w:noProof/>
        </w:rPr>
        <w:t>Intervenții pentru restaurarea clădirilor publice, inclusiv a caselor publice și a centrelor de sănătate.</w:t>
      </w:r>
    </w:p>
    <w:p w14:paraId="5EAACA3F" w14:textId="5F5A5F44" w:rsidR="0079495B" w:rsidRDefault="003F2D1F">
      <w:pPr>
        <w:spacing w:after="120"/>
        <w:jc w:val="both"/>
        <w:rPr>
          <w:noProof/>
        </w:rPr>
      </w:pPr>
      <w:r>
        <w:rPr>
          <w:noProof/>
        </w:rPr>
        <w:t>Se preconizează că 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de „a nu prejudicia în mod semnificativ” (2021/C58/01). Investiția nu trebuie să prevadă instalarea sau înlocuirea cazanelor cu gaz sau achiziționarea de vehicule.</w:t>
      </w:r>
    </w:p>
    <w:p w14:paraId="591DAFB9" w14:textId="77777777" w:rsidR="0079495B" w:rsidRDefault="003F2D1F">
      <w:pPr>
        <w:pStyle w:val="P68B1DB1-Normal2"/>
        <w:spacing w:before="120" w:after="120" w:line="257" w:lineRule="auto"/>
        <w:jc w:val="both"/>
        <w:rPr>
          <w:noProof/>
        </w:rPr>
      </w:pPr>
      <w:r>
        <w:rPr>
          <w:noProof/>
        </w:rPr>
        <w:t xml:space="preserve">Investiția 3.1: Protejarea și consolidarea pădurilor urbane și periurbane </w:t>
      </w:r>
    </w:p>
    <w:p w14:paraId="62EB2811" w14:textId="6419A415" w:rsidR="0079495B" w:rsidRDefault="003F2D1F">
      <w:pPr>
        <w:spacing w:before="120" w:after="120"/>
        <w:jc w:val="both"/>
        <w:rPr>
          <w:noProof/>
        </w:rPr>
      </w:pPr>
      <w:r>
        <w:rPr>
          <w:noProof/>
        </w:rPr>
        <w:t>Această măsură vizează protejarea zonelor verzi și creșterea numărului acestora, cu scopul atât de a conserva și de a consolida biodiversitatea, cât și de a îmbunătăți calitatea vieții locuitorilor din aceste zone. Acțiunile se vor concentra asupra celor 14 de orașe metropolitane din Italia, care sunt cele mai expuse problemelor de mediu, cum ar fi poluarea aerului, pierderea biodiversității sau efectele schimbărilor climatice. Se plantează material forestier de reproducere (semințe sau plante) pentru suprafețele respective pentru cel puțin 4</w:t>
      </w:r>
      <w:r>
        <w:rPr>
          <w:noProof/>
          <w:color w:val="006100"/>
          <w:sz w:val="20"/>
        </w:rPr>
        <w:t xml:space="preserve"> </w:t>
      </w:r>
      <w:r>
        <w:rPr>
          <w:noProof/>
        </w:rPr>
        <w:t>500</w:t>
      </w:r>
      <w:r>
        <w:rPr>
          <w:noProof/>
          <w:color w:val="006100"/>
          <w:sz w:val="20"/>
        </w:rPr>
        <w:t xml:space="preserve"> </w:t>
      </w:r>
      <w:r>
        <w:rPr>
          <w:noProof/>
        </w:rPr>
        <w:t>000 de arbori și arbuști (pe 4</w:t>
      </w:r>
      <w:r>
        <w:rPr>
          <w:noProof/>
          <w:color w:val="006100"/>
          <w:sz w:val="20"/>
        </w:rPr>
        <w:t xml:space="preserve"> </w:t>
      </w:r>
      <w:r>
        <w:rPr>
          <w:noProof/>
        </w:rPr>
        <w:t>500 hectare) și cel puțin 3.5 milioane de arbori sunt transplantați la destinația lor finală.</w:t>
      </w:r>
    </w:p>
    <w:p w14:paraId="726D0889" w14:textId="77777777" w:rsidR="0079495B" w:rsidRDefault="003F2D1F">
      <w:pPr>
        <w:spacing w:before="120" w:after="120"/>
        <w:jc w:val="both"/>
        <w:rPr>
          <w:noProof/>
        </w:rPr>
      </w:pPr>
      <w:r>
        <w:rPr>
          <w:noProof/>
        </w:rPr>
        <w:t xml:space="preserve">Intervențiile urmează adoptării unui plan de împădurire urbană cu obiectivele de conservare și îmbunătățire a biodiversității în conformitate cu Strategia europeană în domeniul biodiversității, de reducere a poluării aerului în zonele metropolitane și de reducere a numărului de proceduri de constatare a neîndeplinirii obligațiilor privind calitatea aerului. </w:t>
      </w:r>
    </w:p>
    <w:p w14:paraId="5BED7358" w14:textId="77777777" w:rsidR="0079495B" w:rsidRDefault="003F2D1F">
      <w:pPr>
        <w:pStyle w:val="P68B1DB1-Normal2"/>
        <w:spacing w:before="120" w:after="120" w:line="257" w:lineRule="auto"/>
        <w:jc w:val="both"/>
        <w:rPr>
          <w:noProof/>
        </w:rPr>
      </w:pPr>
      <w:r>
        <w:rPr>
          <w:noProof/>
        </w:rPr>
        <w:t>Investiția 3.3- Renaturificarea zonei Padului</w:t>
      </w:r>
    </w:p>
    <w:p w14:paraId="3F6ECF4F" w14:textId="77777777" w:rsidR="0079495B" w:rsidRDefault="003F2D1F">
      <w:pPr>
        <w:spacing w:before="120" w:after="120"/>
        <w:jc w:val="both"/>
        <w:rPr>
          <w:noProof/>
        </w:rPr>
      </w:pPr>
      <w:r>
        <w:rPr>
          <w:noProof/>
        </w:rPr>
        <w:t>Zona fluviului Pad este caracterizată de o poluare excesivă a apei, de consumul de sol și de excavații în albia râului începând din 1970. Toate aceste probleme au afectat în mod negativ unele dintre habitatele sale naturale și au sporit riscul hidrogeologic.</w:t>
      </w:r>
    </w:p>
    <w:p w14:paraId="1913E976" w14:textId="78486468" w:rsidR="0079495B" w:rsidRDefault="003F2D1F">
      <w:pPr>
        <w:spacing w:before="120" w:after="120"/>
        <w:jc w:val="both"/>
        <w:rPr>
          <w:noProof/>
        </w:rPr>
      </w:pPr>
      <w:r>
        <w:rPr>
          <w:noProof/>
        </w:rPr>
        <w:t>Această măsură vizează reactivarea proceselor naturale și încurajarea refacerii biodiversității. Acest lucru ar asigura refacerea râului și o utilizare mai eficientă și durabilă a resurselor de apă.</w:t>
      </w:r>
      <w:r w:rsidR="00D8585F">
        <w:rPr>
          <w:noProof/>
        </w:rPr>
        <w:t xml:space="preserve"> </w:t>
      </w:r>
    </w:p>
    <w:p w14:paraId="2BF00C97" w14:textId="77777777" w:rsidR="0079495B" w:rsidRDefault="003F2D1F">
      <w:pPr>
        <w:pStyle w:val="P68B1DB1-Normal2"/>
        <w:spacing w:before="120" w:after="120" w:line="257" w:lineRule="auto"/>
        <w:jc w:val="both"/>
        <w:rPr>
          <w:noProof/>
        </w:rPr>
      </w:pPr>
      <w:r>
        <w:rPr>
          <w:noProof/>
        </w:rPr>
        <w:t>Investiția 3.4: Reabilitarea siturilor orfane</w:t>
      </w:r>
    </w:p>
    <w:p w14:paraId="331FC397" w14:textId="77777777" w:rsidR="0079495B" w:rsidRDefault="003F2D1F">
      <w:pPr>
        <w:spacing w:before="120" w:after="120"/>
        <w:jc w:val="both"/>
        <w:rPr>
          <w:noProof/>
        </w:rPr>
      </w:pPr>
      <w:r>
        <w:rPr>
          <w:noProof/>
        </w:rPr>
        <w:t xml:space="preserve">Poluarea industrială a creat numeroase așa-numite „situri orfane”, care prezintă un risc semnificativ pentru sănătate, cu implicații grave pentru calitatea vieții populațiilor în cauză. </w:t>
      </w:r>
    </w:p>
    <w:p w14:paraId="649F3D50" w14:textId="77777777" w:rsidR="0079495B" w:rsidRDefault="003F2D1F">
      <w:pPr>
        <w:spacing w:before="120" w:after="120"/>
        <w:jc w:val="both"/>
        <w:rPr>
          <w:noProof/>
        </w:rPr>
      </w:pPr>
      <w:r>
        <w:rPr>
          <w:noProof/>
        </w:rPr>
        <w:t>Scopul acestei intervenții este de a reface aceste terenuri, reducând impactul asupra mediului și promovând economia circulară. Proiectul utilizează cele mai bune tehnologii inovatoare de investigare disponibile pentru a identifica nevoile reale de remediere și pentru a permite dezvoltarea acestor zone, inclusiv pentru locuințe.</w:t>
      </w:r>
    </w:p>
    <w:p w14:paraId="4C000E83" w14:textId="77777777" w:rsidR="0079495B" w:rsidRDefault="003F2D1F">
      <w:pPr>
        <w:spacing w:before="120" w:after="120"/>
        <w:jc w:val="both"/>
        <w:rPr>
          <w:noProof/>
        </w:rPr>
      </w:pPr>
      <w:r>
        <w:rPr>
          <w:noProof/>
        </w:rPr>
        <w:t>Această măsură constă în primul rând în adoptarea unui plan de acțiune pentru revitalizarea siturilor orfane pentru a reduce ocuparea terenurilor și a consolida regenerarea urbană. Planul identifică siturile orfane din toate cele 21 de regiuni și provincii autonome și identifică intervențiile specifice care urmează să fie întreprinse.</w:t>
      </w:r>
    </w:p>
    <w:p w14:paraId="3939995F" w14:textId="77777777" w:rsidR="0079495B" w:rsidRDefault="003F2D1F">
      <w:pPr>
        <w:pStyle w:val="P68B1DB1-Normal2"/>
        <w:spacing w:before="120" w:after="120" w:line="257" w:lineRule="auto"/>
        <w:jc w:val="both"/>
        <w:rPr>
          <w:noProof/>
        </w:rPr>
      </w:pPr>
      <w:r>
        <w:rPr>
          <w:noProof/>
        </w:rPr>
        <w:t>Investiția 3.5: Refacerea și protejarea fundului mării și a habitatelor marine</w:t>
      </w:r>
    </w:p>
    <w:p w14:paraId="71BDACEC" w14:textId="77777777" w:rsidR="0079495B" w:rsidRDefault="003F2D1F">
      <w:pPr>
        <w:spacing w:before="120" w:after="120"/>
        <w:jc w:val="both"/>
        <w:rPr>
          <w:noProof/>
        </w:rPr>
      </w:pPr>
      <w:r>
        <w:rPr>
          <w:noProof/>
        </w:rPr>
        <w:t xml:space="preserve">Această măsură include acțiuni la scară largă pentru refacerea și protejarea fundului mării și a habitatelor marine, menite să inverseze degradarea în curs a acestor ecosisteme. </w:t>
      </w:r>
    </w:p>
    <w:p w14:paraId="149FCAA7" w14:textId="1502CBC4" w:rsidR="0079495B" w:rsidRDefault="003F2D1F">
      <w:pPr>
        <w:spacing w:before="120" w:after="120"/>
        <w:jc w:val="both"/>
        <w:rPr>
          <w:noProof/>
        </w:rPr>
      </w:pPr>
      <w:r>
        <w:rPr>
          <w:noProof/>
        </w:rPr>
        <w:t xml:space="preserve">Acțiunile specifice care urmează să fie puse în aplicare includ elaborarea unei cartografieri adecvate a habitatelor de pe fundul mării și monitorizarea mediului. Pentru a asigura planificarea și punerea în aplicare adecvate a unor măsuri de refacere și protecție la scară largă, se consolidează sistemul național de cercetare și observare pentru ecosistemele marine și costiere. În plus, platformele de observare marină sunt consolidate pentru a spori capacitatea tehnico-științifică de monitorizare a mediului marin și, în special, pentru a evalua eficacitatea măsurilor de protecție și gestionare în cadrul scenariului schimbărilor climatice. Astfel de investiții permit apoi o cartografiere sistematică și cuprinzătoare a habitatelor sensibile din apele marine italiene, pentru a pune în aplicare refacerea mediului și desemnarea zonelor protejate, în conformitate cu Strategia UE în domeniul biodiversității pentru 2013 și cu Directiva-cadru „Strategia pentru mediul marin”. </w:t>
      </w:r>
    </w:p>
    <w:p w14:paraId="512E3851" w14:textId="77777777" w:rsidR="0079495B" w:rsidRDefault="003F2D1F">
      <w:pPr>
        <w:spacing w:before="120" w:after="120"/>
        <w:jc w:val="both"/>
        <w:rPr>
          <w:noProof/>
        </w:rPr>
      </w:pPr>
      <w:r>
        <w:rPr>
          <w:noProof/>
        </w:rPr>
        <w:t>Se preconizează că această măsură nu prejudiciază în mod semnificativ obiectivele de mediu în sensul articolul 17 din Regulamentul (UE) 2020/852, ținând seama de descrierea măsurii și de etapele de atenuare prevăzute în planul de redresare și reziliență în conformitate cu Orientările tehnice DNSH (2021/C58/01). Prin desfășurarea de activități de cercetare privind ecosistemele marine, măsura poate implica achiziționarea de echipamente științifice și/sau de nave. În special, navele nou construite vor utiliza cele mai avansate tehnologii disponibile, asigurând în cea mai mare măsură posibilă prevenirea și controlul poluării.</w:t>
      </w:r>
    </w:p>
    <w:p w14:paraId="7533587C" w14:textId="77777777" w:rsidR="0079495B" w:rsidRDefault="003F2D1F">
      <w:pPr>
        <w:pStyle w:val="P68B1DB1-Normal2"/>
        <w:spacing w:before="120" w:after="120" w:line="257" w:lineRule="auto"/>
        <w:jc w:val="both"/>
        <w:rPr>
          <w:rFonts w:eastAsia="Calibri"/>
          <w:noProof/>
        </w:rPr>
      </w:pPr>
      <w:r>
        <w:rPr>
          <w:noProof/>
        </w:rPr>
        <w:t>Reforma 4.1 Simplificarea legislației și consolidarea guvernanței pentru punerea în aplicare a investițiilor în infrastructurile de alimentare cu apă</w:t>
      </w:r>
    </w:p>
    <w:p w14:paraId="4DD67DD0" w14:textId="77777777" w:rsidR="0079495B" w:rsidRDefault="003F2D1F">
      <w:pPr>
        <w:pStyle w:val="P68B1DB1-Paragrafoelenco130"/>
        <w:spacing w:after="120" w:line="240" w:lineRule="auto"/>
        <w:ind w:left="0"/>
        <w:jc w:val="both"/>
        <w:rPr>
          <w:noProof/>
        </w:rPr>
      </w:pPr>
      <w:r>
        <w:rPr>
          <w:noProof/>
        </w:rPr>
        <w:t xml:space="preserve">Cadrul de reglementare actual și fragmentarea actuală a gestionării au un impact negativ asupra capacității de planificare și punere în aplicare a investițiilor în infrastructurile de alimentare cu apă. </w:t>
      </w:r>
    </w:p>
    <w:p w14:paraId="38A57CA3" w14:textId="77777777" w:rsidR="0079495B" w:rsidRDefault="003F2D1F">
      <w:pPr>
        <w:suppressAutoHyphens/>
        <w:jc w:val="both"/>
        <w:rPr>
          <w:noProof/>
        </w:rPr>
      </w:pPr>
      <w:r>
        <w:rPr>
          <w:noProof/>
        </w:rPr>
        <w:t>Obiectivul acestei reforme este de a simplifica și de a eficientiza cadrul juridic și de a oferi asistență, atunci când este necesar, organismelor de punere în aplicare care nu dispun de capacități suficiente pentru a realiza și a finaliza investițiile respective în termenele stabilite inițial.</w:t>
      </w:r>
    </w:p>
    <w:p w14:paraId="3FAB5E85" w14:textId="77777777" w:rsidR="0079495B" w:rsidRDefault="0079495B">
      <w:pPr>
        <w:pStyle w:val="Paragrafoelenco1"/>
        <w:spacing w:after="120" w:line="240" w:lineRule="auto"/>
        <w:ind w:left="0"/>
        <w:jc w:val="both"/>
        <w:rPr>
          <w:noProof/>
          <w:color w:val="auto"/>
          <w:sz w:val="24"/>
        </w:rPr>
      </w:pPr>
    </w:p>
    <w:p w14:paraId="2C55DDF9" w14:textId="77777777" w:rsidR="0079495B" w:rsidRDefault="003F2D1F">
      <w:pPr>
        <w:pStyle w:val="P68B1DB1-Paragrafoelenco130"/>
        <w:spacing w:after="120" w:line="240" w:lineRule="auto"/>
        <w:ind w:left="0"/>
        <w:jc w:val="both"/>
        <w:rPr>
          <w:noProof/>
        </w:rPr>
      </w:pPr>
      <w:r>
        <w:rPr>
          <w:noProof/>
        </w:rPr>
        <w:t>Principalele măsuri planificate pentru atingerea acestor obiective sunt, în principal, (i) crearea unui instrument central de finanțare publică pentru investiții în sectorul apei, care să unifice resursele care sunt destul de dispersate în prezent; (II) simplificarea procedurilor de raportare și monitorizare a investițiilor finanțate, (iii) implicarea în continuare a autorității de reglementare în planificarea investițiilor care urmează să fie realizate și în eventualele revizuiri ale planului.</w:t>
      </w:r>
    </w:p>
    <w:p w14:paraId="75316222" w14:textId="77777777" w:rsidR="0079495B" w:rsidRDefault="003F2D1F">
      <w:pPr>
        <w:pStyle w:val="P68B1DB1-Paragrafoelenco130"/>
        <w:spacing w:after="120" w:line="240" w:lineRule="auto"/>
        <w:ind w:left="0"/>
        <w:jc w:val="both"/>
        <w:rPr>
          <w:rFonts w:eastAsia="SimSun"/>
          <w:i/>
          <w:noProof/>
          <w:u w:val="single"/>
        </w:rPr>
      </w:pPr>
      <w:r>
        <w:rPr>
          <w:noProof/>
        </w:rPr>
        <w:t xml:space="preserve">Ministerul Infrastructurii și Transporturilor prezintă propunerea de reformă privind sectorul alimentării cu apă. </w:t>
      </w:r>
    </w:p>
    <w:p w14:paraId="028EB9E7" w14:textId="77777777" w:rsidR="0079495B" w:rsidRDefault="003F2D1F">
      <w:pPr>
        <w:pStyle w:val="P68B1DB1-Normal2"/>
        <w:spacing w:before="120" w:after="120" w:line="257" w:lineRule="auto"/>
        <w:jc w:val="both"/>
        <w:rPr>
          <w:noProof/>
        </w:rPr>
      </w:pPr>
      <w:r>
        <w:rPr>
          <w:noProof/>
        </w:rPr>
        <w:t>Investiția 4.1 Infrastructura primară de apă pentru securitatea aprovizionării cu apă</w:t>
      </w:r>
    </w:p>
    <w:p w14:paraId="387E76A9" w14:textId="77777777" w:rsidR="0079495B" w:rsidRDefault="003F2D1F">
      <w:pPr>
        <w:spacing w:before="120" w:after="120"/>
        <w:jc w:val="both"/>
        <w:rPr>
          <w:noProof/>
        </w:rPr>
      </w:pPr>
      <w:r>
        <w:rPr>
          <w:noProof/>
        </w:rPr>
        <w:t>Scopul acestei măsuri este de a asigura securitatea aprovizionării cu apă a zonelor urbane importante și a zonelor irigate mari, de a spori siguranța și reziliența rețelei și de a îmbunătăți capacitatea de transport al apei. Măsurile acoperă întregul teritoriu național, cu un accent deosebit pe instalațiile mai mari din sudul țării.</w:t>
      </w:r>
    </w:p>
    <w:p w14:paraId="669AFD86" w14:textId="77777777" w:rsidR="0079495B" w:rsidRDefault="003F2D1F">
      <w:pPr>
        <w:spacing w:before="120" w:after="120"/>
        <w:jc w:val="both"/>
        <w:rPr>
          <w:noProof/>
        </w:rPr>
      </w:pPr>
      <w:r>
        <w:rPr>
          <w:noProof/>
        </w:rPr>
        <w:t>Se preconizează că 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de „a nu prejudicia în mod semnificativ” (2021/C58/01). În special, pentru fiecare subinvestiție, se asigură respectarea deplină a cerințelor legislației UE, inclusiv ale Directivei-cadru privind apa, înainte, în timpul și după începerea lucrărilor de construcție. În plus, submăsurile fac, după caz, obiectul unei evaluări a impactului asupra mediului (EIM) în temeiul Directiva 2011/92/UE, precum și al evaluărilor relevante în contextul Directiva 2000/60/CE și al Directiva 92/43/CEE, inclusiv al punerii în aplicare a măsurilor de atenuare necesare. Măsura nu include construirea de noi baraje, ci doar îmbunătățirea barajelor existente; impactul intervențiilor planificate asupra lucrărilor existente ia în considerare scenariile în care râul în cauză rămâne în starea sa naturală, astfel cum a fost modificat la momentul construcției lucrării. Toate subintervențiile planificate, inclusiv cele referitoare la barajele existente, trebuie să respecte procesul de autorizare de mediu prevăzut de dreptul național și de dreptul Uniunii.</w:t>
      </w:r>
    </w:p>
    <w:p w14:paraId="62FCDD23" w14:textId="77777777" w:rsidR="0079495B" w:rsidRDefault="003F2D1F">
      <w:pPr>
        <w:pStyle w:val="P68B1DB1-Normal2"/>
        <w:spacing w:before="120" w:after="120" w:line="257" w:lineRule="auto"/>
        <w:jc w:val="both"/>
        <w:rPr>
          <w:noProof/>
        </w:rPr>
      </w:pPr>
      <w:r>
        <w:rPr>
          <w:noProof/>
        </w:rPr>
        <w:t>Investiția 4.2. Reducerea pierderilor în rețelele de distribuție a apei, inclusiv digitalizarea și monitorizarea rețelelor</w:t>
      </w:r>
    </w:p>
    <w:p w14:paraId="19BC714B" w14:textId="77777777" w:rsidR="0079495B" w:rsidRDefault="003F2D1F">
      <w:pPr>
        <w:spacing w:before="120" w:after="120"/>
        <w:jc w:val="both"/>
        <w:rPr>
          <w:noProof/>
        </w:rPr>
      </w:pPr>
      <w:r>
        <w:rPr>
          <w:noProof/>
        </w:rPr>
        <w:t>Gestionarea fragmentată și ineficientă a resurselor de apă a dus la scurgeri semnificative de apă, cu pierderi medii de peste 40 % și peste 50 % în sudul țării. Obiectivul acestui proiect este de a reduce semnificativ pierderile de apă potabilă prin modernizarea și modernizarea rețelelor de distribuție a apei prin sisteme avansate de control care să permită monitorizarea nodurilor principale și a celor mai sensibile puncte ale rețelei.</w:t>
      </w:r>
    </w:p>
    <w:p w14:paraId="6D52FB19" w14:textId="77777777" w:rsidR="0079495B" w:rsidRDefault="003F2D1F">
      <w:pPr>
        <w:pStyle w:val="P68B1DB1-Normal2"/>
        <w:spacing w:before="120" w:after="120" w:line="257" w:lineRule="auto"/>
        <w:jc w:val="both"/>
        <w:rPr>
          <w:noProof/>
        </w:rPr>
      </w:pPr>
      <w:r>
        <w:rPr>
          <w:noProof/>
        </w:rPr>
        <w:t xml:space="preserve">Investiția 4.3. Investiții în reziliența agrosistemului de irigații pentru o mai bună gestionare a resurselor de apă </w:t>
      </w:r>
    </w:p>
    <w:p w14:paraId="2377D868" w14:textId="77777777" w:rsidR="0079495B" w:rsidRDefault="003F2D1F">
      <w:pPr>
        <w:spacing w:before="120" w:after="120" w:line="257" w:lineRule="auto"/>
        <w:jc w:val="both"/>
        <w:rPr>
          <w:noProof/>
        </w:rPr>
      </w:pPr>
      <w:r>
        <w:rPr>
          <w:noProof/>
        </w:rPr>
        <w:t>Scopul acestei măsuri este de a spori eficiența sistemelor de irigații prin dezvoltarea unei infrastructuri inovatoare și digitalizate pentru un sector agricol mai durabil, precum și mai bine adaptat la schimbările climatice. Investiția constă în principal în conversia sistemelor de irigații în sisteme cu eficiență sporită; adaptarea rețelelor de distribuție pentru a reduce pierderile; instalarea de tehnologii pentru o utilizare eficientă a resurselor de apă, cum ar fi contoarele și controlul la distanță. În cadrul investiției care beneficiază de sprijin, se instituie un sistem de contorizare a apei care să permită măsurarea apei.</w:t>
      </w:r>
    </w:p>
    <w:p w14:paraId="47B5DE08" w14:textId="77777777" w:rsidR="0079495B" w:rsidRDefault="003F2D1F">
      <w:pPr>
        <w:spacing w:before="120" w:after="120" w:line="257" w:lineRule="auto"/>
        <w:jc w:val="both"/>
        <w:rPr>
          <w:noProof/>
        </w:rPr>
      </w:pPr>
      <w:r>
        <w:rPr>
          <w:noProof/>
        </w:rPr>
        <w:t>Se preconizează că 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de „a nu prejudicia în mod semnificativ” (2021/C58/01). În special, pentru fiecare subinvestiție, se asigură respectarea deplină a cerințelor legislației UE, inclusiv ale Directivei-cadru privind apa, înainte, în timpul și după începerea lucrărilor de construcție. În plus, proiectele, atunci când sunt aplicabile în conformitate cu legislația națională, fac obiectul unei evaluări a impactului asupra mediului (EIM) în temeiul Directiva 2011/92/UE, precum și al evaluărilor relevante în contextul Directiva 2000/60/CE și al Directiva 92/43/CEE, inclusiv al punerii în aplicare a măsurilor de atenuare necesare.</w:t>
      </w:r>
    </w:p>
    <w:p w14:paraId="2713A0FD" w14:textId="77777777" w:rsidR="0079495B" w:rsidRDefault="0079495B">
      <w:pPr>
        <w:spacing w:before="120" w:after="120" w:line="257" w:lineRule="auto"/>
        <w:jc w:val="both"/>
        <w:rPr>
          <w:b/>
          <w:noProof/>
        </w:rPr>
      </w:pPr>
    </w:p>
    <w:p w14:paraId="3713D9B6" w14:textId="77777777" w:rsidR="0079495B" w:rsidRDefault="003F2D1F">
      <w:pPr>
        <w:pStyle w:val="P68B1DB1-Normal2"/>
        <w:spacing w:before="120" w:after="120" w:line="257" w:lineRule="auto"/>
        <w:jc w:val="both"/>
        <w:rPr>
          <w:noProof/>
        </w:rPr>
      </w:pPr>
      <w:r>
        <w:rPr>
          <w:noProof/>
        </w:rPr>
        <w:t>Investiția 4.4. Canalizare și purificare</w:t>
      </w:r>
    </w:p>
    <w:p w14:paraId="0F93DFC1" w14:textId="77777777" w:rsidR="0079495B" w:rsidRDefault="003F2D1F">
      <w:pPr>
        <w:spacing w:before="120" w:after="120"/>
        <w:jc w:val="both"/>
        <w:rPr>
          <w:noProof/>
        </w:rPr>
      </w:pPr>
      <w:r>
        <w:rPr>
          <w:noProof/>
        </w:rPr>
        <w:t xml:space="preserve">Sistemele de apă prezintă deficiențe majore în ceea ce privește sistemele de canalizare și purificare, ceea ce se reflectă într-un număr mare de proceduri de constatare a neîndeplinirii obligațiilor pentru nerespectarea dreptului Uniunii de către multe aglomerări urbane din țară. </w:t>
      </w:r>
    </w:p>
    <w:p w14:paraId="36FBB147" w14:textId="77777777" w:rsidR="0079495B" w:rsidRDefault="003F2D1F">
      <w:pPr>
        <w:tabs>
          <w:tab w:val="left" w:pos="720"/>
        </w:tabs>
        <w:spacing w:before="120" w:after="120"/>
        <w:jc w:val="both"/>
        <w:rPr>
          <w:noProof/>
        </w:rPr>
      </w:pPr>
      <w:r>
        <w:rPr>
          <w:noProof/>
        </w:rPr>
        <w:t>Obiectivul acestei măsuri este de a realiza investiții care să eficientizeze epurarea apelor uzate evacuate în apele marine și interioare și, acolo unde este posibil, să transforme instalațiile de purificare în „fabrici verzi” pentru reutilizarea apelor uzate purificate pentru irigații și în scopuri industriale. Se preconizează că aceste investiții vor contribui la reducerea numărului de aglomerări cu sisteme slabe de canalizare și purificare.</w:t>
      </w:r>
    </w:p>
    <w:p w14:paraId="70CCB32D" w14:textId="77777777" w:rsidR="0079495B" w:rsidRDefault="0079495B">
      <w:pPr>
        <w:tabs>
          <w:tab w:val="left" w:pos="720"/>
        </w:tabs>
        <w:spacing w:before="120" w:after="120"/>
        <w:jc w:val="both"/>
        <w:rPr>
          <w:noProof/>
        </w:rPr>
      </w:pPr>
    </w:p>
    <w:p w14:paraId="7802C300" w14:textId="77777777" w:rsidR="0079495B" w:rsidRDefault="003F2D1F">
      <w:pPr>
        <w:pStyle w:val="Heading3"/>
        <w:numPr>
          <w:ilvl w:val="0"/>
          <w:numId w:val="0"/>
        </w:numPr>
        <w:ind w:left="850" w:hanging="850"/>
        <w:rPr>
          <w:rStyle w:val="SubtleEmphasis"/>
          <w:b/>
          <w:i/>
          <w:noProof/>
          <w:u w:val="single"/>
        </w:rPr>
      </w:pPr>
      <w:r>
        <w:rPr>
          <w:rStyle w:val="SubtleEmphasis"/>
          <w:b/>
          <w:noProof/>
          <w:u w:val="single"/>
        </w:rPr>
        <w:t xml:space="preserve">G.4. </w:t>
      </w:r>
      <w:r>
        <w:rPr>
          <w:noProof/>
        </w:rPr>
        <w:tab/>
      </w:r>
      <w:r>
        <w:rPr>
          <w:rStyle w:val="SubtleEmphasis"/>
          <w:b/>
          <w:noProof/>
          <w:u w:val="single"/>
        </w:rPr>
        <w:t xml:space="preserve">Jaloane, ținte, indicatori și calendarul de monitorizare și implementare aplicabile împrumutului </w:t>
      </w:r>
    </w:p>
    <w:p w14:paraId="1CFFC85E" w14:textId="77777777" w:rsidR="0079495B" w:rsidRDefault="0079495B">
      <w:pPr>
        <w:spacing w:before="120" w:after="120"/>
        <w:ind w:left="709"/>
        <w:contextualSpacing/>
        <w:jc w:val="both"/>
        <w:rPr>
          <w:noProof/>
        </w:rPr>
        <w:sectPr w:rsidR="0079495B"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560"/>
        <w:gridCol w:w="1134"/>
        <w:gridCol w:w="1559"/>
        <w:gridCol w:w="1520"/>
        <w:gridCol w:w="1094"/>
        <w:gridCol w:w="1290"/>
        <w:gridCol w:w="1265"/>
        <w:gridCol w:w="973"/>
        <w:gridCol w:w="638"/>
        <w:gridCol w:w="4116"/>
      </w:tblGrid>
      <w:tr w:rsidR="0079495B" w14:paraId="7BEA3FF8" w14:textId="77777777">
        <w:trPr>
          <w:trHeight w:val="591"/>
          <w:tblHeader/>
          <w:jc w:val="center"/>
        </w:trPr>
        <w:tc>
          <w:tcPr>
            <w:tcW w:w="1130" w:type="dxa"/>
            <w:vMerge w:val="restart"/>
            <w:shd w:val="clear" w:color="auto" w:fill="B8CCE4" w:themeFill="accent1" w:themeFillTint="66"/>
            <w:noWrap/>
            <w:vAlign w:val="center"/>
          </w:tcPr>
          <w:p w14:paraId="1BB6913F" w14:textId="77777777" w:rsidR="0079495B" w:rsidRDefault="003F2D1F">
            <w:pPr>
              <w:pStyle w:val="P68B1DB1-Normal9"/>
              <w:jc w:val="center"/>
              <w:rPr>
                <w:noProof/>
              </w:rPr>
            </w:pPr>
            <w:r>
              <w:rPr>
                <w:noProof/>
              </w:rPr>
              <w:t>Număr secvențial</w:t>
            </w:r>
          </w:p>
        </w:tc>
        <w:tc>
          <w:tcPr>
            <w:tcW w:w="1560" w:type="dxa"/>
            <w:vMerge w:val="restart"/>
            <w:shd w:val="clear" w:color="auto" w:fill="B8CCE4" w:themeFill="accent1" w:themeFillTint="66"/>
            <w:noWrap/>
            <w:vAlign w:val="center"/>
          </w:tcPr>
          <w:p w14:paraId="45EEE239" w14:textId="77777777" w:rsidR="0079495B" w:rsidRDefault="003F2D1F">
            <w:pPr>
              <w:pStyle w:val="P68B1DB1-Normal9"/>
              <w:jc w:val="center"/>
              <w:rPr>
                <w:noProof/>
              </w:rPr>
            </w:pPr>
            <w:r>
              <w:rPr>
                <w:noProof/>
              </w:rPr>
              <w:t>Măsură conexă (reformă sau investiție)</w:t>
            </w:r>
          </w:p>
        </w:tc>
        <w:tc>
          <w:tcPr>
            <w:tcW w:w="1134" w:type="dxa"/>
            <w:vMerge w:val="restart"/>
            <w:shd w:val="clear" w:color="auto" w:fill="B8CCE4" w:themeFill="accent1" w:themeFillTint="66"/>
            <w:noWrap/>
            <w:vAlign w:val="center"/>
          </w:tcPr>
          <w:p w14:paraId="7869715B" w14:textId="1EC1EAB4" w:rsidR="0079495B" w:rsidRDefault="00186D2C">
            <w:pPr>
              <w:pStyle w:val="P68B1DB1-Normal9"/>
              <w:jc w:val="center"/>
              <w:rPr>
                <w:noProof/>
              </w:rPr>
            </w:pPr>
            <w:r>
              <w:rPr>
                <w:noProof/>
              </w:rPr>
              <w:t>Jalon/Țintă</w:t>
            </w:r>
          </w:p>
        </w:tc>
        <w:tc>
          <w:tcPr>
            <w:tcW w:w="1559" w:type="dxa"/>
            <w:vMerge w:val="restart"/>
            <w:shd w:val="clear" w:color="auto" w:fill="B8CCE4" w:themeFill="accent1" w:themeFillTint="66"/>
            <w:noWrap/>
            <w:vAlign w:val="center"/>
          </w:tcPr>
          <w:p w14:paraId="002EA94C" w14:textId="77777777" w:rsidR="0079495B" w:rsidRDefault="003F2D1F">
            <w:pPr>
              <w:pStyle w:val="P68B1DB1-Normal9"/>
              <w:jc w:val="center"/>
              <w:rPr>
                <w:noProof/>
              </w:rPr>
            </w:pPr>
            <w:r>
              <w:rPr>
                <w:noProof/>
              </w:rPr>
              <w:t>Nume</w:t>
            </w:r>
          </w:p>
        </w:tc>
        <w:tc>
          <w:tcPr>
            <w:tcW w:w="1383" w:type="dxa"/>
            <w:vMerge w:val="restart"/>
            <w:shd w:val="clear" w:color="auto" w:fill="B8CCE4" w:themeFill="accent1" w:themeFillTint="66"/>
            <w:noWrap/>
            <w:vAlign w:val="center"/>
          </w:tcPr>
          <w:p w14:paraId="19217831" w14:textId="5ED03CAD"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578" w:type="dxa"/>
            <w:gridSpan w:val="3"/>
            <w:shd w:val="clear" w:color="auto" w:fill="B8CCE4" w:themeFill="accent1" w:themeFillTint="66"/>
            <w:noWrap/>
            <w:vAlign w:val="center"/>
          </w:tcPr>
          <w:p w14:paraId="340CB064" w14:textId="6BC6D8CA" w:rsidR="0079495B" w:rsidRDefault="003F2D1F">
            <w:pPr>
              <w:pStyle w:val="P68B1DB1-Normal10"/>
              <w:jc w:val="center"/>
              <w:rPr>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554" w:type="dxa"/>
            <w:gridSpan w:val="2"/>
            <w:shd w:val="clear" w:color="auto" w:fill="B8CCE4" w:themeFill="accent1" w:themeFillTint="66"/>
            <w:noWrap/>
            <w:vAlign w:val="center"/>
          </w:tcPr>
          <w:p w14:paraId="65D7C433" w14:textId="77777777" w:rsidR="0079495B" w:rsidRDefault="003F2D1F">
            <w:pPr>
              <w:pStyle w:val="P68B1DB1-Normal9"/>
              <w:jc w:val="center"/>
              <w:rPr>
                <w:noProof/>
              </w:rPr>
            </w:pPr>
            <w:r>
              <w:rPr>
                <w:noProof/>
              </w:rPr>
              <w:t>Calendar orientativ pentru finalizare</w:t>
            </w:r>
          </w:p>
        </w:tc>
        <w:tc>
          <w:tcPr>
            <w:tcW w:w="4116" w:type="dxa"/>
            <w:vMerge w:val="restart"/>
            <w:shd w:val="clear" w:color="auto" w:fill="B8CCE4" w:themeFill="accent1" w:themeFillTint="66"/>
            <w:noWrap/>
            <w:vAlign w:val="center"/>
          </w:tcPr>
          <w:p w14:paraId="218EBCB5" w14:textId="2437F880"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213CAAFE" w14:textId="77777777">
        <w:trPr>
          <w:trHeight w:val="591"/>
          <w:tblHeader/>
          <w:jc w:val="center"/>
        </w:trPr>
        <w:tc>
          <w:tcPr>
            <w:tcW w:w="1130" w:type="dxa"/>
            <w:vMerge/>
            <w:noWrap/>
            <w:vAlign w:val="center"/>
          </w:tcPr>
          <w:p w14:paraId="64A51397" w14:textId="77777777" w:rsidR="0079495B" w:rsidRDefault="0079495B">
            <w:pPr>
              <w:jc w:val="center"/>
              <w:rPr>
                <w:rFonts w:ascii="Arial Narrow" w:hAnsi="Arial Narrow"/>
                <w:b/>
                <w:noProof/>
                <w:sz w:val="20"/>
              </w:rPr>
            </w:pPr>
          </w:p>
        </w:tc>
        <w:tc>
          <w:tcPr>
            <w:tcW w:w="1560" w:type="dxa"/>
            <w:vMerge/>
            <w:noWrap/>
            <w:vAlign w:val="center"/>
          </w:tcPr>
          <w:p w14:paraId="2BED637F" w14:textId="77777777" w:rsidR="0079495B" w:rsidRDefault="0079495B">
            <w:pPr>
              <w:jc w:val="center"/>
              <w:rPr>
                <w:rFonts w:ascii="Arial Narrow" w:hAnsi="Arial Narrow"/>
                <w:b/>
                <w:noProof/>
                <w:sz w:val="20"/>
              </w:rPr>
            </w:pPr>
          </w:p>
        </w:tc>
        <w:tc>
          <w:tcPr>
            <w:tcW w:w="1134" w:type="dxa"/>
            <w:vMerge/>
            <w:noWrap/>
            <w:vAlign w:val="center"/>
          </w:tcPr>
          <w:p w14:paraId="4D0EB83B" w14:textId="77777777" w:rsidR="0079495B" w:rsidRDefault="0079495B">
            <w:pPr>
              <w:jc w:val="center"/>
              <w:rPr>
                <w:rFonts w:ascii="Arial Narrow" w:hAnsi="Arial Narrow"/>
                <w:b/>
                <w:noProof/>
                <w:sz w:val="20"/>
              </w:rPr>
            </w:pPr>
          </w:p>
        </w:tc>
        <w:tc>
          <w:tcPr>
            <w:tcW w:w="1559" w:type="dxa"/>
            <w:vMerge/>
            <w:noWrap/>
            <w:vAlign w:val="center"/>
          </w:tcPr>
          <w:p w14:paraId="48BE9902" w14:textId="77777777" w:rsidR="0079495B" w:rsidRDefault="0079495B">
            <w:pPr>
              <w:jc w:val="center"/>
              <w:rPr>
                <w:rFonts w:ascii="Arial Narrow" w:hAnsi="Arial Narrow"/>
                <w:b/>
                <w:noProof/>
                <w:sz w:val="20"/>
              </w:rPr>
            </w:pPr>
          </w:p>
        </w:tc>
        <w:tc>
          <w:tcPr>
            <w:tcW w:w="1383" w:type="dxa"/>
            <w:vMerge/>
            <w:noWrap/>
            <w:vAlign w:val="center"/>
          </w:tcPr>
          <w:p w14:paraId="5300B8F1" w14:textId="77777777" w:rsidR="0079495B" w:rsidRDefault="0079495B">
            <w:pPr>
              <w:jc w:val="center"/>
              <w:rPr>
                <w:rFonts w:ascii="Arial Narrow" w:hAnsi="Arial Narrow"/>
                <w:b/>
                <w:noProof/>
                <w:sz w:val="20"/>
              </w:rPr>
            </w:pPr>
          </w:p>
        </w:tc>
        <w:tc>
          <w:tcPr>
            <w:tcW w:w="1094" w:type="dxa"/>
            <w:shd w:val="clear" w:color="auto" w:fill="B8CCE4" w:themeFill="accent1" w:themeFillTint="66"/>
            <w:noWrap/>
            <w:vAlign w:val="center"/>
          </w:tcPr>
          <w:p w14:paraId="5DC3DFDF" w14:textId="77777777" w:rsidR="0079495B" w:rsidRDefault="003F2D1F">
            <w:pPr>
              <w:pStyle w:val="P68B1DB1-Normal9"/>
              <w:jc w:val="center"/>
              <w:rPr>
                <w:noProof/>
              </w:rPr>
            </w:pPr>
            <w:r>
              <w:rPr>
                <w:noProof/>
              </w:rPr>
              <w:t>Unitate de măsură</w:t>
            </w:r>
          </w:p>
        </w:tc>
        <w:tc>
          <w:tcPr>
            <w:tcW w:w="1290" w:type="dxa"/>
            <w:shd w:val="clear" w:color="auto" w:fill="B8CCE4" w:themeFill="accent1" w:themeFillTint="66"/>
            <w:vAlign w:val="center"/>
          </w:tcPr>
          <w:p w14:paraId="3E70648C" w14:textId="77777777" w:rsidR="0079495B" w:rsidRDefault="003F2D1F">
            <w:pPr>
              <w:pStyle w:val="P68B1DB1-Normal9"/>
              <w:jc w:val="center"/>
              <w:rPr>
                <w:noProof/>
              </w:rPr>
            </w:pPr>
            <w:r>
              <w:rPr>
                <w:noProof/>
              </w:rPr>
              <w:t>Situația de referință</w:t>
            </w:r>
          </w:p>
        </w:tc>
        <w:tc>
          <w:tcPr>
            <w:tcW w:w="1194" w:type="dxa"/>
            <w:shd w:val="clear" w:color="auto" w:fill="B8CCE4" w:themeFill="accent1" w:themeFillTint="66"/>
            <w:vAlign w:val="center"/>
          </w:tcPr>
          <w:p w14:paraId="78CE3655" w14:textId="77777777" w:rsidR="0079495B" w:rsidRDefault="003F2D1F">
            <w:pPr>
              <w:pStyle w:val="P68B1DB1-Normal9"/>
              <w:jc w:val="center"/>
              <w:rPr>
                <w:noProof/>
              </w:rPr>
            </w:pPr>
            <w:r>
              <w:rPr>
                <w:noProof/>
              </w:rPr>
              <w:t>Obiectiv</w:t>
            </w:r>
          </w:p>
        </w:tc>
        <w:tc>
          <w:tcPr>
            <w:tcW w:w="916" w:type="dxa"/>
            <w:shd w:val="clear" w:color="auto" w:fill="B8CCE4" w:themeFill="accent1" w:themeFillTint="66"/>
            <w:noWrap/>
            <w:vAlign w:val="center"/>
          </w:tcPr>
          <w:p w14:paraId="1A07552A" w14:textId="77777777" w:rsidR="0079495B" w:rsidRDefault="003F2D1F">
            <w:pPr>
              <w:pStyle w:val="P68B1DB1-Normal9"/>
              <w:jc w:val="center"/>
              <w:rPr>
                <w:noProof/>
              </w:rPr>
            </w:pPr>
            <w:r>
              <w:rPr>
                <w:noProof/>
              </w:rPr>
              <w:t>Trimestru</w:t>
            </w:r>
          </w:p>
        </w:tc>
        <w:tc>
          <w:tcPr>
            <w:tcW w:w="638" w:type="dxa"/>
            <w:shd w:val="clear" w:color="auto" w:fill="B8CCE4" w:themeFill="accent1" w:themeFillTint="66"/>
            <w:vAlign w:val="center"/>
          </w:tcPr>
          <w:p w14:paraId="265AF085" w14:textId="77777777" w:rsidR="0079495B" w:rsidRDefault="003F2D1F">
            <w:pPr>
              <w:pStyle w:val="P68B1DB1-Normal9"/>
              <w:jc w:val="center"/>
              <w:rPr>
                <w:noProof/>
              </w:rPr>
            </w:pPr>
            <w:r>
              <w:rPr>
                <w:noProof/>
              </w:rPr>
              <w:t>Anul</w:t>
            </w:r>
          </w:p>
        </w:tc>
        <w:tc>
          <w:tcPr>
            <w:tcW w:w="4116" w:type="dxa"/>
            <w:vMerge/>
            <w:noWrap/>
            <w:vAlign w:val="center"/>
          </w:tcPr>
          <w:p w14:paraId="09C9E401" w14:textId="77777777" w:rsidR="0079495B" w:rsidRDefault="0079495B">
            <w:pPr>
              <w:rPr>
                <w:rFonts w:ascii="Arial Narrow" w:hAnsi="Arial Narrow"/>
                <w:noProof/>
                <w:sz w:val="20"/>
              </w:rPr>
            </w:pPr>
          </w:p>
        </w:tc>
      </w:tr>
      <w:tr w:rsidR="0079495B" w14:paraId="29FF7F2F" w14:textId="77777777">
        <w:trPr>
          <w:trHeight w:val="313"/>
          <w:jc w:val="center"/>
        </w:trPr>
        <w:tc>
          <w:tcPr>
            <w:tcW w:w="1130" w:type="dxa"/>
            <w:shd w:val="clear" w:color="auto" w:fill="C6EFCE"/>
            <w:noWrap/>
            <w:vAlign w:val="center"/>
          </w:tcPr>
          <w:p w14:paraId="03127FE8" w14:textId="2EF9EA00" w:rsidR="0079495B" w:rsidRDefault="003F2D1F">
            <w:pPr>
              <w:pStyle w:val="P68B1DB1-Normal11"/>
              <w:spacing w:line="276" w:lineRule="auto"/>
              <w:jc w:val="center"/>
              <w:rPr>
                <w:noProof/>
              </w:rPr>
            </w:pPr>
            <w:r>
              <w:rPr>
                <w:noProof/>
              </w:rPr>
              <w:t>M2C4-6</w:t>
            </w:r>
          </w:p>
        </w:tc>
        <w:tc>
          <w:tcPr>
            <w:tcW w:w="1560" w:type="dxa"/>
            <w:shd w:val="clear" w:color="auto" w:fill="C6EFCE"/>
            <w:noWrap/>
            <w:vAlign w:val="center"/>
          </w:tcPr>
          <w:p w14:paraId="77C1A77E" w14:textId="4492BB52" w:rsidR="0079495B" w:rsidRDefault="003F2D1F">
            <w:pPr>
              <w:pStyle w:val="P68B1DB1-Normal11"/>
              <w:spacing w:line="276" w:lineRule="auto"/>
              <w:jc w:val="center"/>
              <w:rPr>
                <w:noProof/>
              </w:rPr>
            </w:pPr>
            <w:r>
              <w:rPr>
                <w:noProof/>
              </w:rPr>
              <w:t>Investiția 3.2: Digitalizarea parcurilor naționale</w:t>
            </w:r>
          </w:p>
        </w:tc>
        <w:tc>
          <w:tcPr>
            <w:tcW w:w="1134" w:type="dxa"/>
            <w:shd w:val="clear" w:color="auto" w:fill="C6EFCE"/>
            <w:noWrap/>
            <w:vAlign w:val="center"/>
          </w:tcPr>
          <w:p w14:paraId="5B43802A" w14:textId="4C2910E8"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tcPr>
          <w:p w14:paraId="4798B1AF" w14:textId="78BB387C" w:rsidR="0079495B" w:rsidRDefault="003F2D1F">
            <w:pPr>
              <w:pStyle w:val="P68B1DB1-Normal11"/>
              <w:spacing w:line="276" w:lineRule="auto"/>
              <w:jc w:val="center"/>
              <w:rPr>
                <w:noProof/>
              </w:rPr>
            </w:pPr>
            <w:r>
              <w:rPr>
                <w:noProof/>
              </w:rPr>
              <w:t>Simplificarea administrativă și dezvoltarea serviciilor digitale pentru vizitatorii parcurilor naționale și ai zonelor marine protejate</w:t>
            </w:r>
          </w:p>
        </w:tc>
        <w:tc>
          <w:tcPr>
            <w:tcW w:w="1383" w:type="dxa"/>
            <w:shd w:val="clear" w:color="auto" w:fill="C6EFCE"/>
            <w:noWrap/>
            <w:vAlign w:val="center"/>
          </w:tcPr>
          <w:p w14:paraId="47E56C07" w14:textId="17A086CD"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tcPr>
          <w:p w14:paraId="476E2022" w14:textId="04602C16"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tcPr>
          <w:p w14:paraId="66D39F27" w14:textId="7887F1A6" w:rsidR="0079495B" w:rsidRDefault="003F2D1F">
            <w:pPr>
              <w:pStyle w:val="P68B1DB1-Normal11"/>
              <w:spacing w:line="276" w:lineRule="auto"/>
              <w:jc w:val="center"/>
              <w:rPr>
                <w:noProof/>
              </w:rPr>
            </w:pPr>
            <w:r>
              <w:rPr>
                <w:noProof/>
              </w:rPr>
              <w:t>0</w:t>
            </w:r>
          </w:p>
        </w:tc>
        <w:tc>
          <w:tcPr>
            <w:tcW w:w="1194" w:type="dxa"/>
            <w:shd w:val="clear" w:color="auto" w:fill="C6EFCE"/>
            <w:noWrap/>
            <w:vAlign w:val="center"/>
          </w:tcPr>
          <w:p w14:paraId="5F8D7D19" w14:textId="124E6D36" w:rsidR="0079495B" w:rsidRDefault="003F2D1F">
            <w:pPr>
              <w:pStyle w:val="P68B1DB1-Normal11"/>
              <w:spacing w:line="276" w:lineRule="auto"/>
              <w:jc w:val="center"/>
              <w:rPr>
                <w:noProof/>
              </w:rPr>
            </w:pPr>
            <w:r>
              <w:rPr>
                <w:noProof/>
              </w:rPr>
              <w:t>70</w:t>
            </w:r>
          </w:p>
        </w:tc>
        <w:tc>
          <w:tcPr>
            <w:tcW w:w="916" w:type="dxa"/>
            <w:shd w:val="clear" w:color="auto" w:fill="C6EFCE"/>
            <w:noWrap/>
            <w:vAlign w:val="center"/>
          </w:tcPr>
          <w:p w14:paraId="5205116E" w14:textId="28CEF3B4"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tcPr>
          <w:p w14:paraId="277A91A3" w14:textId="2128BA41"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tcPr>
          <w:p w14:paraId="2431EA8A" w14:textId="4172F6D7" w:rsidR="0079495B" w:rsidRDefault="003F2D1F">
            <w:pPr>
              <w:pStyle w:val="P68B1DB1-Normal11"/>
              <w:spacing w:line="276" w:lineRule="auto"/>
              <w:rPr>
                <w:noProof/>
              </w:rPr>
            </w:pPr>
            <w:r>
              <w:rPr>
                <w:noProof/>
              </w:rPr>
              <w:t>Cel puțin 70 % din parcurile naționale și zonele marine protejate au dezvoltat servicii digitale pentru vizitatorii parcurilor naționale și ai zonelor marine protejate (cel puțin două dintre: conectarea la portalul informatic Naturitalia.@@ o cerere de proceduri administrative sau o aplicație pentru mobilitate durabilă).</w:t>
            </w:r>
          </w:p>
        </w:tc>
      </w:tr>
      <w:tr w:rsidR="0079495B" w14:paraId="19098CD3" w14:textId="77777777">
        <w:trPr>
          <w:trHeight w:val="313"/>
          <w:jc w:val="center"/>
        </w:trPr>
        <w:tc>
          <w:tcPr>
            <w:tcW w:w="1130" w:type="dxa"/>
            <w:shd w:val="clear" w:color="auto" w:fill="C6EFCE"/>
            <w:noWrap/>
            <w:vAlign w:val="center"/>
            <w:hideMark/>
          </w:tcPr>
          <w:p w14:paraId="2F78A7B1" w14:textId="77777777" w:rsidR="0079495B" w:rsidRDefault="003F2D1F">
            <w:pPr>
              <w:pStyle w:val="P68B1DB1-Normal11"/>
              <w:spacing w:line="276" w:lineRule="auto"/>
              <w:jc w:val="center"/>
              <w:rPr>
                <w:noProof/>
              </w:rPr>
            </w:pPr>
            <w:r>
              <w:rPr>
                <w:noProof/>
              </w:rPr>
              <w:t>M2C4-7</w:t>
            </w:r>
          </w:p>
        </w:tc>
        <w:tc>
          <w:tcPr>
            <w:tcW w:w="1560" w:type="dxa"/>
            <w:shd w:val="clear" w:color="auto" w:fill="C6EFCE"/>
            <w:noWrap/>
            <w:vAlign w:val="center"/>
          </w:tcPr>
          <w:p w14:paraId="42C60DD6" w14:textId="77777777" w:rsidR="0079495B" w:rsidRDefault="003F2D1F">
            <w:pPr>
              <w:pStyle w:val="P68B1DB1-Normal11"/>
              <w:spacing w:line="276" w:lineRule="auto"/>
              <w:jc w:val="center"/>
              <w:rPr>
                <w:noProof/>
              </w:rPr>
            </w:pPr>
            <w:r>
              <w:rPr>
                <w:noProof/>
              </w:rPr>
              <w:t>Reforma din 3.1: Adoptarea programelor naționale privind controlul poluării atmosferice</w:t>
            </w:r>
          </w:p>
        </w:tc>
        <w:tc>
          <w:tcPr>
            <w:tcW w:w="1134" w:type="dxa"/>
            <w:shd w:val="clear" w:color="auto" w:fill="C6EFCE"/>
            <w:noWrap/>
            <w:vAlign w:val="center"/>
            <w:hideMark/>
          </w:tcPr>
          <w:p w14:paraId="430DB118" w14:textId="20DA7138"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tcPr>
          <w:p w14:paraId="7F4FC433" w14:textId="77777777" w:rsidR="0079495B" w:rsidRDefault="003F2D1F">
            <w:pPr>
              <w:pStyle w:val="P68B1DB1-Normal11"/>
              <w:spacing w:line="276" w:lineRule="auto"/>
              <w:jc w:val="center"/>
              <w:rPr>
                <w:noProof/>
              </w:rPr>
            </w:pPr>
            <w:r>
              <w:rPr>
                <w:noProof/>
              </w:rPr>
              <w:t>Intrarea în vigoare a unui program național de control al poluării atmosferice</w:t>
            </w:r>
          </w:p>
        </w:tc>
        <w:tc>
          <w:tcPr>
            <w:tcW w:w="1383" w:type="dxa"/>
            <w:shd w:val="clear" w:color="auto" w:fill="C6EFCE"/>
            <w:noWrap/>
            <w:vAlign w:val="center"/>
            <w:hideMark/>
          </w:tcPr>
          <w:p w14:paraId="3226DA9B" w14:textId="77777777" w:rsidR="0079495B" w:rsidRDefault="003F2D1F">
            <w:pPr>
              <w:pStyle w:val="P68B1DB1-Normal11"/>
              <w:spacing w:line="276" w:lineRule="auto"/>
              <w:jc w:val="center"/>
              <w:rPr>
                <w:noProof/>
              </w:rPr>
            </w:pPr>
            <w:r>
              <w:rPr>
                <w:noProof/>
              </w:rPr>
              <w:t>Dispoziție din DPCM care indică intrarea în vigoare</w:t>
            </w:r>
          </w:p>
        </w:tc>
        <w:tc>
          <w:tcPr>
            <w:tcW w:w="1094" w:type="dxa"/>
            <w:shd w:val="clear" w:color="auto" w:fill="C6EFCE"/>
            <w:noWrap/>
            <w:vAlign w:val="center"/>
            <w:hideMark/>
          </w:tcPr>
          <w:p w14:paraId="179D2C60"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tcPr>
          <w:p w14:paraId="03BC1DF8" w14:textId="77777777" w:rsidR="0079495B" w:rsidRDefault="003F2D1F">
            <w:pPr>
              <w:pStyle w:val="P68B1DB1-Normal11"/>
              <w:spacing w:line="276" w:lineRule="auto"/>
              <w:jc w:val="center"/>
              <w:rPr>
                <w:noProof/>
              </w:rPr>
            </w:pPr>
            <w:r>
              <w:rPr>
                <w:noProof/>
              </w:rPr>
              <w:t>N.A</w:t>
            </w:r>
          </w:p>
        </w:tc>
        <w:tc>
          <w:tcPr>
            <w:tcW w:w="1194" w:type="dxa"/>
            <w:shd w:val="clear" w:color="auto" w:fill="C6EFCE"/>
            <w:noWrap/>
            <w:vAlign w:val="center"/>
          </w:tcPr>
          <w:p w14:paraId="62D66452"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55D38497" w14:textId="008434FA"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2E9276CA" w14:textId="77777777" w:rsidR="0079495B" w:rsidRDefault="003F2D1F">
            <w:pPr>
              <w:pStyle w:val="P68B1DB1-Normal11"/>
              <w:spacing w:line="276" w:lineRule="auto"/>
              <w:jc w:val="center"/>
              <w:rPr>
                <w:noProof/>
              </w:rPr>
            </w:pPr>
            <w:r>
              <w:rPr>
                <w:noProof/>
              </w:rPr>
              <w:t>2021</w:t>
            </w:r>
          </w:p>
        </w:tc>
        <w:tc>
          <w:tcPr>
            <w:tcW w:w="4116" w:type="dxa"/>
            <w:shd w:val="clear" w:color="auto" w:fill="C6EFCE"/>
            <w:noWrap/>
            <w:vAlign w:val="center"/>
            <w:hideMark/>
          </w:tcPr>
          <w:p w14:paraId="43E3E65E" w14:textId="72747171" w:rsidR="0079495B" w:rsidRDefault="003F2D1F">
            <w:pPr>
              <w:pStyle w:val="P68B1DB1-Normal11"/>
              <w:spacing w:line="276" w:lineRule="auto"/>
              <w:rPr>
                <w:noProof/>
              </w:rPr>
            </w:pPr>
            <w:r>
              <w:rPr>
                <w:noProof/>
              </w:rPr>
              <w:t>Decretul președintelui Consiliului de Miniștri (DPCM) stabilește un program național de control al poluării atmosferice care introduce măsuri adecvate pentru reducerea poluării atmosferice în conformitate cu Directiva UE 2016/2284 și cu Decretul legislativ nr. 81 din 30 mai 2018, care transpune directiva respectivă.</w:t>
            </w:r>
          </w:p>
        </w:tc>
      </w:tr>
      <w:tr w:rsidR="0079495B" w14:paraId="20C0C50E" w14:textId="77777777">
        <w:trPr>
          <w:trHeight w:val="313"/>
          <w:jc w:val="center"/>
        </w:trPr>
        <w:tc>
          <w:tcPr>
            <w:tcW w:w="1130" w:type="dxa"/>
            <w:shd w:val="clear" w:color="auto" w:fill="C6EFCE"/>
            <w:noWrap/>
            <w:vAlign w:val="center"/>
            <w:hideMark/>
          </w:tcPr>
          <w:p w14:paraId="1E6C4AFA" w14:textId="77777777" w:rsidR="0079495B" w:rsidRDefault="003F2D1F">
            <w:pPr>
              <w:pStyle w:val="P68B1DB1-Normal11"/>
              <w:spacing w:line="276" w:lineRule="auto"/>
              <w:jc w:val="center"/>
              <w:rPr>
                <w:noProof/>
              </w:rPr>
            </w:pPr>
            <w:r>
              <w:rPr>
                <w:noProof/>
              </w:rPr>
              <w:t>M2C4-8</w:t>
            </w:r>
          </w:p>
        </w:tc>
        <w:tc>
          <w:tcPr>
            <w:tcW w:w="1560" w:type="dxa"/>
            <w:shd w:val="clear" w:color="auto" w:fill="C6EFCE"/>
            <w:noWrap/>
            <w:vAlign w:val="center"/>
          </w:tcPr>
          <w:p w14:paraId="3B8527DF" w14:textId="77777777" w:rsidR="0079495B" w:rsidRDefault="003F2D1F">
            <w:pPr>
              <w:pStyle w:val="P68B1DB1-Normal11"/>
              <w:spacing w:line="276" w:lineRule="auto"/>
              <w:jc w:val="center"/>
              <w:rPr>
                <w:noProof/>
              </w:rPr>
            </w:pPr>
            <w:r>
              <w:rPr>
                <w:noProof/>
              </w:rPr>
              <w:t>Investiția 1.1. Punerea în aplicare a unui sistem avansat și integrat de monitorizare și prognoză</w:t>
            </w:r>
          </w:p>
        </w:tc>
        <w:tc>
          <w:tcPr>
            <w:tcW w:w="1134" w:type="dxa"/>
            <w:shd w:val="clear" w:color="auto" w:fill="C6EFCE"/>
            <w:noWrap/>
            <w:vAlign w:val="center"/>
            <w:hideMark/>
          </w:tcPr>
          <w:p w14:paraId="7E5761B0" w14:textId="76FDD21E"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tcPr>
          <w:p w14:paraId="61B923C7" w14:textId="20246E9E" w:rsidR="0079495B" w:rsidRDefault="003F2D1F">
            <w:pPr>
              <w:pStyle w:val="P68B1DB1-Normal11"/>
              <w:spacing w:line="276" w:lineRule="auto"/>
              <w:jc w:val="center"/>
              <w:rPr>
                <w:noProof/>
              </w:rPr>
            </w:pPr>
            <w:r>
              <w:rPr>
                <w:noProof/>
              </w:rPr>
              <w:t>Plan operațional pentru un sistem avansat și integrat de monitorizare și prognoză pentru identificarea riscurilor hidrologice</w:t>
            </w:r>
          </w:p>
        </w:tc>
        <w:tc>
          <w:tcPr>
            <w:tcW w:w="1383" w:type="dxa"/>
            <w:shd w:val="clear" w:color="auto" w:fill="C6EFCE"/>
            <w:noWrap/>
            <w:vAlign w:val="center"/>
            <w:hideMark/>
          </w:tcPr>
          <w:p w14:paraId="169E647C" w14:textId="77777777" w:rsidR="0079495B" w:rsidRDefault="003F2D1F">
            <w:pPr>
              <w:pStyle w:val="P68B1DB1-Normal11"/>
              <w:spacing w:line="276" w:lineRule="auto"/>
              <w:jc w:val="center"/>
              <w:rPr>
                <w:noProof/>
              </w:rPr>
            </w:pPr>
            <w:r>
              <w:rPr>
                <w:noProof/>
              </w:rPr>
              <w:t>Dispoziție din decretul ministerial care indică data de intrare în vigoare</w:t>
            </w:r>
          </w:p>
        </w:tc>
        <w:tc>
          <w:tcPr>
            <w:tcW w:w="1094" w:type="dxa"/>
            <w:shd w:val="clear" w:color="auto" w:fill="C6EFCE"/>
            <w:noWrap/>
            <w:vAlign w:val="center"/>
            <w:hideMark/>
          </w:tcPr>
          <w:p w14:paraId="55819EB2"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tcPr>
          <w:p w14:paraId="68B1EE99"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tcPr>
          <w:p w14:paraId="0D1B5EEB"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6E151018" w14:textId="39B62E33" w:rsidR="0079495B" w:rsidRDefault="00223C59">
            <w:pPr>
              <w:pStyle w:val="P68B1DB1-Normal11"/>
              <w:spacing w:line="276" w:lineRule="auto"/>
              <w:jc w:val="center"/>
              <w:rPr>
                <w:noProof/>
              </w:rPr>
            </w:pPr>
            <w:r>
              <w:rPr>
                <w:noProof/>
              </w:rPr>
              <w:t xml:space="preserve">T </w:t>
            </w:r>
            <w:r w:rsidR="003F2D1F">
              <w:rPr>
                <w:noProof/>
              </w:rPr>
              <w:t>3</w:t>
            </w:r>
          </w:p>
        </w:tc>
        <w:tc>
          <w:tcPr>
            <w:tcW w:w="638" w:type="dxa"/>
            <w:shd w:val="clear" w:color="auto" w:fill="C6EFCE"/>
            <w:noWrap/>
            <w:vAlign w:val="center"/>
            <w:hideMark/>
          </w:tcPr>
          <w:p w14:paraId="391767CC" w14:textId="77777777" w:rsidR="0079495B" w:rsidRDefault="003F2D1F">
            <w:pPr>
              <w:pStyle w:val="P68B1DB1-Normal11"/>
              <w:spacing w:line="276" w:lineRule="auto"/>
              <w:jc w:val="center"/>
              <w:rPr>
                <w:noProof/>
              </w:rPr>
            </w:pPr>
            <w:r>
              <w:rPr>
                <w:noProof/>
              </w:rPr>
              <w:t>2021</w:t>
            </w:r>
          </w:p>
        </w:tc>
        <w:tc>
          <w:tcPr>
            <w:tcW w:w="4116" w:type="dxa"/>
            <w:shd w:val="clear" w:color="auto" w:fill="C6EFCE"/>
            <w:noWrap/>
            <w:vAlign w:val="center"/>
            <w:hideMark/>
          </w:tcPr>
          <w:p w14:paraId="51F5D958" w14:textId="77777777" w:rsidR="0079495B" w:rsidRDefault="003F2D1F">
            <w:pPr>
              <w:pStyle w:val="P68B1DB1-Normal11"/>
              <w:spacing w:line="276" w:lineRule="auto"/>
              <w:rPr>
                <w:noProof/>
              </w:rPr>
            </w:pPr>
            <w:r>
              <w:rPr>
                <w:noProof/>
              </w:rPr>
              <w:t>Decretul ministerial aprobă un plan operațional pentru punerea în aplicare a unui sistem avansat și integrat de monitorizare și prognoză pentru identificarea riscurilor hidrologice. Aceasta trebuie cel puțin:</w:t>
            </w:r>
          </w:p>
          <w:p w14:paraId="5F9FF5CF" w14:textId="77777777" w:rsidR="0079495B" w:rsidRDefault="003F2D1F">
            <w:pPr>
              <w:pStyle w:val="P68B1DB1-ListParagraph13"/>
              <w:numPr>
                <w:ilvl w:val="0"/>
                <w:numId w:val="69"/>
              </w:numPr>
              <w:spacing w:line="276" w:lineRule="auto"/>
              <w:ind w:left="424"/>
              <w:rPr>
                <w:noProof/>
              </w:rPr>
            </w:pPr>
            <w:r>
              <w:rPr>
                <w:noProof/>
              </w:rPr>
              <w:t>Să aibă în vedere aplicații de teledetecție și senzori de câmp de date;</w:t>
            </w:r>
          </w:p>
          <w:p w14:paraId="16A5F52C" w14:textId="77777777" w:rsidR="0079495B" w:rsidRDefault="003F2D1F">
            <w:pPr>
              <w:pStyle w:val="P68B1DB1-ListParagraph13"/>
              <w:numPr>
                <w:ilvl w:val="0"/>
                <w:numId w:val="69"/>
              </w:numPr>
              <w:spacing w:line="276" w:lineRule="auto"/>
              <w:ind w:left="424"/>
              <w:rPr>
                <w:noProof/>
              </w:rPr>
            </w:pPr>
            <w:r>
              <w:rPr>
                <w:noProof/>
              </w:rPr>
              <w:t>Dezvoltarea unui sistem de comunicare care să permită coordonarea și interoperabilitatea între diferiții operatori din sălile de control</w:t>
            </w:r>
          </w:p>
          <w:p w14:paraId="77BB4CD5" w14:textId="77777777" w:rsidR="0079495B" w:rsidRDefault="003F2D1F">
            <w:pPr>
              <w:pStyle w:val="P68B1DB1-ListParagraph13"/>
              <w:numPr>
                <w:ilvl w:val="0"/>
                <w:numId w:val="69"/>
              </w:numPr>
              <w:spacing w:line="276" w:lineRule="auto"/>
              <w:ind w:left="424"/>
              <w:rPr>
                <w:noProof/>
              </w:rPr>
            </w:pPr>
            <w:r>
              <w:rPr>
                <w:noProof/>
              </w:rPr>
              <w:t>Înființarea unor săli de control centrale și regionale</w:t>
            </w:r>
          </w:p>
          <w:p w14:paraId="677F7BE4" w14:textId="77777777" w:rsidR="0079495B" w:rsidRDefault="003F2D1F">
            <w:pPr>
              <w:pStyle w:val="P68B1DB1-ListParagraph13"/>
              <w:numPr>
                <w:ilvl w:val="0"/>
                <w:numId w:val="69"/>
              </w:numPr>
              <w:spacing w:line="276" w:lineRule="auto"/>
              <w:ind w:left="424"/>
              <w:rPr>
                <w:noProof/>
              </w:rPr>
            </w:pPr>
            <w:r>
              <w:rPr>
                <w:noProof/>
              </w:rPr>
              <w:t>Dezvoltarea sistemelor și serviciilor de securitate cibernetică</w:t>
            </w:r>
          </w:p>
        </w:tc>
      </w:tr>
      <w:tr w:rsidR="0079495B" w14:paraId="77752F5A" w14:textId="77777777">
        <w:trPr>
          <w:trHeight w:val="313"/>
          <w:jc w:val="center"/>
        </w:trPr>
        <w:tc>
          <w:tcPr>
            <w:tcW w:w="1130" w:type="dxa"/>
            <w:shd w:val="clear" w:color="auto" w:fill="C6EFCE"/>
            <w:noWrap/>
            <w:vAlign w:val="center"/>
            <w:hideMark/>
          </w:tcPr>
          <w:p w14:paraId="1E545ACB" w14:textId="77777777" w:rsidR="0079495B" w:rsidRDefault="003F2D1F">
            <w:pPr>
              <w:pStyle w:val="P68B1DB1-Normal11"/>
              <w:spacing w:line="276" w:lineRule="auto"/>
              <w:jc w:val="center"/>
              <w:rPr>
                <w:noProof/>
              </w:rPr>
            </w:pPr>
            <w:r>
              <w:rPr>
                <w:noProof/>
              </w:rPr>
              <w:t>M2C4-9</w:t>
            </w:r>
          </w:p>
        </w:tc>
        <w:tc>
          <w:tcPr>
            <w:tcW w:w="1560" w:type="dxa"/>
            <w:shd w:val="clear" w:color="auto" w:fill="C6EFCE"/>
            <w:noWrap/>
            <w:vAlign w:val="center"/>
          </w:tcPr>
          <w:p w14:paraId="252BD3C5" w14:textId="77777777" w:rsidR="0079495B" w:rsidRDefault="003F2D1F">
            <w:pPr>
              <w:pStyle w:val="P68B1DB1-Normal11"/>
              <w:spacing w:line="276" w:lineRule="auto"/>
              <w:jc w:val="center"/>
              <w:rPr>
                <w:noProof/>
              </w:rPr>
            </w:pPr>
            <w:r>
              <w:rPr>
                <w:noProof/>
              </w:rPr>
              <w:t>Investiția 1.1. Punerea în aplicare a unui sistem avansat și integrat de monitorizare și prognoză</w:t>
            </w:r>
          </w:p>
        </w:tc>
        <w:tc>
          <w:tcPr>
            <w:tcW w:w="1134" w:type="dxa"/>
            <w:shd w:val="clear" w:color="auto" w:fill="C6EFCE"/>
            <w:noWrap/>
            <w:vAlign w:val="center"/>
            <w:hideMark/>
          </w:tcPr>
          <w:p w14:paraId="1D6804FC"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tcPr>
          <w:p w14:paraId="599A809B" w14:textId="253A3B1F" w:rsidR="0079495B" w:rsidRDefault="003F2D1F">
            <w:pPr>
              <w:pStyle w:val="P68B1DB1-Normal11"/>
              <w:spacing w:line="276" w:lineRule="auto"/>
              <w:jc w:val="center"/>
              <w:rPr>
                <w:noProof/>
              </w:rPr>
            </w:pPr>
            <w:r>
              <w:rPr>
                <w:noProof/>
              </w:rPr>
              <w:t>Implementarea unui sistem avansat și integrat de monitorizare și prognoză pentru identificarea riscurilor hidrologice</w:t>
            </w:r>
          </w:p>
        </w:tc>
        <w:tc>
          <w:tcPr>
            <w:tcW w:w="1383" w:type="dxa"/>
            <w:shd w:val="clear" w:color="auto" w:fill="C6EFCE"/>
            <w:noWrap/>
            <w:vAlign w:val="center"/>
            <w:hideMark/>
          </w:tcPr>
          <w:p w14:paraId="1744A7C8"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3FE56598"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tcPr>
          <w:p w14:paraId="5E774C10"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tcPr>
          <w:p w14:paraId="21ADE578" w14:textId="77777777" w:rsidR="0079495B" w:rsidRDefault="003F2D1F">
            <w:pPr>
              <w:pStyle w:val="P68B1DB1-Normal11"/>
              <w:spacing w:line="276" w:lineRule="auto"/>
              <w:jc w:val="center"/>
              <w:rPr>
                <w:noProof/>
              </w:rPr>
            </w:pPr>
            <w:r>
              <w:rPr>
                <w:noProof/>
              </w:rPr>
              <w:t>90</w:t>
            </w:r>
          </w:p>
        </w:tc>
        <w:tc>
          <w:tcPr>
            <w:tcW w:w="916" w:type="dxa"/>
            <w:shd w:val="clear" w:color="auto" w:fill="C6EFCE"/>
            <w:noWrap/>
            <w:vAlign w:val="center"/>
            <w:hideMark/>
          </w:tcPr>
          <w:p w14:paraId="2748F666" w14:textId="1FEFF86C"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hideMark/>
          </w:tcPr>
          <w:p w14:paraId="35217DAC" w14:textId="77777777" w:rsidR="0079495B" w:rsidRDefault="003F2D1F">
            <w:pPr>
              <w:pStyle w:val="P68B1DB1-Normal11"/>
              <w:spacing w:line="276" w:lineRule="auto"/>
              <w:jc w:val="center"/>
              <w:rPr>
                <w:noProof/>
              </w:rPr>
            </w:pPr>
            <w:r>
              <w:rPr>
                <w:noProof/>
              </w:rPr>
              <w:t>2025</w:t>
            </w:r>
          </w:p>
        </w:tc>
        <w:tc>
          <w:tcPr>
            <w:tcW w:w="4116" w:type="dxa"/>
            <w:shd w:val="clear" w:color="auto" w:fill="C6EFCE"/>
            <w:noWrap/>
            <w:vAlign w:val="center"/>
            <w:hideMark/>
          </w:tcPr>
          <w:p w14:paraId="67530860" w14:textId="508F6E99" w:rsidR="0079495B" w:rsidRDefault="003F2D1F">
            <w:pPr>
              <w:pStyle w:val="P68B1DB1-Normal11"/>
              <w:spacing w:line="276" w:lineRule="auto"/>
              <w:rPr>
                <w:noProof/>
              </w:rPr>
            </w:pPr>
            <w:r>
              <w:rPr>
                <w:noProof/>
              </w:rPr>
              <w:t>90 % din suprafața regiunilor sudice este acoperită de sistemul avansat și integrat de monitorizare și prognoză pentru identificarea riscurilor hidrologice.</w:t>
            </w:r>
          </w:p>
        </w:tc>
      </w:tr>
      <w:tr w:rsidR="0079495B" w14:paraId="58144661" w14:textId="77777777">
        <w:trPr>
          <w:trHeight w:val="313"/>
          <w:jc w:val="center"/>
        </w:trPr>
        <w:tc>
          <w:tcPr>
            <w:tcW w:w="1130" w:type="dxa"/>
            <w:shd w:val="clear" w:color="auto" w:fill="C6EFCE"/>
            <w:noWrap/>
            <w:vAlign w:val="center"/>
          </w:tcPr>
          <w:p w14:paraId="65A67FC9" w14:textId="77777777" w:rsidR="0079495B" w:rsidRDefault="003F2D1F">
            <w:pPr>
              <w:pStyle w:val="P68B1DB1-Normal11"/>
              <w:spacing w:line="276" w:lineRule="auto"/>
              <w:jc w:val="center"/>
              <w:rPr>
                <w:noProof/>
              </w:rPr>
            </w:pPr>
            <w:r>
              <w:rPr>
                <w:noProof/>
              </w:rPr>
              <w:t>M2C4-11</w:t>
            </w:r>
          </w:p>
        </w:tc>
        <w:tc>
          <w:tcPr>
            <w:tcW w:w="1560" w:type="dxa"/>
            <w:shd w:val="clear" w:color="auto" w:fill="C6EFCE"/>
            <w:noWrap/>
            <w:vAlign w:val="center"/>
          </w:tcPr>
          <w:p w14:paraId="3F813808" w14:textId="77777777" w:rsidR="0079495B" w:rsidRDefault="003F2D1F">
            <w:pPr>
              <w:pStyle w:val="P68B1DB1-Normal11"/>
              <w:spacing w:line="276" w:lineRule="auto"/>
              <w:jc w:val="center"/>
              <w:rPr>
                <w:noProof/>
              </w:rPr>
            </w:pPr>
            <w:r>
              <w:rPr>
                <w:noProof/>
              </w:rPr>
              <w:t>Investiția 2.1.a. Măsuri de reducere a riscurilor de inundații și hidrogeologice – Intervenții în Emilia Romagna, Toscana și Marche</w:t>
            </w:r>
          </w:p>
        </w:tc>
        <w:tc>
          <w:tcPr>
            <w:tcW w:w="1134" w:type="dxa"/>
            <w:shd w:val="clear" w:color="auto" w:fill="C6EFCE"/>
            <w:noWrap/>
            <w:vAlign w:val="center"/>
          </w:tcPr>
          <w:p w14:paraId="5B4F67F7" w14:textId="06271864"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tcPr>
          <w:p w14:paraId="10545F80" w14:textId="77777777" w:rsidR="0079495B" w:rsidRDefault="003F2D1F">
            <w:pPr>
              <w:pStyle w:val="P68B1DB1-Normal11"/>
              <w:spacing w:line="276" w:lineRule="auto"/>
              <w:jc w:val="center"/>
              <w:rPr>
                <w:noProof/>
              </w:rPr>
            </w:pPr>
            <w:r>
              <w:rPr>
                <w:noProof/>
              </w:rPr>
              <w:t>Identificarea intervențiilor prin ordonanță (ordonanțe) a (le) comisarului pentru situații de urgență</w:t>
            </w:r>
          </w:p>
        </w:tc>
        <w:tc>
          <w:tcPr>
            <w:tcW w:w="1383" w:type="dxa"/>
            <w:shd w:val="clear" w:color="auto" w:fill="C6EFCE"/>
            <w:noWrap/>
            <w:vAlign w:val="center"/>
          </w:tcPr>
          <w:p w14:paraId="0FE07324" w14:textId="4512F282" w:rsidR="0079495B" w:rsidRDefault="003F2D1F">
            <w:pPr>
              <w:pStyle w:val="P68B1DB1-Normal11"/>
              <w:spacing w:line="276" w:lineRule="auto"/>
              <w:jc w:val="center"/>
              <w:rPr>
                <w:noProof/>
              </w:rPr>
            </w:pPr>
            <w:r>
              <w:rPr>
                <w:noProof/>
              </w:rPr>
              <w:t>Ordonanța (ordonanțele) comisarului pentru situații de urgență</w:t>
            </w:r>
          </w:p>
        </w:tc>
        <w:tc>
          <w:tcPr>
            <w:tcW w:w="1094" w:type="dxa"/>
            <w:shd w:val="clear" w:color="auto" w:fill="C6EFCE"/>
            <w:noWrap/>
            <w:vAlign w:val="center"/>
          </w:tcPr>
          <w:p w14:paraId="30ADE40D" w14:textId="77777777" w:rsidR="0079495B" w:rsidRDefault="0079495B">
            <w:pPr>
              <w:spacing w:line="276" w:lineRule="auto"/>
              <w:jc w:val="center"/>
              <w:rPr>
                <w:rFonts w:ascii="Arial Narrow" w:hAnsi="Arial Narrow"/>
                <w:noProof/>
                <w:color w:val="006100"/>
                <w:sz w:val="20"/>
              </w:rPr>
            </w:pPr>
          </w:p>
        </w:tc>
        <w:tc>
          <w:tcPr>
            <w:tcW w:w="1290" w:type="dxa"/>
            <w:shd w:val="clear" w:color="auto" w:fill="C6EFCE"/>
            <w:noWrap/>
            <w:vAlign w:val="center"/>
          </w:tcPr>
          <w:p w14:paraId="1A129480" w14:textId="77777777" w:rsidR="0079495B" w:rsidRDefault="0079495B">
            <w:pPr>
              <w:spacing w:line="276" w:lineRule="auto"/>
              <w:jc w:val="center"/>
              <w:rPr>
                <w:rFonts w:ascii="Arial Narrow" w:hAnsi="Arial Narrow"/>
                <w:noProof/>
                <w:color w:val="006100"/>
                <w:sz w:val="20"/>
              </w:rPr>
            </w:pPr>
          </w:p>
        </w:tc>
        <w:tc>
          <w:tcPr>
            <w:tcW w:w="1194" w:type="dxa"/>
            <w:shd w:val="clear" w:color="auto" w:fill="C6EFCE"/>
            <w:noWrap/>
            <w:vAlign w:val="center"/>
          </w:tcPr>
          <w:p w14:paraId="55D7BACE" w14:textId="77777777" w:rsidR="0079495B" w:rsidRDefault="0079495B">
            <w:pPr>
              <w:spacing w:line="276" w:lineRule="auto"/>
              <w:jc w:val="center"/>
              <w:rPr>
                <w:rFonts w:ascii="Arial Narrow" w:hAnsi="Arial Narrow"/>
                <w:noProof/>
                <w:color w:val="006100"/>
                <w:sz w:val="20"/>
              </w:rPr>
            </w:pPr>
          </w:p>
        </w:tc>
        <w:tc>
          <w:tcPr>
            <w:tcW w:w="916" w:type="dxa"/>
            <w:shd w:val="clear" w:color="auto" w:fill="C6EFCE"/>
            <w:noWrap/>
            <w:vAlign w:val="center"/>
          </w:tcPr>
          <w:p w14:paraId="5026558A" w14:textId="08BBAFDB" w:rsidR="0079495B" w:rsidRDefault="00223C59">
            <w:pPr>
              <w:pStyle w:val="P68B1DB1-Normal11"/>
              <w:spacing w:line="276" w:lineRule="auto"/>
              <w:jc w:val="center"/>
              <w:rPr>
                <w:noProof/>
              </w:rPr>
            </w:pPr>
            <w:r>
              <w:rPr>
                <w:noProof/>
              </w:rPr>
              <w:t xml:space="preserve">T </w:t>
            </w:r>
            <w:r w:rsidR="003F2D1F">
              <w:rPr>
                <w:noProof/>
              </w:rPr>
              <w:t>3</w:t>
            </w:r>
          </w:p>
        </w:tc>
        <w:tc>
          <w:tcPr>
            <w:tcW w:w="638" w:type="dxa"/>
            <w:shd w:val="clear" w:color="auto" w:fill="C6EFCE"/>
            <w:noWrap/>
            <w:vAlign w:val="center"/>
          </w:tcPr>
          <w:p w14:paraId="69AC6DC4"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tcPr>
          <w:p w14:paraId="16FBE1DB" w14:textId="2C5B2AC5" w:rsidR="0079495B" w:rsidRDefault="003F2D1F">
            <w:pPr>
              <w:pStyle w:val="P68B1DB1-Normal11"/>
              <w:spacing w:line="276" w:lineRule="auto"/>
              <w:rPr>
                <w:noProof/>
              </w:rPr>
            </w:pPr>
            <w:r>
              <w:rPr>
                <w:noProof/>
              </w:rPr>
              <w:t>Una sau mai multe ordonanțe ale comisarului pentru situații de urgență identifică lista exactă a intervențiilor pentru refacerea căilor navigabile și creșterea protecției împotriva inundațiilor, intervențiile pentru restaurarea clădirilor publice, inclusiv a caselor publice și a centrelor de sănătate, precum și numărul total de km de drumuri care trebuie reabilitate. Valoarea numărului total de intervenții se ridică la cel puțin 1.2 miliarde EUR.</w:t>
            </w:r>
          </w:p>
        </w:tc>
      </w:tr>
      <w:tr w:rsidR="0079495B" w14:paraId="2DE50768" w14:textId="77777777">
        <w:trPr>
          <w:trHeight w:val="313"/>
          <w:jc w:val="center"/>
        </w:trPr>
        <w:tc>
          <w:tcPr>
            <w:tcW w:w="1130" w:type="dxa"/>
            <w:shd w:val="clear" w:color="auto" w:fill="C6EFCE"/>
            <w:noWrap/>
            <w:vAlign w:val="center"/>
          </w:tcPr>
          <w:p w14:paraId="1CDCDD71" w14:textId="77777777" w:rsidR="0079495B" w:rsidRDefault="003F2D1F">
            <w:pPr>
              <w:pStyle w:val="P68B1DB1-Normal11"/>
              <w:spacing w:line="276" w:lineRule="auto"/>
              <w:jc w:val="center"/>
              <w:rPr>
                <w:noProof/>
              </w:rPr>
            </w:pPr>
            <w:r>
              <w:rPr>
                <w:noProof/>
              </w:rPr>
              <w:t>M2C4-11a</w:t>
            </w:r>
          </w:p>
        </w:tc>
        <w:tc>
          <w:tcPr>
            <w:tcW w:w="1560" w:type="dxa"/>
            <w:shd w:val="clear" w:color="auto" w:fill="C6EFCE"/>
            <w:noWrap/>
            <w:vAlign w:val="center"/>
          </w:tcPr>
          <w:p w14:paraId="60280899" w14:textId="77777777" w:rsidR="0079495B" w:rsidRDefault="003F2D1F">
            <w:pPr>
              <w:pStyle w:val="P68B1DB1-Normal11"/>
              <w:spacing w:line="276" w:lineRule="auto"/>
              <w:jc w:val="center"/>
              <w:rPr>
                <w:noProof/>
              </w:rPr>
            </w:pPr>
            <w:r>
              <w:rPr>
                <w:noProof/>
              </w:rPr>
              <w:t>Investiția 2.1.a. Măsuri de reducere a riscurilor de inundații și hidrogeologice – Intervenții în Emilia Romagna, Toscana și Marche</w:t>
            </w:r>
          </w:p>
        </w:tc>
        <w:tc>
          <w:tcPr>
            <w:tcW w:w="1134" w:type="dxa"/>
            <w:shd w:val="clear" w:color="auto" w:fill="C6EFCE"/>
            <w:noWrap/>
            <w:vAlign w:val="center"/>
          </w:tcPr>
          <w:p w14:paraId="7ADEB988" w14:textId="273FADCA"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tcPr>
          <w:p w14:paraId="4D80A272" w14:textId="77777777" w:rsidR="0079495B" w:rsidRDefault="003F2D1F">
            <w:pPr>
              <w:pStyle w:val="P68B1DB1-Normal11"/>
              <w:jc w:val="center"/>
              <w:rPr>
                <w:noProof/>
              </w:rPr>
            </w:pPr>
            <w:r>
              <w:rPr>
                <w:noProof/>
              </w:rPr>
              <w:t>Atribuirea tuturor contractelor de achiziții publice pentru intervenții în Emilia-Romagna, Toscana și Marche</w:t>
            </w:r>
          </w:p>
        </w:tc>
        <w:tc>
          <w:tcPr>
            <w:tcW w:w="1383" w:type="dxa"/>
            <w:shd w:val="clear" w:color="auto" w:fill="C6EFCE"/>
            <w:noWrap/>
            <w:vAlign w:val="center"/>
          </w:tcPr>
          <w:p w14:paraId="5AE4DBFC" w14:textId="77777777" w:rsidR="0079495B" w:rsidRDefault="003F2D1F">
            <w:pPr>
              <w:pStyle w:val="P68B1DB1-Normal11"/>
              <w:jc w:val="center"/>
              <w:rPr>
                <w:noProof/>
              </w:rPr>
            </w:pPr>
            <w:r>
              <w:rPr>
                <w:noProof/>
              </w:rPr>
              <w:t>Notificarea atribuirii tuturor contractelor de achiziții publice</w:t>
            </w:r>
          </w:p>
        </w:tc>
        <w:tc>
          <w:tcPr>
            <w:tcW w:w="1094" w:type="dxa"/>
            <w:shd w:val="clear" w:color="auto" w:fill="C6EFCE"/>
            <w:noWrap/>
            <w:vAlign w:val="center"/>
          </w:tcPr>
          <w:p w14:paraId="18D833F5" w14:textId="77777777" w:rsidR="0079495B" w:rsidRDefault="003F2D1F">
            <w:pPr>
              <w:pStyle w:val="P68B1DB1-Normal11"/>
              <w:jc w:val="center"/>
              <w:rPr>
                <w:noProof/>
              </w:rPr>
            </w:pPr>
            <w:r>
              <w:rPr>
                <w:noProof/>
              </w:rPr>
              <w:t>NU EXISTĂ</w:t>
            </w:r>
          </w:p>
        </w:tc>
        <w:tc>
          <w:tcPr>
            <w:tcW w:w="1290" w:type="dxa"/>
            <w:shd w:val="clear" w:color="auto" w:fill="C6EFCE"/>
            <w:noWrap/>
            <w:vAlign w:val="center"/>
          </w:tcPr>
          <w:p w14:paraId="394DF693" w14:textId="77777777" w:rsidR="0079495B" w:rsidRDefault="003F2D1F">
            <w:pPr>
              <w:pStyle w:val="P68B1DB1-Normal11"/>
              <w:jc w:val="center"/>
              <w:rPr>
                <w:noProof/>
              </w:rPr>
            </w:pPr>
            <w:r>
              <w:rPr>
                <w:noProof/>
              </w:rPr>
              <w:t>NU EXISTĂ</w:t>
            </w:r>
          </w:p>
        </w:tc>
        <w:tc>
          <w:tcPr>
            <w:tcW w:w="1194" w:type="dxa"/>
            <w:shd w:val="clear" w:color="auto" w:fill="C6EFCE"/>
            <w:noWrap/>
            <w:vAlign w:val="center"/>
          </w:tcPr>
          <w:p w14:paraId="7EF9448F" w14:textId="77777777" w:rsidR="0079495B" w:rsidRDefault="003F2D1F">
            <w:pPr>
              <w:pStyle w:val="P68B1DB1-Normal11"/>
              <w:jc w:val="center"/>
              <w:rPr>
                <w:noProof/>
              </w:rPr>
            </w:pPr>
            <w:r>
              <w:rPr>
                <w:noProof/>
              </w:rPr>
              <w:t>NU EXISTĂ</w:t>
            </w:r>
          </w:p>
        </w:tc>
        <w:tc>
          <w:tcPr>
            <w:tcW w:w="916" w:type="dxa"/>
            <w:shd w:val="clear" w:color="auto" w:fill="C6EFCE"/>
            <w:noWrap/>
            <w:vAlign w:val="center"/>
          </w:tcPr>
          <w:p w14:paraId="3BC81604" w14:textId="381BABFF" w:rsidR="0079495B" w:rsidRDefault="00223C59">
            <w:pPr>
              <w:pStyle w:val="P68B1DB1-Normal11"/>
              <w:jc w:val="center"/>
              <w:rPr>
                <w:noProof/>
              </w:rPr>
            </w:pPr>
            <w:r>
              <w:rPr>
                <w:noProof/>
              </w:rPr>
              <w:t xml:space="preserve">T </w:t>
            </w:r>
            <w:r w:rsidR="003F2D1F">
              <w:rPr>
                <w:noProof/>
              </w:rPr>
              <w:t>2</w:t>
            </w:r>
          </w:p>
        </w:tc>
        <w:tc>
          <w:tcPr>
            <w:tcW w:w="638" w:type="dxa"/>
            <w:shd w:val="clear" w:color="auto" w:fill="C6EFCE"/>
            <w:noWrap/>
            <w:vAlign w:val="center"/>
          </w:tcPr>
          <w:p w14:paraId="060158DF" w14:textId="77777777" w:rsidR="0079495B" w:rsidRDefault="003F2D1F">
            <w:pPr>
              <w:pStyle w:val="P68B1DB1-Normal11"/>
              <w:jc w:val="center"/>
              <w:rPr>
                <w:noProof/>
              </w:rPr>
            </w:pPr>
            <w:r>
              <w:rPr>
                <w:noProof/>
              </w:rPr>
              <w:t>2025</w:t>
            </w:r>
          </w:p>
        </w:tc>
        <w:tc>
          <w:tcPr>
            <w:tcW w:w="4116" w:type="dxa"/>
            <w:shd w:val="clear" w:color="auto" w:fill="C6EFCE"/>
            <w:noWrap/>
            <w:vAlign w:val="center"/>
          </w:tcPr>
          <w:p w14:paraId="7CBB0613" w14:textId="77777777" w:rsidR="0079495B" w:rsidRDefault="003F2D1F">
            <w:pPr>
              <w:pStyle w:val="P68B1DB1-Normal11"/>
              <w:rPr>
                <w:noProof/>
              </w:rPr>
            </w:pPr>
            <w:r>
              <w:rPr>
                <w:noProof/>
              </w:rPr>
              <w:t>Notificarea atribuirii tuturor contractelor de achiziții publice pentru intervențiile privind gestionarea riscurilor și reducerea riscurilor hidrogeologice. Valoarea totală a cererilor de propuneri din care provin aceste premii se ridică la cel puțin 1.2 miliarde EUR.</w:t>
            </w:r>
          </w:p>
        </w:tc>
      </w:tr>
      <w:tr w:rsidR="0079495B" w14:paraId="1BC9B1A0" w14:textId="77777777">
        <w:trPr>
          <w:trHeight w:val="313"/>
          <w:jc w:val="center"/>
        </w:trPr>
        <w:tc>
          <w:tcPr>
            <w:tcW w:w="1130" w:type="dxa"/>
            <w:shd w:val="clear" w:color="auto" w:fill="C6EFCE"/>
            <w:noWrap/>
            <w:vAlign w:val="center"/>
          </w:tcPr>
          <w:p w14:paraId="4659E80A" w14:textId="584549DB" w:rsidR="0079495B" w:rsidRDefault="003F2D1F">
            <w:pPr>
              <w:pStyle w:val="P68B1DB1-Normal11"/>
              <w:spacing w:after="120"/>
              <w:jc w:val="center"/>
              <w:rPr>
                <w:noProof/>
              </w:rPr>
            </w:pPr>
            <w:r>
              <w:rPr>
                <w:noProof/>
              </w:rPr>
              <w:t>M2C4-11b</w:t>
            </w:r>
          </w:p>
        </w:tc>
        <w:tc>
          <w:tcPr>
            <w:tcW w:w="1560" w:type="dxa"/>
            <w:shd w:val="clear" w:color="auto" w:fill="C6EFCE"/>
            <w:noWrap/>
            <w:vAlign w:val="center"/>
          </w:tcPr>
          <w:p w14:paraId="02279783" w14:textId="77777777" w:rsidR="0079495B" w:rsidRDefault="003F2D1F">
            <w:pPr>
              <w:pStyle w:val="P68B1DB1-Normal11"/>
              <w:spacing w:after="120"/>
              <w:jc w:val="center"/>
              <w:rPr>
                <w:noProof/>
              </w:rPr>
            </w:pPr>
            <w:r>
              <w:rPr>
                <w:noProof/>
              </w:rPr>
              <w:t>Investiția 2.1.a. Măsuri de reducere a riscurilor de inundații și hidrogeologice – Intervenții în Emilia Romagna, Toscana și Marche</w:t>
            </w:r>
          </w:p>
        </w:tc>
        <w:tc>
          <w:tcPr>
            <w:tcW w:w="1134" w:type="dxa"/>
            <w:shd w:val="clear" w:color="auto" w:fill="C6EFCE"/>
            <w:noWrap/>
            <w:vAlign w:val="center"/>
          </w:tcPr>
          <w:p w14:paraId="43EC21D4" w14:textId="472FA305" w:rsidR="0079495B" w:rsidRDefault="00186D2C">
            <w:pPr>
              <w:pStyle w:val="P68B1DB1-Normal11"/>
              <w:spacing w:after="120"/>
              <w:jc w:val="center"/>
              <w:rPr>
                <w:noProof/>
              </w:rPr>
            </w:pPr>
            <w:r>
              <w:rPr>
                <w:noProof/>
              </w:rPr>
              <w:t>Jalon</w:t>
            </w:r>
          </w:p>
        </w:tc>
        <w:tc>
          <w:tcPr>
            <w:tcW w:w="1559" w:type="dxa"/>
            <w:shd w:val="clear" w:color="auto" w:fill="C6EFCE"/>
            <w:noWrap/>
            <w:vAlign w:val="center"/>
          </w:tcPr>
          <w:p w14:paraId="54DAA66C" w14:textId="11BCA8BF" w:rsidR="0079495B" w:rsidRDefault="003F2D1F">
            <w:pPr>
              <w:pStyle w:val="P68B1DB1-Normal11"/>
              <w:spacing w:after="120"/>
              <w:jc w:val="center"/>
              <w:rPr>
                <w:noProof/>
              </w:rPr>
            </w:pPr>
            <w:r>
              <w:rPr>
                <w:noProof/>
              </w:rPr>
              <w:t>Finalizarea proiectelor</w:t>
            </w:r>
          </w:p>
        </w:tc>
        <w:tc>
          <w:tcPr>
            <w:tcW w:w="1383" w:type="dxa"/>
            <w:shd w:val="clear" w:color="auto" w:fill="C6EFCE"/>
            <w:noWrap/>
            <w:vAlign w:val="center"/>
          </w:tcPr>
          <w:p w14:paraId="632F56FF" w14:textId="77777777" w:rsidR="0079495B" w:rsidRDefault="003F2D1F">
            <w:pPr>
              <w:pStyle w:val="P68B1DB1-Normal11"/>
              <w:spacing w:after="120"/>
              <w:jc w:val="center"/>
              <w:rPr>
                <w:noProof/>
              </w:rPr>
            </w:pPr>
            <w:r>
              <w:rPr>
                <w:noProof/>
              </w:rPr>
              <w:t>Certificarea finalizării proiectelor</w:t>
            </w:r>
          </w:p>
        </w:tc>
        <w:tc>
          <w:tcPr>
            <w:tcW w:w="1094" w:type="dxa"/>
            <w:shd w:val="clear" w:color="auto" w:fill="C6EFCE"/>
            <w:noWrap/>
            <w:vAlign w:val="center"/>
          </w:tcPr>
          <w:p w14:paraId="2A2965B5" w14:textId="77777777" w:rsidR="0079495B" w:rsidRDefault="0079495B">
            <w:pPr>
              <w:spacing w:after="120"/>
              <w:jc w:val="center"/>
              <w:rPr>
                <w:rFonts w:ascii="Arial Narrow" w:hAnsi="Arial Narrow"/>
                <w:noProof/>
                <w:color w:val="006100"/>
                <w:sz w:val="20"/>
              </w:rPr>
            </w:pPr>
          </w:p>
        </w:tc>
        <w:tc>
          <w:tcPr>
            <w:tcW w:w="1290" w:type="dxa"/>
            <w:shd w:val="clear" w:color="auto" w:fill="C6EFCE"/>
            <w:noWrap/>
            <w:vAlign w:val="center"/>
          </w:tcPr>
          <w:p w14:paraId="112F87E8" w14:textId="77777777" w:rsidR="0079495B" w:rsidRDefault="0079495B">
            <w:pPr>
              <w:spacing w:after="120"/>
              <w:jc w:val="center"/>
              <w:rPr>
                <w:rFonts w:ascii="Arial Narrow" w:hAnsi="Arial Narrow"/>
                <w:noProof/>
                <w:color w:val="006100"/>
                <w:sz w:val="20"/>
              </w:rPr>
            </w:pPr>
          </w:p>
        </w:tc>
        <w:tc>
          <w:tcPr>
            <w:tcW w:w="1194" w:type="dxa"/>
            <w:shd w:val="clear" w:color="auto" w:fill="C6EFCE"/>
            <w:noWrap/>
            <w:vAlign w:val="center"/>
          </w:tcPr>
          <w:p w14:paraId="677D76C4" w14:textId="77777777" w:rsidR="0079495B" w:rsidRDefault="0079495B">
            <w:pPr>
              <w:spacing w:after="120"/>
              <w:jc w:val="center"/>
              <w:rPr>
                <w:rFonts w:ascii="Arial Narrow" w:hAnsi="Arial Narrow"/>
                <w:noProof/>
                <w:color w:val="006100"/>
                <w:sz w:val="20"/>
              </w:rPr>
            </w:pPr>
          </w:p>
        </w:tc>
        <w:tc>
          <w:tcPr>
            <w:tcW w:w="916" w:type="dxa"/>
            <w:shd w:val="clear" w:color="auto" w:fill="C6EFCE"/>
            <w:noWrap/>
            <w:vAlign w:val="center"/>
          </w:tcPr>
          <w:p w14:paraId="534232D7" w14:textId="1E2FCD96" w:rsidR="0079495B" w:rsidRDefault="00223C59">
            <w:pPr>
              <w:pStyle w:val="P68B1DB1-Normal11"/>
              <w:spacing w:after="120"/>
              <w:jc w:val="center"/>
              <w:rPr>
                <w:noProof/>
              </w:rPr>
            </w:pPr>
            <w:r>
              <w:rPr>
                <w:noProof/>
              </w:rPr>
              <w:t xml:space="preserve">T </w:t>
            </w:r>
            <w:r w:rsidR="003F2D1F">
              <w:rPr>
                <w:noProof/>
              </w:rPr>
              <w:t>2</w:t>
            </w:r>
          </w:p>
        </w:tc>
        <w:tc>
          <w:tcPr>
            <w:tcW w:w="638" w:type="dxa"/>
            <w:shd w:val="clear" w:color="auto" w:fill="C6EFCE"/>
            <w:noWrap/>
            <w:vAlign w:val="center"/>
          </w:tcPr>
          <w:p w14:paraId="2DA542B1" w14:textId="77777777" w:rsidR="0079495B" w:rsidRDefault="003F2D1F">
            <w:pPr>
              <w:pStyle w:val="P68B1DB1-Normal11"/>
              <w:spacing w:after="120"/>
              <w:jc w:val="center"/>
              <w:rPr>
                <w:noProof/>
              </w:rPr>
            </w:pPr>
            <w:r>
              <w:rPr>
                <w:noProof/>
              </w:rPr>
              <w:t>2026</w:t>
            </w:r>
          </w:p>
        </w:tc>
        <w:tc>
          <w:tcPr>
            <w:tcW w:w="4116" w:type="dxa"/>
            <w:shd w:val="clear" w:color="auto" w:fill="C6EFCE"/>
            <w:noWrap/>
            <w:vAlign w:val="center"/>
          </w:tcPr>
          <w:p w14:paraId="37FC38F3" w14:textId="77777777" w:rsidR="0079495B" w:rsidRDefault="003F2D1F">
            <w:pPr>
              <w:pStyle w:val="P68B1DB1-Normal11"/>
              <w:spacing w:after="120"/>
              <w:rPr>
                <w:noProof/>
              </w:rPr>
            </w:pPr>
            <w:r>
              <w:rPr>
                <w:noProof/>
              </w:rPr>
              <w:t>Finalizarea:</w:t>
            </w:r>
          </w:p>
          <w:p w14:paraId="6221820A" w14:textId="77777777" w:rsidR="0079495B" w:rsidRDefault="003F2D1F">
            <w:pPr>
              <w:pStyle w:val="P68B1DB1-ListParagraph13"/>
              <w:numPr>
                <w:ilvl w:val="0"/>
                <w:numId w:val="97"/>
              </w:numPr>
              <w:spacing w:before="0"/>
              <w:contextualSpacing w:val="0"/>
              <w:jc w:val="left"/>
              <w:rPr>
                <w:noProof/>
              </w:rPr>
            </w:pPr>
            <w:r>
              <w:rPr>
                <w:noProof/>
              </w:rPr>
              <w:t>cel puțin 90 % din intervențiile menite să refacă căile navigabile și să sporească protecția împotriva inundațiilor, astfel cum au fost identificate în ordonanțele comisarului pentru situații de urgență;</w:t>
            </w:r>
          </w:p>
          <w:p w14:paraId="3A86A994" w14:textId="77777777" w:rsidR="0079495B" w:rsidRDefault="003F2D1F">
            <w:pPr>
              <w:pStyle w:val="P68B1DB1-ListParagraph13"/>
              <w:numPr>
                <w:ilvl w:val="0"/>
                <w:numId w:val="97"/>
              </w:numPr>
              <w:spacing w:before="0"/>
              <w:contextualSpacing w:val="0"/>
              <w:jc w:val="left"/>
              <w:rPr>
                <w:noProof/>
              </w:rPr>
            </w:pPr>
            <w:r>
              <w:rPr>
                <w:noProof/>
              </w:rPr>
              <w:t>Intervenții de reabilitare a rețelei rutiere locale și provinciale, pentru un număr de km, astfel cum au fost identificate în ordonanțele comisarului pentru situații de urgență;</w:t>
            </w:r>
          </w:p>
          <w:p w14:paraId="5B24547A" w14:textId="68EC3DE3" w:rsidR="0079495B" w:rsidRDefault="003F2D1F">
            <w:pPr>
              <w:pStyle w:val="P68B1DB1-ListParagraph13"/>
              <w:numPr>
                <w:ilvl w:val="0"/>
                <w:numId w:val="97"/>
              </w:numPr>
              <w:spacing w:before="0"/>
              <w:jc w:val="left"/>
              <w:rPr>
                <w:noProof/>
              </w:rPr>
            </w:pPr>
            <w:r>
              <w:rPr>
                <w:noProof/>
              </w:rPr>
              <w:t>Cel puțin 90 % din intervențiile pentru restaurarea clădirilor publice, inclusiv a caselor publice și a centrelor de sănătate, astfel cum au fost identificate în ordonanțele comisarului pentru situații de urgență.</w:t>
            </w:r>
          </w:p>
        </w:tc>
      </w:tr>
      <w:tr w:rsidR="0079495B" w14:paraId="331DDF85" w14:textId="77777777">
        <w:trPr>
          <w:trHeight w:val="313"/>
          <w:jc w:val="center"/>
        </w:trPr>
        <w:tc>
          <w:tcPr>
            <w:tcW w:w="1130" w:type="dxa"/>
            <w:shd w:val="clear" w:color="auto" w:fill="C6EFCE"/>
            <w:noWrap/>
            <w:vAlign w:val="center"/>
          </w:tcPr>
          <w:p w14:paraId="23B010C8" w14:textId="77777777" w:rsidR="0079495B" w:rsidRDefault="003F2D1F">
            <w:pPr>
              <w:pStyle w:val="P68B1DB1-Normal11"/>
              <w:spacing w:after="120"/>
              <w:jc w:val="center"/>
              <w:rPr>
                <w:noProof/>
              </w:rPr>
            </w:pPr>
            <w:r>
              <w:rPr>
                <w:noProof/>
              </w:rPr>
              <w:t>M2C4-12</w:t>
            </w:r>
          </w:p>
        </w:tc>
        <w:tc>
          <w:tcPr>
            <w:tcW w:w="1560" w:type="dxa"/>
            <w:shd w:val="clear" w:color="auto" w:fill="C6EFCE"/>
            <w:noWrap/>
            <w:vAlign w:val="center"/>
          </w:tcPr>
          <w:p w14:paraId="34809156" w14:textId="77777777" w:rsidR="0079495B" w:rsidRDefault="003F2D1F">
            <w:pPr>
              <w:pStyle w:val="P68B1DB1-Normal11"/>
              <w:spacing w:after="120"/>
              <w:jc w:val="center"/>
              <w:rPr>
                <w:noProof/>
              </w:rPr>
            </w:pPr>
            <w:r>
              <w:rPr>
                <w:noProof/>
              </w:rPr>
              <w:t>Investiția 2.1.b. Măsuri de reducere a riscurilor de inundații și hidrogeologice</w:t>
            </w:r>
          </w:p>
        </w:tc>
        <w:tc>
          <w:tcPr>
            <w:tcW w:w="1134" w:type="dxa"/>
            <w:shd w:val="clear" w:color="auto" w:fill="C6EFCE"/>
            <w:noWrap/>
            <w:vAlign w:val="center"/>
          </w:tcPr>
          <w:p w14:paraId="4354716D" w14:textId="229E56C8" w:rsidR="0079495B" w:rsidRDefault="00186D2C">
            <w:pPr>
              <w:pStyle w:val="P68B1DB1-Normal11"/>
              <w:spacing w:after="120"/>
              <w:jc w:val="center"/>
              <w:rPr>
                <w:noProof/>
              </w:rPr>
            </w:pPr>
            <w:r>
              <w:rPr>
                <w:noProof/>
              </w:rPr>
              <w:t>Jalon</w:t>
            </w:r>
          </w:p>
        </w:tc>
        <w:tc>
          <w:tcPr>
            <w:tcW w:w="1559" w:type="dxa"/>
            <w:shd w:val="clear" w:color="auto" w:fill="C6EFCE"/>
            <w:noWrap/>
            <w:vAlign w:val="center"/>
          </w:tcPr>
          <w:p w14:paraId="19902CA1" w14:textId="77777777" w:rsidR="0079495B" w:rsidRDefault="003F2D1F">
            <w:pPr>
              <w:pStyle w:val="P68B1DB1-Normal11"/>
              <w:spacing w:after="120"/>
              <w:jc w:val="center"/>
              <w:rPr>
                <w:noProof/>
              </w:rPr>
            </w:pPr>
            <w:r>
              <w:rPr>
                <w:noProof/>
              </w:rPr>
              <w:t>Intrarea în vigoare a cadrului juridic revizuit pentru intervențiile împotriva inundațiilor și a riscurilor hidrogeologice</w:t>
            </w:r>
          </w:p>
        </w:tc>
        <w:tc>
          <w:tcPr>
            <w:tcW w:w="1383" w:type="dxa"/>
            <w:shd w:val="clear" w:color="auto" w:fill="C6EFCE"/>
            <w:noWrap/>
            <w:vAlign w:val="center"/>
          </w:tcPr>
          <w:p w14:paraId="4B0CE1A6" w14:textId="73D0775D" w:rsidR="0079495B" w:rsidRDefault="003F2D1F">
            <w:pPr>
              <w:pStyle w:val="P68B1DB1-Normal11"/>
              <w:spacing w:after="120"/>
              <w:jc w:val="center"/>
              <w:rPr>
                <w:noProof/>
              </w:rPr>
            </w:pPr>
            <w:r>
              <w:rPr>
                <w:noProof/>
              </w:rPr>
              <w:t>Dispoziții din ordonanțe care indică data de intrare în vigoare</w:t>
            </w:r>
          </w:p>
        </w:tc>
        <w:tc>
          <w:tcPr>
            <w:tcW w:w="1094" w:type="dxa"/>
            <w:shd w:val="clear" w:color="auto" w:fill="C6EFCE"/>
            <w:noWrap/>
            <w:vAlign w:val="center"/>
          </w:tcPr>
          <w:p w14:paraId="483969E2" w14:textId="77777777" w:rsidR="0079495B" w:rsidRDefault="003F2D1F">
            <w:pPr>
              <w:pStyle w:val="P68B1DB1-Normal11"/>
              <w:spacing w:after="120"/>
              <w:jc w:val="center"/>
              <w:rPr>
                <w:noProof/>
              </w:rPr>
            </w:pPr>
            <w:r>
              <w:rPr>
                <w:noProof/>
              </w:rPr>
              <w:t>NU EXISTĂ</w:t>
            </w:r>
          </w:p>
        </w:tc>
        <w:tc>
          <w:tcPr>
            <w:tcW w:w="1290" w:type="dxa"/>
            <w:shd w:val="clear" w:color="auto" w:fill="C6EFCE"/>
            <w:noWrap/>
            <w:vAlign w:val="center"/>
          </w:tcPr>
          <w:p w14:paraId="5D9FCF01" w14:textId="77777777" w:rsidR="0079495B" w:rsidRDefault="003F2D1F">
            <w:pPr>
              <w:pStyle w:val="P68B1DB1-Normal11"/>
              <w:spacing w:after="120"/>
              <w:jc w:val="center"/>
              <w:rPr>
                <w:noProof/>
              </w:rPr>
            </w:pPr>
            <w:r>
              <w:rPr>
                <w:noProof/>
              </w:rPr>
              <w:t>NU EXISTĂ</w:t>
            </w:r>
          </w:p>
        </w:tc>
        <w:tc>
          <w:tcPr>
            <w:tcW w:w="1194" w:type="dxa"/>
            <w:shd w:val="clear" w:color="auto" w:fill="C6EFCE"/>
            <w:noWrap/>
            <w:vAlign w:val="center"/>
          </w:tcPr>
          <w:p w14:paraId="56D53347" w14:textId="77777777" w:rsidR="0079495B" w:rsidRDefault="003F2D1F">
            <w:pPr>
              <w:pStyle w:val="P68B1DB1-Normal11"/>
              <w:spacing w:after="120"/>
              <w:jc w:val="center"/>
              <w:rPr>
                <w:noProof/>
              </w:rPr>
            </w:pPr>
            <w:r>
              <w:rPr>
                <w:noProof/>
              </w:rPr>
              <w:t>NU EXISTĂ</w:t>
            </w:r>
          </w:p>
        </w:tc>
        <w:tc>
          <w:tcPr>
            <w:tcW w:w="916" w:type="dxa"/>
            <w:shd w:val="clear" w:color="auto" w:fill="C6EFCE"/>
            <w:noWrap/>
            <w:vAlign w:val="center"/>
          </w:tcPr>
          <w:p w14:paraId="4C1D036F" w14:textId="20DE85E3" w:rsidR="0079495B" w:rsidRDefault="00223C59">
            <w:pPr>
              <w:pStyle w:val="P68B1DB1-Normal11"/>
              <w:spacing w:after="120"/>
              <w:jc w:val="center"/>
              <w:rPr>
                <w:noProof/>
              </w:rPr>
            </w:pPr>
            <w:r>
              <w:rPr>
                <w:noProof/>
              </w:rPr>
              <w:t xml:space="preserve">T </w:t>
            </w:r>
            <w:r w:rsidR="003F2D1F">
              <w:rPr>
                <w:noProof/>
              </w:rPr>
              <w:t>4</w:t>
            </w:r>
          </w:p>
        </w:tc>
        <w:tc>
          <w:tcPr>
            <w:tcW w:w="638" w:type="dxa"/>
            <w:shd w:val="clear" w:color="auto" w:fill="C6EFCE"/>
            <w:noWrap/>
            <w:vAlign w:val="center"/>
          </w:tcPr>
          <w:p w14:paraId="10198E99" w14:textId="77777777" w:rsidR="0079495B" w:rsidRDefault="003F2D1F">
            <w:pPr>
              <w:pStyle w:val="P68B1DB1-Normal11"/>
              <w:spacing w:after="120"/>
              <w:jc w:val="center"/>
              <w:rPr>
                <w:noProof/>
              </w:rPr>
            </w:pPr>
            <w:r>
              <w:rPr>
                <w:noProof/>
              </w:rPr>
              <w:t>2021</w:t>
            </w:r>
          </w:p>
        </w:tc>
        <w:tc>
          <w:tcPr>
            <w:tcW w:w="4116" w:type="dxa"/>
            <w:shd w:val="clear" w:color="auto" w:fill="C6EFCE"/>
            <w:noWrap/>
            <w:vAlign w:val="center"/>
          </w:tcPr>
          <w:p w14:paraId="3F802BD2" w14:textId="5FBC8943" w:rsidR="0079495B" w:rsidRDefault="003F2D1F">
            <w:pPr>
              <w:pStyle w:val="P68B1DB1-Normal11"/>
              <w:spacing w:after="120"/>
              <w:rPr>
                <w:noProof/>
              </w:rPr>
            </w:pPr>
            <w:r>
              <w:rPr>
                <w:noProof/>
              </w:rPr>
              <w:t>Ordonanțele Serviciului Național de Protecție Civilă de aprobare a primului plan de intervenție și de investiții pentru reducerea riscurilor de inundații și hidrogeologice vizează restabilirea condițiilor inițiale și asigurarea rezistenței teritoriilor la dezastre naturale.</w:t>
            </w:r>
          </w:p>
        </w:tc>
      </w:tr>
      <w:tr w:rsidR="0079495B" w14:paraId="6C7BB271" w14:textId="77777777">
        <w:trPr>
          <w:trHeight w:val="313"/>
          <w:jc w:val="center"/>
        </w:trPr>
        <w:tc>
          <w:tcPr>
            <w:tcW w:w="1130" w:type="dxa"/>
            <w:shd w:val="clear" w:color="auto" w:fill="C6EFCE"/>
            <w:noWrap/>
            <w:vAlign w:val="center"/>
          </w:tcPr>
          <w:p w14:paraId="1C14CF0E" w14:textId="77777777" w:rsidR="0079495B" w:rsidRDefault="003F2D1F">
            <w:pPr>
              <w:pStyle w:val="P68B1DB1-Normal11"/>
              <w:spacing w:after="120"/>
              <w:jc w:val="center"/>
              <w:rPr>
                <w:noProof/>
              </w:rPr>
            </w:pPr>
            <w:r>
              <w:rPr>
                <w:noProof/>
              </w:rPr>
              <w:t>M2C4-13</w:t>
            </w:r>
          </w:p>
        </w:tc>
        <w:tc>
          <w:tcPr>
            <w:tcW w:w="1560" w:type="dxa"/>
            <w:shd w:val="clear" w:color="auto" w:fill="C6EFCE"/>
            <w:noWrap/>
            <w:vAlign w:val="center"/>
          </w:tcPr>
          <w:p w14:paraId="6558087A" w14:textId="77777777" w:rsidR="0079495B" w:rsidRDefault="003F2D1F">
            <w:pPr>
              <w:pStyle w:val="P68B1DB1-Normal11"/>
              <w:spacing w:after="120"/>
              <w:jc w:val="center"/>
              <w:rPr>
                <w:noProof/>
              </w:rPr>
            </w:pPr>
            <w:r>
              <w:rPr>
                <w:noProof/>
              </w:rPr>
              <w:t>Investiția 2.1b – Măsuri de reducere a riscurilor de inundații și hidrogeologice</w:t>
            </w:r>
          </w:p>
        </w:tc>
        <w:tc>
          <w:tcPr>
            <w:tcW w:w="1134" w:type="dxa"/>
            <w:shd w:val="clear" w:color="auto" w:fill="C6EFCE"/>
            <w:noWrap/>
            <w:vAlign w:val="center"/>
          </w:tcPr>
          <w:p w14:paraId="7D4A1997" w14:textId="77777777" w:rsidR="0079495B" w:rsidRDefault="003F2D1F">
            <w:pPr>
              <w:pStyle w:val="P68B1DB1-Normal11"/>
              <w:spacing w:after="120"/>
              <w:jc w:val="center"/>
              <w:rPr>
                <w:noProof/>
              </w:rPr>
            </w:pPr>
            <w:r>
              <w:rPr>
                <w:noProof/>
              </w:rPr>
              <w:t>Țintă</w:t>
            </w:r>
          </w:p>
        </w:tc>
        <w:tc>
          <w:tcPr>
            <w:tcW w:w="1559" w:type="dxa"/>
            <w:shd w:val="clear" w:color="auto" w:fill="C6EFCE"/>
            <w:noWrap/>
            <w:vAlign w:val="center"/>
          </w:tcPr>
          <w:p w14:paraId="1EC4BDED" w14:textId="000E2619" w:rsidR="0079495B" w:rsidRDefault="003F2D1F">
            <w:pPr>
              <w:pStyle w:val="P68B1DB1-Normal11"/>
              <w:spacing w:after="120"/>
              <w:jc w:val="center"/>
              <w:rPr>
                <w:noProof/>
              </w:rPr>
            </w:pPr>
            <w:r>
              <w:rPr>
                <w:noProof/>
              </w:rPr>
              <w:t>Finalizarea intervențiilor de tip D și de tip E</w:t>
            </w:r>
          </w:p>
        </w:tc>
        <w:tc>
          <w:tcPr>
            <w:tcW w:w="1383" w:type="dxa"/>
            <w:shd w:val="clear" w:color="auto" w:fill="C6EFCE"/>
            <w:noWrap/>
            <w:vAlign w:val="center"/>
          </w:tcPr>
          <w:p w14:paraId="7CB7018A" w14:textId="77777777" w:rsidR="0079495B" w:rsidRDefault="003F2D1F">
            <w:pPr>
              <w:pStyle w:val="P68B1DB1-Normal11"/>
              <w:spacing w:after="120"/>
              <w:jc w:val="center"/>
              <w:rPr>
                <w:noProof/>
              </w:rPr>
            </w:pPr>
            <w:r>
              <w:rPr>
                <w:noProof/>
              </w:rPr>
              <w:t>NU EXISTĂ</w:t>
            </w:r>
          </w:p>
        </w:tc>
        <w:tc>
          <w:tcPr>
            <w:tcW w:w="1094" w:type="dxa"/>
            <w:shd w:val="clear" w:color="auto" w:fill="C6EFCE"/>
            <w:noWrap/>
            <w:vAlign w:val="center"/>
          </w:tcPr>
          <w:p w14:paraId="13C3002D" w14:textId="77777777" w:rsidR="0079495B" w:rsidRDefault="003F2D1F">
            <w:pPr>
              <w:pStyle w:val="P68B1DB1-Normal11"/>
              <w:spacing w:after="120"/>
              <w:jc w:val="center"/>
              <w:rPr>
                <w:noProof/>
              </w:rPr>
            </w:pPr>
            <w:r>
              <w:rPr>
                <w:noProof/>
              </w:rPr>
              <w:t>Procent</w:t>
            </w:r>
          </w:p>
        </w:tc>
        <w:tc>
          <w:tcPr>
            <w:tcW w:w="1290" w:type="dxa"/>
            <w:shd w:val="clear" w:color="auto" w:fill="C6EFCE"/>
            <w:noWrap/>
            <w:vAlign w:val="center"/>
          </w:tcPr>
          <w:p w14:paraId="3AEA6756" w14:textId="77777777" w:rsidR="0079495B" w:rsidRDefault="003F2D1F">
            <w:pPr>
              <w:pStyle w:val="P68B1DB1-Normal11"/>
              <w:spacing w:after="120"/>
              <w:jc w:val="center"/>
              <w:rPr>
                <w:noProof/>
              </w:rPr>
            </w:pPr>
            <w:r>
              <w:rPr>
                <w:noProof/>
              </w:rPr>
              <w:t>0</w:t>
            </w:r>
          </w:p>
        </w:tc>
        <w:tc>
          <w:tcPr>
            <w:tcW w:w="1194" w:type="dxa"/>
            <w:shd w:val="clear" w:color="auto" w:fill="C6EFCE"/>
            <w:noWrap/>
            <w:vAlign w:val="center"/>
          </w:tcPr>
          <w:p w14:paraId="4D8B0F6E" w14:textId="77777777" w:rsidR="0079495B" w:rsidRDefault="003F2D1F">
            <w:pPr>
              <w:pStyle w:val="P68B1DB1-Normal11"/>
              <w:spacing w:after="120"/>
              <w:jc w:val="center"/>
              <w:rPr>
                <w:noProof/>
              </w:rPr>
            </w:pPr>
            <w:r>
              <w:rPr>
                <w:noProof/>
              </w:rPr>
              <w:t>90</w:t>
            </w:r>
          </w:p>
        </w:tc>
        <w:tc>
          <w:tcPr>
            <w:tcW w:w="916" w:type="dxa"/>
            <w:shd w:val="clear" w:color="auto" w:fill="C6EFCE"/>
            <w:noWrap/>
            <w:vAlign w:val="center"/>
          </w:tcPr>
          <w:p w14:paraId="6ADBC9D9" w14:textId="40A1A487" w:rsidR="0079495B" w:rsidRDefault="00223C59">
            <w:pPr>
              <w:pStyle w:val="P68B1DB1-Normal11"/>
              <w:spacing w:after="120"/>
              <w:jc w:val="center"/>
              <w:rPr>
                <w:noProof/>
              </w:rPr>
            </w:pPr>
            <w:r>
              <w:rPr>
                <w:noProof/>
              </w:rPr>
              <w:t xml:space="preserve">T </w:t>
            </w:r>
            <w:r w:rsidR="003F2D1F">
              <w:rPr>
                <w:noProof/>
              </w:rPr>
              <w:t>2</w:t>
            </w:r>
          </w:p>
        </w:tc>
        <w:tc>
          <w:tcPr>
            <w:tcW w:w="638" w:type="dxa"/>
            <w:shd w:val="clear" w:color="auto" w:fill="C6EFCE"/>
            <w:noWrap/>
            <w:vAlign w:val="center"/>
          </w:tcPr>
          <w:p w14:paraId="0CDB7056" w14:textId="3E4979F3" w:rsidR="0079495B" w:rsidRDefault="003F2D1F">
            <w:pPr>
              <w:pStyle w:val="P68B1DB1-Normal11"/>
              <w:spacing w:after="120"/>
              <w:jc w:val="center"/>
              <w:rPr>
                <w:noProof/>
              </w:rPr>
            </w:pPr>
            <w:r>
              <w:rPr>
                <w:noProof/>
              </w:rPr>
              <w:t>2026</w:t>
            </w:r>
          </w:p>
        </w:tc>
        <w:tc>
          <w:tcPr>
            <w:tcW w:w="4116" w:type="dxa"/>
            <w:shd w:val="clear" w:color="auto" w:fill="C6EFCE"/>
            <w:noWrap/>
            <w:vAlign w:val="center"/>
          </w:tcPr>
          <w:p w14:paraId="5971594D" w14:textId="096F4883" w:rsidR="0079495B" w:rsidRDefault="003F2D1F">
            <w:pPr>
              <w:pStyle w:val="P68B1DB1-Normal11"/>
              <w:spacing w:after="120"/>
              <w:rPr>
                <w:noProof/>
              </w:rPr>
            </w:pPr>
            <w:r>
              <w:rPr>
                <w:noProof/>
              </w:rPr>
              <w:t>Finalizarea a 90 % din intervențiile de tip E și D menite să refacă structurile publice deteriorate, astfel cum au fost identificate în ordonanțele Serviciului Național de Protecție Civilă.</w:t>
            </w:r>
          </w:p>
        </w:tc>
      </w:tr>
      <w:tr w:rsidR="0079495B" w14:paraId="1EC5960F" w14:textId="77777777">
        <w:trPr>
          <w:trHeight w:val="313"/>
          <w:jc w:val="center"/>
        </w:trPr>
        <w:tc>
          <w:tcPr>
            <w:tcW w:w="1130" w:type="dxa"/>
            <w:shd w:val="clear" w:color="auto" w:fill="C6EFCE"/>
            <w:noWrap/>
            <w:vAlign w:val="center"/>
            <w:hideMark/>
          </w:tcPr>
          <w:p w14:paraId="6079803A" w14:textId="77777777" w:rsidR="0079495B" w:rsidRDefault="003F2D1F">
            <w:pPr>
              <w:pStyle w:val="P68B1DB1-Normal11"/>
              <w:spacing w:line="276" w:lineRule="auto"/>
              <w:jc w:val="center"/>
              <w:rPr>
                <w:noProof/>
              </w:rPr>
            </w:pPr>
            <w:r>
              <w:rPr>
                <w:noProof/>
              </w:rPr>
              <w:t>M2C4-18</w:t>
            </w:r>
          </w:p>
        </w:tc>
        <w:tc>
          <w:tcPr>
            <w:tcW w:w="1560" w:type="dxa"/>
            <w:shd w:val="clear" w:color="auto" w:fill="C6EFCE"/>
            <w:noWrap/>
            <w:vAlign w:val="center"/>
            <w:hideMark/>
          </w:tcPr>
          <w:p w14:paraId="30390F8E" w14:textId="77777777" w:rsidR="0079495B" w:rsidRDefault="003F2D1F">
            <w:pPr>
              <w:pStyle w:val="P68B1DB1-Normal11"/>
              <w:spacing w:line="276" w:lineRule="auto"/>
              <w:jc w:val="center"/>
              <w:rPr>
                <w:noProof/>
              </w:rPr>
            </w:pPr>
            <w:r>
              <w:rPr>
                <w:noProof/>
              </w:rPr>
              <w:t>Investiții. 3.1: Protejarea și consolidarea pădurilor urbane și periurbane</w:t>
            </w:r>
          </w:p>
        </w:tc>
        <w:tc>
          <w:tcPr>
            <w:tcW w:w="1134" w:type="dxa"/>
            <w:shd w:val="clear" w:color="auto" w:fill="C6EFCE"/>
            <w:noWrap/>
            <w:vAlign w:val="center"/>
            <w:hideMark/>
          </w:tcPr>
          <w:p w14:paraId="1816964D" w14:textId="0D938466"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0E56E6BA" w14:textId="685A7F32" w:rsidR="0079495B" w:rsidRDefault="003F2D1F">
            <w:pPr>
              <w:pStyle w:val="P68B1DB1-Normal11"/>
              <w:spacing w:line="276" w:lineRule="auto"/>
              <w:jc w:val="center"/>
              <w:rPr>
                <w:noProof/>
              </w:rPr>
            </w:pPr>
            <w:r>
              <w:rPr>
                <w:noProof/>
              </w:rPr>
              <w:t>Intrarea în vigoare a modificărilor juridice revizuite pentru protecția și valorificarea zonelor verzi urbane și periurbane</w:t>
            </w:r>
          </w:p>
        </w:tc>
        <w:tc>
          <w:tcPr>
            <w:tcW w:w="1383" w:type="dxa"/>
            <w:shd w:val="clear" w:color="auto" w:fill="C6EFCE"/>
            <w:noWrap/>
            <w:vAlign w:val="center"/>
            <w:hideMark/>
          </w:tcPr>
          <w:p w14:paraId="36DE1ECD" w14:textId="77777777" w:rsidR="0079495B" w:rsidRDefault="003F2D1F">
            <w:pPr>
              <w:pStyle w:val="P68B1DB1-Normal11"/>
              <w:spacing w:line="276" w:lineRule="auto"/>
              <w:jc w:val="center"/>
              <w:rPr>
                <w:noProof/>
              </w:rPr>
            </w:pPr>
            <w:r>
              <w:rPr>
                <w:noProof/>
              </w:rPr>
              <w:t>Dispoziție din actele legislative relevante care indică adoptarea planului de împădurire urbană</w:t>
            </w:r>
          </w:p>
        </w:tc>
        <w:tc>
          <w:tcPr>
            <w:tcW w:w="1094" w:type="dxa"/>
            <w:shd w:val="clear" w:color="auto" w:fill="C6EFCE"/>
            <w:noWrap/>
            <w:vAlign w:val="center"/>
            <w:hideMark/>
          </w:tcPr>
          <w:p w14:paraId="02505EEA"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6055F293"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5C47DAC1"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4B9FF76D" w14:textId="4F767FCA"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52E3FE38" w14:textId="77777777" w:rsidR="0079495B" w:rsidRDefault="003F2D1F">
            <w:pPr>
              <w:pStyle w:val="P68B1DB1-Normal11"/>
              <w:spacing w:line="276" w:lineRule="auto"/>
              <w:jc w:val="center"/>
              <w:rPr>
                <w:noProof/>
              </w:rPr>
            </w:pPr>
            <w:r>
              <w:rPr>
                <w:noProof/>
              </w:rPr>
              <w:t>2021</w:t>
            </w:r>
          </w:p>
        </w:tc>
        <w:tc>
          <w:tcPr>
            <w:tcW w:w="4116" w:type="dxa"/>
            <w:shd w:val="clear" w:color="auto" w:fill="C6EFCE"/>
            <w:noWrap/>
            <w:vAlign w:val="center"/>
            <w:hideMark/>
          </w:tcPr>
          <w:p w14:paraId="0F9C7A38" w14:textId="77777777" w:rsidR="0079495B" w:rsidRDefault="003F2D1F">
            <w:pPr>
              <w:pStyle w:val="P68B1DB1-Normal11"/>
              <w:spacing w:line="276" w:lineRule="auto"/>
              <w:rPr>
                <w:noProof/>
              </w:rPr>
            </w:pPr>
            <w:r>
              <w:rPr>
                <w:noProof/>
              </w:rPr>
              <w:t>Planul de împădurire urbană este în conformitate cu obiectivele Legii din 12 decembrie 2019, 141 („Legea climei”) și urmează o etapă de planificare care urmează să fie realizată de orașele metropolitane. Planul ar trebui să stabilească cel puțin următoarele obiective:</w:t>
            </w:r>
          </w:p>
          <w:p w14:paraId="010981F3" w14:textId="77777777" w:rsidR="0079495B" w:rsidRDefault="003F2D1F">
            <w:pPr>
              <w:pStyle w:val="P68B1DB1-ListParagraph13"/>
              <w:numPr>
                <w:ilvl w:val="0"/>
                <w:numId w:val="69"/>
              </w:numPr>
              <w:spacing w:before="0" w:after="0" w:line="276" w:lineRule="auto"/>
              <w:ind w:left="446"/>
              <w:jc w:val="left"/>
              <w:rPr>
                <w:noProof/>
              </w:rPr>
            </w:pPr>
            <w:r>
              <w:rPr>
                <w:noProof/>
              </w:rPr>
              <w:t>Conservarea și îmbunătățirea biodiversității difuze, în conformitate cu Strategia europeană în domeniul biodiversității;</w:t>
            </w:r>
          </w:p>
          <w:p w14:paraId="64CB0551" w14:textId="77777777" w:rsidR="0079495B" w:rsidRDefault="003F2D1F">
            <w:pPr>
              <w:pStyle w:val="P68B1DB1-ListParagraph13"/>
              <w:numPr>
                <w:ilvl w:val="0"/>
                <w:numId w:val="69"/>
              </w:numPr>
              <w:spacing w:before="0" w:after="0" w:line="276" w:lineRule="auto"/>
              <w:ind w:left="446"/>
              <w:jc w:val="left"/>
              <w:rPr>
                <w:noProof/>
              </w:rPr>
            </w:pPr>
            <w:r>
              <w:rPr>
                <w:noProof/>
              </w:rPr>
              <w:t>Contribuirea la reducerea poluării atmosferice în zonele metropolitane;</w:t>
            </w:r>
          </w:p>
          <w:p w14:paraId="5B97DD8D" w14:textId="77777777" w:rsidR="0079495B" w:rsidRDefault="003F2D1F">
            <w:pPr>
              <w:pStyle w:val="P68B1DB1-ListParagraph13"/>
              <w:numPr>
                <w:ilvl w:val="0"/>
                <w:numId w:val="69"/>
              </w:numPr>
              <w:spacing w:before="0" w:after="0" w:line="276" w:lineRule="auto"/>
              <w:ind w:left="446"/>
              <w:jc w:val="left"/>
              <w:rPr>
                <w:noProof/>
              </w:rPr>
            </w:pPr>
            <w:r>
              <w:rPr>
                <w:noProof/>
              </w:rPr>
              <w:t>Reducerea procedurilor de constatare a neîndeplinirii obligațiilor privind calitatea aerului;</w:t>
            </w:r>
          </w:p>
          <w:p w14:paraId="6C1B4974" w14:textId="77777777" w:rsidR="0079495B" w:rsidRDefault="003F2D1F">
            <w:pPr>
              <w:pStyle w:val="P68B1DB1-ListParagraph13"/>
              <w:numPr>
                <w:ilvl w:val="0"/>
                <w:numId w:val="69"/>
              </w:numPr>
              <w:spacing w:before="0" w:after="0" w:line="276" w:lineRule="auto"/>
              <w:ind w:left="446"/>
              <w:jc w:val="left"/>
              <w:rPr>
                <w:noProof/>
              </w:rPr>
            </w:pPr>
            <w:r>
              <w:rPr>
                <w:noProof/>
              </w:rPr>
              <w:t>Refacerea peisajelor provocate de om și îmbunătățirea zonelor protejate prezente în imediata vecinătate a zonelor metropolitane;</w:t>
            </w:r>
          </w:p>
          <w:p w14:paraId="6DDDE22C" w14:textId="77777777" w:rsidR="0079495B" w:rsidRDefault="0079495B">
            <w:pPr>
              <w:spacing w:line="276" w:lineRule="auto"/>
              <w:rPr>
                <w:rFonts w:ascii="Arial Narrow" w:hAnsi="Arial Narrow"/>
                <w:noProof/>
                <w:color w:val="006100"/>
                <w:sz w:val="20"/>
              </w:rPr>
            </w:pPr>
          </w:p>
          <w:p w14:paraId="068E5E55" w14:textId="230D98FC" w:rsidR="0079495B" w:rsidRDefault="003F2D1F">
            <w:pPr>
              <w:pStyle w:val="P68B1DB1-Normal11"/>
              <w:spacing w:line="276" w:lineRule="auto"/>
              <w:rPr>
                <w:noProof/>
              </w:rPr>
            </w:pPr>
            <w:r>
              <w:rPr>
                <w:noProof/>
              </w:rPr>
              <w:t>Reducerea consumului de sol și refacerea solurilor utile.</w:t>
            </w:r>
          </w:p>
        </w:tc>
      </w:tr>
      <w:tr w:rsidR="0079495B" w14:paraId="06F1E9AE" w14:textId="77777777">
        <w:trPr>
          <w:trHeight w:val="313"/>
          <w:jc w:val="center"/>
        </w:trPr>
        <w:tc>
          <w:tcPr>
            <w:tcW w:w="1130" w:type="dxa"/>
            <w:shd w:val="clear" w:color="auto" w:fill="C6EFCE"/>
            <w:noWrap/>
            <w:vAlign w:val="center"/>
            <w:hideMark/>
          </w:tcPr>
          <w:p w14:paraId="1D1A7340" w14:textId="77777777" w:rsidR="0079495B" w:rsidRDefault="003F2D1F">
            <w:pPr>
              <w:pStyle w:val="P68B1DB1-Normal11"/>
              <w:spacing w:line="276" w:lineRule="auto"/>
              <w:jc w:val="center"/>
              <w:rPr>
                <w:noProof/>
              </w:rPr>
            </w:pPr>
            <w:r>
              <w:rPr>
                <w:noProof/>
              </w:rPr>
              <w:t>M2C4-19</w:t>
            </w:r>
          </w:p>
        </w:tc>
        <w:tc>
          <w:tcPr>
            <w:tcW w:w="1560" w:type="dxa"/>
            <w:shd w:val="clear" w:color="auto" w:fill="C6EFCE"/>
            <w:noWrap/>
            <w:vAlign w:val="center"/>
            <w:hideMark/>
          </w:tcPr>
          <w:p w14:paraId="1AC421C3" w14:textId="77777777" w:rsidR="0079495B" w:rsidRDefault="003F2D1F">
            <w:pPr>
              <w:pStyle w:val="P68B1DB1-Normal11"/>
              <w:spacing w:line="276" w:lineRule="auto"/>
              <w:jc w:val="center"/>
              <w:rPr>
                <w:noProof/>
              </w:rPr>
            </w:pPr>
            <w:r>
              <w:rPr>
                <w:noProof/>
              </w:rPr>
              <w:t>Investiții. 3.1: Protejarea și consolidarea pădurilor urbane și periurbane</w:t>
            </w:r>
          </w:p>
        </w:tc>
        <w:tc>
          <w:tcPr>
            <w:tcW w:w="1134" w:type="dxa"/>
            <w:shd w:val="clear" w:color="auto" w:fill="C6EFCE"/>
            <w:noWrap/>
            <w:vAlign w:val="center"/>
            <w:hideMark/>
          </w:tcPr>
          <w:p w14:paraId="71500290"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257F4E84" w14:textId="77777777" w:rsidR="0079495B" w:rsidRDefault="003F2D1F">
            <w:pPr>
              <w:pStyle w:val="P68B1DB1-Normal11"/>
              <w:spacing w:line="276" w:lineRule="auto"/>
              <w:jc w:val="center"/>
              <w:rPr>
                <w:noProof/>
              </w:rPr>
            </w:pPr>
            <w:r>
              <w:rPr>
                <w:noProof/>
              </w:rPr>
              <w:t>Plantarea de arbori pentru protecția și valorificarea zonelor verzi urbane și periurbane T1</w:t>
            </w:r>
          </w:p>
        </w:tc>
        <w:tc>
          <w:tcPr>
            <w:tcW w:w="1383" w:type="dxa"/>
            <w:shd w:val="clear" w:color="auto" w:fill="C6EFCE"/>
            <w:noWrap/>
            <w:vAlign w:val="center"/>
            <w:hideMark/>
          </w:tcPr>
          <w:p w14:paraId="1FF3EFB4"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6C3F8662"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5C134E11"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6BA6D4BD" w14:textId="76BEFE81" w:rsidR="0079495B" w:rsidRDefault="003F2D1F">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916" w:type="dxa"/>
            <w:shd w:val="clear" w:color="auto" w:fill="C6EFCE"/>
            <w:noWrap/>
            <w:vAlign w:val="center"/>
            <w:hideMark/>
          </w:tcPr>
          <w:p w14:paraId="7A3C4C72" w14:textId="04E0AB72"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764D9FEE" w14:textId="77777777" w:rsidR="0079495B" w:rsidRDefault="003F2D1F">
            <w:pPr>
              <w:pStyle w:val="P68B1DB1-Normal11"/>
              <w:spacing w:line="276" w:lineRule="auto"/>
              <w:jc w:val="center"/>
              <w:rPr>
                <w:noProof/>
              </w:rPr>
            </w:pPr>
            <w:r>
              <w:rPr>
                <w:noProof/>
              </w:rPr>
              <w:t>2022</w:t>
            </w:r>
          </w:p>
        </w:tc>
        <w:tc>
          <w:tcPr>
            <w:tcW w:w="4116" w:type="dxa"/>
            <w:shd w:val="clear" w:color="auto" w:fill="C6EFCE"/>
            <w:noWrap/>
            <w:vAlign w:val="center"/>
            <w:hideMark/>
          </w:tcPr>
          <w:p w14:paraId="1AFD6AAB" w14:textId="1EEB3221" w:rsidR="0079495B" w:rsidRDefault="003F2D1F">
            <w:pPr>
              <w:pStyle w:val="P68B1DB1-Normal12"/>
              <w:spacing w:line="276" w:lineRule="auto"/>
              <w:rPr>
                <w:rFonts w:ascii="Arial Narrow" w:hAnsi="Arial Narrow"/>
                <w:noProof/>
              </w:rPr>
            </w:pPr>
            <w:r>
              <w:rPr>
                <w:rFonts w:ascii="Arial Narrow" w:hAnsi="Arial Narrow"/>
                <w:noProof/>
              </w:rPr>
              <w:t>Plantează cel puțin 1</w:t>
            </w:r>
            <w:r>
              <w:rPr>
                <w:noProof/>
              </w:rPr>
              <w:t xml:space="preserve"> </w:t>
            </w:r>
            <w:r>
              <w:rPr>
                <w:rFonts w:ascii="Arial Narrow" w:hAnsi="Arial Narrow"/>
                <w:noProof/>
              </w:rPr>
              <w:t>650</w:t>
            </w:r>
            <w:r>
              <w:rPr>
                <w:noProof/>
              </w:rPr>
              <w:t xml:space="preserve"> </w:t>
            </w:r>
            <w:r>
              <w:rPr>
                <w:rFonts w:ascii="Arial Narrow" w:hAnsi="Arial Narrow"/>
                <w:noProof/>
              </w:rPr>
              <w:t>000 141 de arbori pentru reîmpădurirea zonelor urbane și periurbane, în conformitate cu articolul 4 din Legea din 12 decembrie 2019 (așa-numita Lege a climei)</w:t>
            </w:r>
            <w:r>
              <w:rPr>
                <w:noProof/>
              </w:rPr>
              <w:t>.</w:t>
            </w:r>
          </w:p>
        </w:tc>
      </w:tr>
      <w:tr w:rsidR="0079495B" w14:paraId="77ED1231" w14:textId="77777777">
        <w:trPr>
          <w:trHeight w:val="313"/>
          <w:jc w:val="center"/>
        </w:trPr>
        <w:tc>
          <w:tcPr>
            <w:tcW w:w="1130" w:type="dxa"/>
            <w:shd w:val="clear" w:color="auto" w:fill="C6EFCE"/>
            <w:noWrap/>
            <w:vAlign w:val="center"/>
            <w:hideMark/>
          </w:tcPr>
          <w:p w14:paraId="099E7D99" w14:textId="77777777" w:rsidR="0079495B" w:rsidRDefault="003F2D1F">
            <w:pPr>
              <w:pStyle w:val="P68B1DB1-Normal11"/>
              <w:spacing w:line="276" w:lineRule="auto"/>
              <w:jc w:val="center"/>
              <w:rPr>
                <w:noProof/>
              </w:rPr>
            </w:pPr>
            <w:r>
              <w:rPr>
                <w:noProof/>
              </w:rPr>
              <w:t>M2C4-20</w:t>
            </w:r>
          </w:p>
        </w:tc>
        <w:tc>
          <w:tcPr>
            <w:tcW w:w="1560" w:type="dxa"/>
            <w:shd w:val="clear" w:color="auto" w:fill="C6EFCE"/>
            <w:noWrap/>
            <w:vAlign w:val="center"/>
            <w:hideMark/>
          </w:tcPr>
          <w:p w14:paraId="204511B4" w14:textId="77777777" w:rsidR="0079495B" w:rsidRDefault="003F2D1F">
            <w:pPr>
              <w:pStyle w:val="P68B1DB1-Normal11"/>
              <w:spacing w:line="276" w:lineRule="auto"/>
              <w:jc w:val="center"/>
              <w:rPr>
                <w:noProof/>
              </w:rPr>
            </w:pPr>
            <w:r>
              <w:rPr>
                <w:noProof/>
              </w:rPr>
              <w:t>Investiții. 3.1: Protejarea și consolidarea pădurilor urbane și periurbane</w:t>
            </w:r>
          </w:p>
        </w:tc>
        <w:tc>
          <w:tcPr>
            <w:tcW w:w="1134" w:type="dxa"/>
            <w:shd w:val="clear" w:color="auto" w:fill="C6EFCE"/>
            <w:noWrap/>
            <w:vAlign w:val="center"/>
            <w:hideMark/>
          </w:tcPr>
          <w:p w14:paraId="14C4E5EF"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36271A94" w14:textId="749DB606" w:rsidR="0079495B" w:rsidRDefault="003F2D1F">
            <w:pPr>
              <w:pStyle w:val="P68B1DB1-Normal11"/>
              <w:spacing w:line="276" w:lineRule="auto"/>
              <w:jc w:val="center"/>
              <w:rPr>
                <w:noProof/>
              </w:rPr>
            </w:pPr>
            <w:r>
              <w:rPr>
                <w:noProof/>
              </w:rPr>
              <w:t>Plantarea de arbori pentru protecția și valorificarea zonelor verzi urbane și periurbane T2</w:t>
            </w:r>
          </w:p>
        </w:tc>
        <w:tc>
          <w:tcPr>
            <w:tcW w:w="1383" w:type="dxa"/>
            <w:shd w:val="clear" w:color="auto" w:fill="C6EFCE"/>
            <w:noWrap/>
            <w:vAlign w:val="center"/>
            <w:hideMark/>
          </w:tcPr>
          <w:p w14:paraId="15335D96"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6E99F159"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22CCC378" w14:textId="0CD4DE17" w:rsidR="0079495B" w:rsidRDefault="003F2D1F">
            <w:pPr>
              <w:pStyle w:val="P68B1DB1-Normal12"/>
              <w:spacing w:line="276" w:lineRule="auto"/>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650</w:t>
            </w:r>
            <w:r>
              <w:rPr>
                <w:noProof/>
              </w:rPr>
              <w:t xml:space="preserve"> </w:t>
            </w:r>
            <w:r>
              <w:rPr>
                <w:rFonts w:ascii="Arial Narrow" w:hAnsi="Arial Narrow"/>
                <w:noProof/>
              </w:rPr>
              <w:t>000</w:t>
            </w:r>
          </w:p>
        </w:tc>
        <w:tc>
          <w:tcPr>
            <w:tcW w:w="1194" w:type="dxa"/>
            <w:shd w:val="clear" w:color="auto" w:fill="C6EFCE"/>
            <w:noWrap/>
            <w:vAlign w:val="center"/>
            <w:hideMark/>
          </w:tcPr>
          <w:p w14:paraId="247387DF" w14:textId="00CA16A7" w:rsidR="0079495B" w:rsidRDefault="003F2D1F">
            <w:pPr>
              <w:pStyle w:val="P68B1DB1-Normal12"/>
              <w:spacing w:line="276" w:lineRule="auto"/>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shd w:val="clear" w:color="auto" w:fill="C6EFCE"/>
            <w:noWrap/>
            <w:vAlign w:val="center"/>
            <w:hideMark/>
          </w:tcPr>
          <w:p w14:paraId="7F302F1B" w14:textId="2A331209"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hideMark/>
          </w:tcPr>
          <w:p w14:paraId="768C0861"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hideMark/>
          </w:tcPr>
          <w:p w14:paraId="752A6EE4" w14:textId="37E4682B" w:rsidR="0079495B" w:rsidRDefault="003F2D1F">
            <w:pPr>
              <w:pStyle w:val="P68B1DB1-Normal12"/>
              <w:spacing w:line="276" w:lineRule="auto"/>
              <w:rPr>
                <w:rFonts w:ascii="Arial Narrow" w:hAnsi="Arial Narrow"/>
                <w:noProof/>
              </w:rPr>
            </w:pPr>
            <w:r>
              <w:rPr>
                <w:rFonts w:ascii="Arial Narrow" w:hAnsi="Arial Narrow"/>
                <w:noProof/>
              </w:rPr>
              <w:t>Plantarea de material forestier de reproducere (semințe sau plante) pentru cel puțin 4</w:t>
            </w:r>
            <w:r>
              <w:rPr>
                <w:noProof/>
              </w:rPr>
              <w:t xml:space="preserve"> </w:t>
            </w:r>
            <w:r>
              <w:rPr>
                <w:rFonts w:ascii="Arial Narrow" w:hAnsi="Arial Narrow"/>
                <w:noProof/>
              </w:rPr>
              <w:t>500</w:t>
            </w:r>
            <w:r>
              <w:rPr>
                <w:noProof/>
              </w:rPr>
              <w:t xml:space="preserve"> </w:t>
            </w:r>
            <w:r>
              <w:rPr>
                <w:rFonts w:ascii="Arial Narrow" w:hAnsi="Arial Narrow"/>
                <w:noProof/>
              </w:rPr>
              <w:t>000 de arbori și arbuști pentru reîmpădurirea zonelor urbane și periurbane în temeiul articolul 4 din Legea din 12 decembrie 2019 141 (așa-numita Lege a climei)</w:t>
            </w:r>
            <w:r>
              <w:rPr>
                <w:noProof/>
              </w:rPr>
              <w:t>.</w:t>
            </w:r>
          </w:p>
        </w:tc>
      </w:tr>
      <w:tr w:rsidR="0079495B" w14:paraId="284FAA43"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79495B" w:rsidRDefault="003F2D1F">
            <w:pPr>
              <w:pStyle w:val="P68B1DB1-Normal11"/>
              <w:spacing w:line="276" w:lineRule="auto"/>
              <w:jc w:val="center"/>
              <w:rPr>
                <w:noProof/>
              </w:rPr>
            </w:pPr>
            <w:r>
              <w:rPr>
                <w:noProof/>
              </w:rPr>
              <w:t>M2C4-20a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79495B" w:rsidRDefault="003F2D1F">
            <w:pPr>
              <w:pStyle w:val="P68B1DB1-Normal11"/>
              <w:spacing w:line="276" w:lineRule="auto"/>
              <w:jc w:val="center"/>
              <w:rPr>
                <w:noProof/>
              </w:rPr>
            </w:pPr>
            <w:r>
              <w:rPr>
                <w:noProof/>
              </w:rPr>
              <w:t>Investiții. 3.1: Protejarea și consolidarea pădurilor urbane și periurbane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79495B" w:rsidRDefault="003F2D1F">
            <w:pPr>
              <w:pStyle w:val="P68B1DB1-Normal11"/>
              <w:spacing w:line="276" w:lineRule="auto"/>
              <w:jc w:val="center"/>
              <w:rPr>
                <w:noProof/>
              </w:rPr>
            </w:pPr>
            <w:r>
              <w:rPr>
                <w:noProof/>
              </w:rPr>
              <w:t>Țintă</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79495B" w:rsidRDefault="003F2D1F">
            <w:pPr>
              <w:pStyle w:val="P68B1DB1-Normal11"/>
              <w:spacing w:line="276" w:lineRule="auto"/>
              <w:jc w:val="center"/>
              <w:rPr>
                <w:noProof/>
              </w:rPr>
            </w:pPr>
            <w:r>
              <w:rPr>
                <w:noProof/>
              </w:rPr>
              <w:t>Plantarea de arbori pentru protecția și valorificarea zonelor verzi urbane și periurbane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79495B" w:rsidRDefault="003F2D1F">
            <w:pPr>
              <w:pStyle w:val="P68B1DB1-Normal11"/>
              <w:spacing w:line="276" w:lineRule="auto"/>
              <w:jc w:val="center"/>
              <w:rPr>
                <w:noProof/>
              </w:rPr>
            </w:pPr>
            <w:r>
              <w:rPr>
                <w:noProof/>
              </w:rPr>
              <w:t>NU EXISTĂ</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79495B" w:rsidRDefault="003F2D1F">
            <w:pPr>
              <w:pStyle w:val="P68B1DB1-Normal11"/>
              <w:spacing w:line="276" w:lineRule="auto"/>
              <w:jc w:val="center"/>
              <w:rPr>
                <w:noProof/>
              </w:rPr>
            </w:pPr>
            <w:r>
              <w:rPr>
                <w:noProof/>
              </w:rPr>
              <w:t>Numărul</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79495B" w:rsidRDefault="003F2D1F">
            <w:pPr>
              <w:pStyle w:val="P68B1DB1-Normal11"/>
              <w:spacing w:line="276" w:lineRule="auto"/>
              <w:jc w:val="center"/>
              <w:rPr>
                <w:noProof/>
              </w:rPr>
            </w:pPr>
            <w:r>
              <w:rPr>
                <w:noProof/>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79495B" w:rsidRDefault="003F2D1F">
            <w:pPr>
              <w:pStyle w:val="P68B1DB1-Normal12"/>
              <w:spacing w:line="276" w:lineRule="auto"/>
              <w:jc w:val="center"/>
              <w:rPr>
                <w:rFonts w:ascii="Arial Narrow" w:hAnsi="Arial Narrow"/>
                <w:noProof/>
              </w:rPr>
            </w:pPr>
            <w:r>
              <w:rPr>
                <w:rFonts w:ascii="Arial Narrow" w:hAnsi="Arial Narrow"/>
                <w:noProof/>
              </w:rPr>
              <w:t>3</w:t>
            </w:r>
            <w:r>
              <w:rPr>
                <w:noProof/>
              </w:rPr>
              <w:t xml:space="preserve"> </w:t>
            </w:r>
            <w:r>
              <w:rPr>
                <w:rFonts w:ascii="Arial Narrow" w:hAnsi="Arial Narrow"/>
                <w:noProof/>
              </w:rPr>
              <w:t>500</w:t>
            </w:r>
            <w:r>
              <w:rPr>
                <w:noProof/>
              </w:rPr>
              <w:t xml:space="preserve"> </w:t>
            </w:r>
            <w:r>
              <w:rPr>
                <w:rFonts w:ascii="Arial Narrow" w:hAnsi="Arial Narrow"/>
                <w:noProof/>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4A54E4B6" w:rsidR="0079495B" w:rsidRDefault="00223C59">
            <w:pPr>
              <w:pStyle w:val="P68B1DB1-Normal11"/>
              <w:spacing w:line="276" w:lineRule="auto"/>
              <w:jc w:val="center"/>
              <w:rPr>
                <w:noProof/>
              </w:rPr>
            </w:pPr>
            <w:r>
              <w:rPr>
                <w:noProof/>
              </w:rPr>
              <w:t xml:space="preserve">T </w:t>
            </w:r>
            <w:r w:rsidR="003F2D1F">
              <w:rPr>
                <w:noProof/>
              </w:rPr>
              <w:t>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79495B" w:rsidRDefault="003F2D1F">
            <w:pPr>
              <w:pStyle w:val="P68B1DB1-Normal11"/>
              <w:spacing w:line="276" w:lineRule="auto"/>
              <w:jc w:val="center"/>
              <w:rPr>
                <w:noProof/>
              </w:rPr>
            </w:pPr>
            <w:r>
              <w:rPr>
                <w:noProof/>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79495B" w:rsidRDefault="003F2D1F">
            <w:pPr>
              <w:pStyle w:val="P68B1DB1-Normal12"/>
              <w:spacing w:line="276" w:lineRule="auto"/>
              <w:rPr>
                <w:rFonts w:ascii="Arial Narrow" w:hAnsi="Arial Narrow"/>
                <w:noProof/>
              </w:rPr>
            </w:pPr>
            <w:r>
              <w:rPr>
                <w:rFonts w:ascii="Arial Narrow" w:hAnsi="Arial Narrow"/>
                <w:noProof/>
              </w:rPr>
              <w:t>Transplantarea de material forestier de reproducere (semințe sau plante) pentru cel puțin 3</w:t>
            </w:r>
            <w:r>
              <w:rPr>
                <w:noProof/>
              </w:rPr>
              <w:t xml:space="preserve"> </w:t>
            </w:r>
            <w:r>
              <w:rPr>
                <w:rFonts w:ascii="Arial Narrow" w:hAnsi="Arial Narrow"/>
                <w:noProof/>
              </w:rPr>
              <w:t>500</w:t>
            </w:r>
            <w:r>
              <w:rPr>
                <w:noProof/>
              </w:rPr>
              <w:t xml:space="preserve"> </w:t>
            </w:r>
            <w:r>
              <w:rPr>
                <w:rFonts w:ascii="Arial Narrow" w:hAnsi="Arial Narrow"/>
                <w:noProof/>
              </w:rPr>
              <w:t>000 de arbori și arbuști pentru reîmpădurirea zonelor urbane și periurbane în temeiul articolul 4 din Legea din 12 decembrie 2019 141 (așa-numita Lege a climei)</w:t>
            </w:r>
            <w:r>
              <w:rPr>
                <w:noProof/>
              </w:rPr>
              <w:t>.</w:t>
            </w:r>
          </w:p>
        </w:tc>
      </w:tr>
      <w:tr w:rsidR="0079495B" w14:paraId="366EAA78" w14:textId="77777777">
        <w:trPr>
          <w:trHeight w:val="313"/>
          <w:jc w:val="center"/>
        </w:trPr>
        <w:tc>
          <w:tcPr>
            <w:tcW w:w="1130" w:type="dxa"/>
            <w:shd w:val="clear" w:color="auto" w:fill="C6EFCE"/>
            <w:noWrap/>
            <w:vAlign w:val="center"/>
            <w:hideMark/>
          </w:tcPr>
          <w:p w14:paraId="134398D8" w14:textId="77777777" w:rsidR="0079495B" w:rsidRDefault="003F2D1F">
            <w:pPr>
              <w:pStyle w:val="P68B1DB1-Normal11"/>
              <w:spacing w:line="276" w:lineRule="auto"/>
              <w:jc w:val="center"/>
              <w:rPr>
                <w:noProof/>
              </w:rPr>
            </w:pPr>
            <w:r>
              <w:rPr>
                <w:noProof/>
              </w:rPr>
              <w:t>M2C4-21</w:t>
            </w:r>
          </w:p>
        </w:tc>
        <w:tc>
          <w:tcPr>
            <w:tcW w:w="1560" w:type="dxa"/>
            <w:shd w:val="clear" w:color="auto" w:fill="C6EFCE"/>
            <w:noWrap/>
            <w:vAlign w:val="center"/>
            <w:hideMark/>
          </w:tcPr>
          <w:p w14:paraId="234B5B68" w14:textId="77777777" w:rsidR="0079495B" w:rsidRDefault="003F2D1F">
            <w:pPr>
              <w:pStyle w:val="P68B1DB1-Normal11"/>
              <w:spacing w:line="276" w:lineRule="auto"/>
              <w:jc w:val="center"/>
              <w:rPr>
                <w:noProof/>
              </w:rPr>
            </w:pPr>
            <w:r>
              <w:rPr>
                <w:noProof/>
              </w:rPr>
              <w:t>Investiția 3.3 Renaturificarea zonei Po</w:t>
            </w:r>
          </w:p>
        </w:tc>
        <w:tc>
          <w:tcPr>
            <w:tcW w:w="1134" w:type="dxa"/>
            <w:shd w:val="clear" w:color="auto" w:fill="C6EFCE"/>
            <w:noWrap/>
            <w:vAlign w:val="center"/>
            <w:hideMark/>
          </w:tcPr>
          <w:p w14:paraId="1CFE5C75" w14:textId="26F7DA3B"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2355BC93" w14:textId="60117F62" w:rsidR="0079495B" w:rsidRDefault="003F2D1F">
            <w:pPr>
              <w:pStyle w:val="P68B1DB1-Normal11"/>
              <w:spacing w:line="276" w:lineRule="auto"/>
              <w:jc w:val="center"/>
              <w:rPr>
                <w:noProof/>
              </w:rPr>
            </w:pPr>
            <w:r>
              <w:rPr>
                <w:noProof/>
              </w:rPr>
              <w:t>Revizuirea cadrului juridic pentru intervențiile pentru renaturificarea zonei Padului</w:t>
            </w:r>
          </w:p>
        </w:tc>
        <w:tc>
          <w:tcPr>
            <w:tcW w:w="1383" w:type="dxa"/>
            <w:shd w:val="clear" w:color="auto" w:fill="C6EFCE"/>
            <w:noWrap/>
            <w:vAlign w:val="center"/>
            <w:hideMark/>
          </w:tcPr>
          <w:p w14:paraId="2B30103F" w14:textId="77777777" w:rsidR="0079495B" w:rsidRDefault="003F2D1F">
            <w:pPr>
              <w:pStyle w:val="P68B1DB1-Normal11"/>
              <w:spacing w:line="276" w:lineRule="auto"/>
              <w:jc w:val="center"/>
              <w:rPr>
                <w:noProof/>
              </w:rPr>
            </w:pPr>
            <w:r>
              <w:rPr>
                <w:noProof/>
              </w:rPr>
              <w:t>Dispoziție din actul legislativ relevant care indică intrarea în vigoare</w:t>
            </w:r>
          </w:p>
        </w:tc>
        <w:tc>
          <w:tcPr>
            <w:tcW w:w="1094" w:type="dxa"/>
            <w:shd w:val="clear" w:color="auto" w:fill="C6EFCE"/>
            <w:noWrap/>
            <w:vAlign w:val="center"/>
            <w:hideMark/>
          </w:tcPr>
          <w:p w14:paraId="6DEC073E"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12DEC4DF"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07334F7E"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567D5C41" w14:textId="149E758E"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hideMark/>
          </w:tcPr>
          <w:p w14:paraId="22490E65" w14:textId="77777777" w:rsidR="0079495B" w:rsidRDefault="003F2D1F">
            <w:pPr>
              <w:pStyle w:val="P68B1DB1-Normal11"/>
              <w:spacing w:line="276" w:lineRule="auto"/>
              <w:jc w:val="center"/>
              <w:rPr>
                <w:noProof/>
              </w:rPr>
            </w:pPr>
            <w:r>
              <w:rPr>
                <w:noProof/>
              </w:rPr>
              <w:t>2023</w:t>
            </w:r>
          </w:p>
        </w:tc>
        <w:tc>
          <w:tcPr>
            <w:tcW w:w="4116" w:type="dxa"/>
            <w:shd w:val="clear" w:color="auto" w:fill="C6EFCE"/>
            <w:noWrap/>
            <w:vAlign w:val="center"/>
            <w:hideMark/>
          </w:tcPr>
          <w:p w14:paraId="64694AFD" w14:textId="4C800D1B" w:rsidR="0079495B" w:rsidRDefault="003F2D1F">
            <w:pPr>
              <w:pStyle w:val="P68B1DB1-Normal11"/>
              <w:spacing w:line="276" w:lineRule="auto"/>
              <w:rPr>
                <w:noProof/>
              </w:rPr>
            </w:pPr>
            <w:r>
              <w:rPr>
                <w:noProof/>
              </w:rPr>
              <w:t>Intrarea în vigoare a legislației relevante cu scopul de a recupera coridorul ecologic reprezentat de albia râului, inclusiv reîmpădurirea naturală și intervențiile pentru refacerea și reactivarea ramurilor laterale și a oxisturilor.</w:t>
            </w:r>
          </w:p>
        </w:tc>
      </w:tr>
      <w:tr w:rsidR="0079495B" w14:paraId="07DC042E" w14:textId="77777777">
        <w:trPr>
          <w:trHeight w:val="313"/>
          <w:jc w:val="center"/>
        </w:trPr>
        <w:tc>
          <w:tcPr>
            <w:tcW w:w="1130" w:type="dxa"/>
            <w:shd w:val="clear" w:color="auto" w:fill="C6EFCE"/>
            <w:noWrap/>
            <w:vAlign w:val="center"/>
            <w:hideMark/>
          </w:tcPr>
          <w:p w14:paraId="4E8EA046" w14:textId="77777777" w:rsidR="0079495B" w:rsidRDefault="003F2D1F">
            <w:pPr>
              <w:pStyle w:val="P68B1DB1-Normal11"/>
              <w:spacing w:line="276" w:lineRule="auto"/>
              <w:jc w:val="center"/>
              <w:rPr>
                <w:noProof/>
              </w:rPr>
            </w:pPr>
            <w:r>
              <w:rPr>
                <w:noProof/>
              </w:rPr>
              <w:t>M2C4-22</w:t>
            </w:r>
          </w:p>
        </w:tc>
        <w:tc>
          <w:tcPr>
            <w:tcW w:w="1560" w:type="dxa"/>
            <w:shd w:val="clear" w:color="auto" w:fill="C6EFCE"/>
            <w:noWrap/>
            <w:vAlign w:val="center"/>
            <w:hideMark/>
          </w:tcPr>
          <w:p w14:paraId="50A77FBC" w14:textId="77777777" w:rsidR="0079495B" w:rsidRDefault="003F2D1F">
            <w:pPr>
              <w:pStyle w:val="P68B1DB1-Normal11"/>
              <w:spacing w:line="276" w:lineRule="auto"/>
              <w:jc w:val="center"/>
              <w:rPr>
                <w:noProof/>
              </w:rPr>
            </w:pPr>
            <w:r>
              <w:rPr>
                <w:noProof/>
              </w:rPr>
              <w:t>Investiția 3.3 Renaturificarea zonei Po</w:t>
            </w:r>
          </w:p>
        </w:tc>
        <w:tc>
          <w:tcPr>
            <w:tcW w:w="1134" w:type="dxa"/>
            <w:shd w:val="clear" w:color="auto" w:fill="C6EFCE"/>
            <w:noWrap/>
            <w:vAlign w:val="center"/>
            <w:hideMark/>
          </w:tcPr>
          <w:p w14:paraId="44DC3520"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3D2EDEDC" w14:textId="26EA0755" w:rsidR="0079495B" w:rsidRDefault="003F2D1F">
            <w:pPr>
              <w:pStyle w:val="P68B1DB1-Normal11"/>
              <w:spacing w:line="276" w:lineRule="auto"/>
              <w:jc w:val="center"/>
              <w:rPr>
                <w:noProof/>
              </w:rPr>
            </w:pPr>
            <w:r>
              <w:rPr>
                <w:noProof/>
              </w:rPr>
              <w:t>Reducerea artificialității albiei râului pentru renaturificarea zonei Po T1</w:t>
            </w:r>
          </w:p>
        </w:tc>
        <w:tc>
          <w:tcPr>
            <w:tcW w:w="1383" w:type="dxa"/>
            <w:shd w:val="clear" w:color="auto" w:fill="C6EFCE"/>
            <w:noWrap/>
            <w:vAlign w:val="center"/>
            <w:hideMark/>
          </w:tcPr>
          <w:p w14:paraId="4A2881BA"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0F059451"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64178F70"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76E69560" w14:textId="77777777" w:rsidR="0079495B" w:rsidRDefault="003F2D1F">
            <w:pPr>
              <w:pStyle w:val="P68B1DB1-Normal11"/>
              <w:spacing w:line="276" w:lineRule="auto"/>
              <w:jc w:val="center"/>
              <w:rPr>
                <w:noProof/>
              </w:rPr>
            </w:pPr>
            <w:r>
              <w:rPr>
                <w:noProof/>
              </w:rPr>
              <w:t>13</w:t>
            </w:r>
          </w:p>
        </w:tc>
        <w:tc>
          <w:tcPr>
            <w:tcW w:w="916" w:type="dxa"/>
            <w:shd w:val="clear" w:color="auto" w:fill="C6EFCE"/>
            <w:noWrap/>
            <w:vAlign w:val="center"/>
            <w:hideMark/>
          </w:tcPr>
          <w:p w14:paraId="06FD6DFA" w14:textId="7B1DB057"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4370CB17"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hideMark/>
          </w:tcPr>
          <w:p w14:paraId="592BFED5" w14:textId="77777777" w:rsidR="0079495B" w:rsidRDefault="003F2D1F">
            <w:pPr>
              <w:pStyle w:val="P68B1DB1-Normal11"/>
              <w:spacing w:line="276" w:lineRule="auto"/>
              <w:rPr>
                <w:noProof/>
              </w:rPr>
            </w:pPr>
            <w:r>
              <w:rPr>
                <w:noProof/>
              </w:rPr>
              <w:t>Reducerea artificialității albiei râului cu cel puțin 13 km, adusă înapoi pe axa fluviului Pad.</w:t>
            </w:r>
          </w:p>
        </w:tc>
      </w:tr>
      <w:tr w:rsidR="0079495B" w14:paraId="7603C326" w14:textId="77777777">
        <w:trPr>
          <w:trHeight w:val="313"/>
          <w:jc w:val="center"/>
        </w:trPr>
        <w:tc>
          <w:tcPr>
            <w:tcW w:w="1130" w:type="dxa"/>
            <w:shd w:val="clear" w:color="auto" w:fill="C6EFCE"/>
            <w:noWrap/>
            <w:vAlign w:val="center"/>
            <w:hideMark/>
          </w:tcPr>
          <w:p w14:paraId="1E99012D" w14:textId="77777777" w:rsidR="0079495B" w:rsidRDefault="003F2D1F">
            <w:pPr>
              <w:pStyle w:val="P68B1DB1-Normal11"/>
              <w:spacing w:line="276" w:lineRule="auto"/>
              <w:jc w:val="center"/>
              <w:rPr>
                <w:noProof/>
              </w:rPr>
            </w:pPr>
            <w:r>
              <w:rPr>
                <w:noProof/>
              </w:rPr>
              <w:t>M2C4-23</w:t>
            </w:r>
          </w:p>
        </w:tc>
        <w:tc>
          <w:tcPr>
            <w:tcW w:w="1560" w:type="dxa"/>
            <w:shd w:val="clear" w:color="auto" w:fill="C6EFCE"/>
            <w:noWrap/>
            <w:vAlign w:val="center"/>
            <w:hideMark/>
          </w:tcPr>
          <w:p w14:paraId="6ECED21E" w14:textId="77777777" w:rsidR="0079495B" w:rsidRDefault="003F2D1F">
            <w:pPr>
              <w:pStyle w:val="P68B1DB1-Normal11"/>
              <w:spacing w:line="276" w:lineRule="auto"/>
              <w:jc w:val="center"/>
              <w:rPr>
                <w:noProof/>
              </w:rPr>
            </w:pPr>
            <w:r>
              <w:rPr>
                <w:noProof/>
              </w:rPr>
              <w:t>Investiția 3.3 Renaturificarea zonei Po</w:t>
            </w:r>
          </w:p>
        </w:tc>
        <w:tc>
          <w:tcPr>
            <w:tcW w:w="1134" w:type="dxa"/>
            <w:shd w:val="clear" w:color="auto" w:fill="C6EFCE"/>
            <w:noWrap/>
            <w:vAlign w:val="center"/>
            <w:hideMark/>
          </w:tcPr>
          <w:p w14:paraId="0F5FC0A3"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676DEAE1" w14:textId="77777777" w:rsidR="0079495B" w:rsidRDefault="003F2D1F">
            <w:pPr>
              <w:pStyle w:val="P68B1DB1-Normal11"/>
              <w:spacing w:line="276" w:lineRule="auto"/>
              <w:jc w:val="center"/>
              <w:rPr>
                <w:noProof/>
              </w:rPr>
            </w:pPr>
            <w:r>
              <w:rPr>
                <w:noProof/>
              </w:rPr>
              <w:t>Reducerea artificialității albiei râului pentru renaturificarea zonei Po T2</w:t>
            </w:r>
          </w:p>
        </w:tc>
        <w:tc>
          <w:tcPr>
            <w:tcW w:w="1383" w:type="dxa"/>
            <w:shd w:val="clear" w:color="auto" w:fill="C6EFCE"/>
            <w:noWrap/>
            <w:vAlign w:val="center"/>
            <w:hideMark/>
          </w:tcPr>
          <w:p w14:paraId="7ED8A661"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5873E5FA"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714A82B5" w14:textId="77777777" w:rsidR="0079495B" w:rsidRDefault="003F2D1F">
            <w:pPr>
              <w:pStyle w:val="P68B1DB1-Normal11"/>
              <w:spacing w:line="276" w:lineRule="auto"/>
              <w:jc w:val="center"/>
              <w:rPr>
                <w:noProof/>
              </w:rPr>
            </w:pPr>
            <w:r>
              <w:rPr>
                <w:noProof/>
              </w:rPr>
              <w:t>13</w:t>
            </w:r>
          </w:p>
        </w:tc>
        <w:tc>
          <w:tcPr>
            <w:tcW w:w="1194" w:type="dxa"/>
            <w:shd w:val="clear" w:color="auto" w:fill="C6EFCE"/>
            <w:noWrap/>
            <w:vAlign w:val="center"/>
            <w:hideMark/>
          </w:tcPr>
          <w:p w14:paraId="52854041" w14:textId="77777777" w:rsidR="0079495B" w:rsidRDefault="003F2D1F">
            <w:pPr>
              <w:pStyle w:val="P68B1DB1-Normal11"/>
              <w:spacing w:line="276" w:lineRule="auto"/>
              <w:jc w:val="center"/>
              <w:rPr>
                <w:noProof/>
              </w:rPr>
            </w:pPr>
            <w:r>
              <w:rPr>
                <w:noProof/>
              </w:rPr>
              <w:t>37</w:t>
            </w:r>
          </w:p>
        </w:tc>
        <w:tc>
          <w:tcPr>
            <w:tcW w:w="916" w:type="dxa"/>
            <w:shd w:val="clear" w:color="auto" w:fill="C6EFCE"/>
            <w:noWrap/>
            <w:vAlign w:val="center"/>
            <w:hideMark/>
          </w:tcPr>
          <w:p w14:paraId="5CFEEA08" w14:textId="36BA85FF"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3A652EBE"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56BEEFD6" w14:textId="77777777" w:rsidR="0079495B" w:rsidRDefault="003F2D1F">
            <w:pPr>
              <w:pStyle w:val="P68B1DB1-Normal11"/>
              <w:spacing w:line="276" w:lineRule="auto"/>
              <w:rPr>
                <w:noProof/>
              </w:rPr>
            </w:pPr>
            <w:r>
              <w:rPr>
                <w:noProof/>
              </w:rPr>
              <w:t>Reducerea artificialității albiei râului cu cel puțin 37 km, adusă înapoi pe axa fluviului Pad.</w:t>
            </w:r>
          </w:p>
        </w:tc>
      </w:tr>
      <w:tr w:rsidR="0079495B" w14:paraId="5D4A6183" w14:textId="77777777">
        <w:trPr>
          <w:trHeight w:val="313"/>
          <w:jc w:val="center"/>
        </w:trPr>
        <w:tc>
          <w:tcPr>
            <w:tcW w:w="1130" w:type="dxa"/>
            <w:shd w:val="clear" w:color="auto" w:fill="C6EFCE"/>
            <w:noWrap/>
            <w:vAlign w:val="center"/>
            <w:hideMark/>
          </w:tcPr>
          <w:p w14:paraId="096283EA" w14:textId="77777777" w:rsidR="0079495B" w:rsidRDefault="003F2D1F">
            <w:pPr>
              <w:pStyle w:val="P68B1DB1-Normal11"/>
              <w:spacing w:line="276" w:lineRule="auto"/>
              <w:jc w:val="center"/>
              <w:rPr>
                <w:noProof/>
              </w:rPr>
            </w:pPr>
            <w:r>
              <w:rPr>
                <w:noProof/>
              </w:rPr>
              <w:t>M2C4-24</w:t>
            </w:r>
          </w:p>
        </w:tc>
        <w:tc>
          <w:tcPr>
            <w:tcW w:w="1560" w:type="dxa"/>
            <w:shd w:val="clear" w:color="auto" w:fill="C6EFCE"/>
            <w:noWrap/>
            <w:vAlign w:val="center"/>
            <w:hideMark/>
          </w:tcPr>
          <w:p w14:paraId="236B6C45" w14:textId="77777777" w:rsidR="0079495B" w:rsidRDefault="003F2D1F">
            <w:pPr>
              <w:pStyle w:val="P68B1DB1-Normal11"/>
              <w:spacing w:line="276" w:lineRule="auto"/>
              <w:jc w:val="center"/>
              <w:rPr>
                <w:noProof/>
              </w:rPr>
            </w:pPr>
            <w:r>
              <w:rPr>
                <w:noProof/>
              </w:rPr>
              <w:t>Investiția 3.4. Reabilitarea „solurilor din siturile orfane”</w:t>
            </w:r>
          </w:p>
        </w:tc>
        <w:tc>
          <w:tcPr>
            <w:tcW w:w="1134" w:type="dxa"/>
            <w:shd w:val="clear" w:color="auto" w:fill="C6EFCE"/>
            <w:noWrap/>
            <w:vAlign w:val="center"/>
            <w:hideMark/>
          </w:tcPr>
          <w:p w14:paraId="6B2558BF" w14:textId="604CF9D5"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12CA94BF" w14:textId="77777777" w:rsidR="0079495B" w:rsidRDefault="003F2D1F">
            <w:pPr>
              <w:pStyle w:val="P68B1DB1-Normal11"/>
              <w:spacing w:line="276" w:lineRule="auto"/>
              <w:jc w:val="center"/>
              <w:rPr>
                <w:noProof/>
              </w:rPr>
            </w:pPr>
            <w:r>
              <w:rPr>
                <w:noProof/>
              </w:rPr>
              <w:t>Cadrul juridic pentru reabilitarea siturilor orfane</w:t>
            </w:r>
          </w:p>
        </w:tc>
        <w:tc>
          <w:tcPr>
            <w:tcW w:w="1383" w:type="dxa"/>
            <w:shd w:val="clear" w:color="auto" w:fill="C6EFCE"/>
            <w:noWrap/>
            <w:vAlign w:val="center"/>
            <w:hideMark/>
          </w:tcPr>
          <w:p w14:paraId="00B91285" w14:textId="77777777" w:rsidR="0079495B" w:rsidRDefault="003F2D1F">
            <w:pPr>
              <w:pStyle w:val="P68B1DB1-Normal11"/>
              <w:spacing w:line="276" w:lineRule="auto"/>
              <w:jc w:val="center"/>
              <w:rPr>
                <w:noProof/>
              </w:rPr>
            </w:pPr>
            <w:r>
              <w:rPr>
                <w:noProof/>
              </w:rPr>
              <w:t>Dispoziție din actul legislativ relevant care indică adoptarea planului de acțiune</w:t>
            </w:r>
          </w:p>
        </w:tc>
        <w:tc>
          <w:tcPr>
            <w:tcW w:w="1094" w:type="dxa"/>
            <w:shd w:val="clear" w:color="auto" w:fill="C6EFCE"/>
            <w:noWrap/>
            <w:vAlign w:val="center"/>
            <w:hideMark/>
          </w:tcPr>
          <w:p w14:paraId="57083575"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70F7ABBC"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6884359E"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3309E503" w14:textId="79FFA7DC"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1DA36C2C" w14:textId="77777777" w:rsidR="0079495B" w:rsidRDefault="003F2D1F">
            <w:pPr>
              <w:pStyle w:val="P68B1DB1-Normal11"/>
              <w:spacing w:line="276" w:lineRule="auto"/>
              <w:jc w:val="center"/>
              <w:rPr>
                <w:noProof/>
              </w:rPr>
            </w:pPr>
            <w:r>
              <w:rPr>
                <w:noProof/>
              </w:rPr>
              <w:t>2022</w:t>
            </w:r>
          </w:p>
        </w:tc>
        <w:tc>
          <w:tcPr>
            <w:tcW w:w="4116" w:type="dxa"/>
            <w:shd w:val="clear" w:color="auto" w:fill="C6EFCE"/>
            <w:noWrap/>
            <w:vAlign w:val="center"/>
            <w:hideMark/>
          </w:tcPr>
          <w:p w14:paraId="2179A3C9" w14:textId="77777777" w:rsidR="0079495B" w:rsidRDefault="003F2D1F">
            <w:pPr>
              <w:pStyle w:val="P68B1DB1-Normal11"/>
              <w:spacing w:line="276" w:lineRule="auto"/>
              <w:rPr>
                <w:noProof/>
              </w:rPr>
            </w:pPr>
            <w:r>
              <w:rPr>
                <w:noProof/>
              </w:rPr>
              <w:t>Planul de acțiune pentru revitalizarea siturilor orfane va reduce ocuparea terenurilor și va consolida regenerarea urbană. Aceasta conține cel puțin:</w:t>
            </w:r>
          </w:p>
          <w:p w14:paraId="528D1AA7" w14:textId="77777777" w:rsidR="0079495B" w:rsidRDefault="003F2D1F">
            <w:pPr>
              <w:pStyle w:val="P68B1DB1-ListParagraph13"/>
              <w:numPr>
                <w:ilvl w:val="0"/>
                <w:numId w:val="69"/>
              </w:numPr>
              <w:spacing w:before="0" w:after="0" w:line="276" w:lineRule="auto"/>
              <w:ind w:left="305"/>
              <w:jc w:val="left"/>
              <w:rPr>
                <w:noProof/>
              </w:rPr>
            </w:pPr>
            <w:r>
              <w:rPr>
                <w:noProof/>
              </w:rPr>
              <w:t>Identificarea siturilor orfane în toate cele 21 de regiuni și/sau provincii autonome</w:t>
            </w:r>
          </w:p>
          <w:p w14:paraId="0A446132" w14:textId="77777777" w:rsidR="0079495B" w:rsidRDefault="003F2D1F">
            <w:pPr>
              <w:pStyle w:val="P68B1DB1-ListParagraph13"/>
              <w:numPr>
                <w:ilvl w:val="0"/>
                <w:numId w:val="69"/>
              </w:numPr>
              <w:spacing w:before="0" w:after="0" w:line="276" w:lineRule="auto"/>
              <w:ind w:left="305"/>
              <w:jc w:val="left"/>
              <w:rPr>
                <w:noProof/>
              </w:rPr>
            </w:pPr>
            <w:r>
              <w:rPr>
                <w:noProof/>
              </w:rPr>
              <w:t>Intervențiile specifice care trebuie întreprinse în fiecare sit orfan pentru a reduce ocuparea terenurilor și pentru a îmbunătăți regenerarea urbană</w:t>
            </w:r>
          </w:p>
          <w:p w14:paraId="7C517D8C" w14:textId="77777777" w:rsidR="0079495B" w:rsidRDefault="0079495B">
            <w:pPr>
              <w:spacing w:line="276" w:lineRule="auto"/>
              <w:rPr>
                <w:rFonts w:ascii="Arial Narrow" w:hAnsi="Arial Narrow"/>
                <w:noProof/>
                <w:color w:val="006100"/>
                <w:sz w:val="20"/>
              </w:rPr>
            </w:pPr>
          </w:p>
        </w:tc>
      </w:tr>
      <w:tr w:rsidR="0079495B" w14:paraId="4BFA96E7" w14:textId="77777777">
        <w:trPr>
          <w:trHeight w:val="313"/>
          <w:jc w:val="center"/>
        </w:trPr>
        <w:tc>
          <w:tcPr>
            <w:tcW w:w="1130" w:type="dxa"/>
            <w:shd w:val="clear" w:color="auto" w:fill="C6EFCE"/>
            <w:noWrap/>
            <w:vAlign w:val="center"/>
            <w:hideMark/>
          </w:tcPr>
          <w:p w14:paraId="098BCFF6" w14:textId="77777777" w:rsidR="0079495B" w:rsidRDefault="003F2D1F">
            <w:pPr>
              <w:pStyle w:val="P68B1DB1-Normal11"/>
              <w:spacing w:line="276" w:lineRule="auto"/>
              <w:jc w:val="center"/>
              <w:rPr>
                <w:noProof/>
              </w:rPr>
            </w:pPr>
            <w:r>
              <w:rPr>
                <w:noProof/>
              </w:rPr>
              <w:t>M2C4-25</w:t>
            </w:r>
          </w:p>
        </w:tc>
        <w:tc>
          <w:tcPr>
            <w:tcW w:w="1560" w:type="dxa"/>
            <w:shd w:val="clear" w:color="auto" w:fill="C6EFCE"/>
            <w:noWrap/>
            <w:vAlign w:val="center"/>
            <w:hideMark/>
          </w:tcPr>
          <w:p w14:paraId="53B5BD06" w14:textId="77777777" w:rsidR="0079495B" w:rsidRDefault="003F2D1F">
            <w:pPr>
              <w:pStyle w:val="P68B1DB1-Normal11"/>
              <w:spacing w:line="276" w:lineRule="auto"/>
              <w:jc w:val="center"/>
              <w:rPr>
                <w:noProof/>
              </w:rPr>
            </w:pPr>
            <w:r>
              <w:rPr>
                <w:noProof/>
              </w:rPr>
              <w:t>Investiția 3.4. Reabilitarea „solurilor din siturile orfane”</w:t>
            </w:r>
          </w:p>
        </w:tc>
        <w:tc>
          <w:tcPr>
            <w:tcW w:w="1134" w:type="dxa"/>
            <w:shd w:val="clear" w:color="auto" w:fill="C6EFCE"/>
            <w:noWrap/>
            <w:vAlign w:val="center"/>
            <w:hideMark/>
          </w:tcPr>
          <w:p w14:paraId="7E2172E8"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58A24C84" w14:textId="10416210" w:rsidR="0079495B" w:rsidRDefault="003F2D1F">
            <w:pPr>
              <w:pStyle w:val="P68B1DB1-Normal11"/>
              <w:spacing w:line="276" w:lineRule="auto"/>
              <w:jc w:val="center"/>
              <w:rPr>
                <w:noProof/>
              </w:rPr>
            </w:pPr>
            <w:r>
              <w:rPr>
                <w:noProof/>
              </w:rPr>
              <w:t>Revitalizarea siturilor orfane</w:t>
            </w:r>
          </w:p>
        </w:tc>
        <w:tc>
          <w:tcPr>
            <w:tcW w:w="1383" w:type="dxa"/>
            <w:shd w:val="clear" w:color="auto" w:fill="C6EFCE"/>
            <w:noWrap/>
            <w:vAlign w:val="center"/>
            <w:hideMark/>
          </w:tcPr>
          <w:p w14:paraId="655E4B34"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6D77EF44"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hideMark/>
          </w:tcPr>
          <w:p w14:paraId="2D22FAB1"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31F81CDD" w14:textId="77777777" w:rsidR="0079495B" w:rsidRDefault="003F2D1F">
            <w:pPr>
              <w:pStyle w:val="P68B1DB1-Normal11"/>
              <w:spacing w:line="276" w:lineRule="auto"/>
              <w:jc w:val="center"/>
              <w:rPr>
                <w:noProof/>
              </w:rPr>
            </w:pPr>
            <w:r>
              <w:rPr>
                <w:noProof/>
              </w:rPr>
              <w:t>70</w:t>
            </w:r>
          </w:p>
        </w:tc>
        <w:tc>
          <w:tcPr>
            <w:tcW w:w="916" w:type="dxa"/>
            <w:shd w:val="clear" w:color="auto" w:fill="C6EFCE"/>
            <w:noWrap/>
            <w:vAlign w:val="center"/>
            <w:hideMark/>
          </w:tcPr>
          <w:p w14:paraId="1678057B" w14:textId="6B441ADB"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15770632"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2432CD4C" w14:textId="6977C314" w:rsidR="0079495B" w:rsidRDefault="003F2D1F">
            <w:pPr>
              <w:pStyle w:val="P68B1DB1-Normal11"/>
              <w:spacing w:line="276" w:lineRule="auto"/>
              <w:rPr>
                <w:noProof/>
              </w:rPr>
            </w:pPr>
            <w:r>
              <w:rPr>
                <w:noProof/>
              </w:rPr>
              <w:t>Revitalizarea a cel puțin 70 % din suprafața „solului siturilor orfane” pentru a reduce ocuparea terenurilor și a îmbunătăți regenerarea urbană.</w:t>
            </w:r>
          </w:p>
        </w:tc>
      </w:tr>
      <w:tr w:rsidR="0079495B" w14:paraId="6E09D3C3" w14:textId="77777777">
        <w:trPr>
          <w:trHeight w:val="313"/>
          <w:jc w:val="center"/>
        </w:trPr>
        <w:tc>
          <w:tcPr>
            <w:tcW w:w="1130" w:type="dxa"/>
            <w:shd w:val="clear" w:color="auto" w:fill="C6EFCE"/>
            <w:noWrap/>
            <w:vAlign w:val="center"/>
            <w:hideMark/>
          </w:tcPr>
          <w:p w14:paraId="677C01E5" w14:textId="77777777" w:rsidR="0079495B" w:rsidRDefault="003F2D1F">
            <w:pPr>
              <w:pStyle w:val="P68B1DB1-Normal11"/>
              <w:spacing w:line="276" w:lineRule="auto"/>
              <w:jc w:val="center"/>
              <w:rPr>
                <w:noProof/>
              </w:rPr>
            </w:pPr>
            <w:r>
              <w:rPr>
                <w:noProof/>
              </w:rPr>
              <w:t>M2C4-26</w:t>
            </w:r>
          </w:p>
        </w:tc>
        <w:tc>
          <w:tcPr>
            <w:tcW w:w="1560" w:type="dxa"/>
            <w:shd w:val="clear" w:color="auto" w:fill="C6EFCE"/>
            <w:noWrap/>
            <w:vAlign w:val="center"/>
            <w:hideMark/>
          </w:tcPr>
          <w:p w14:paraId="1B619033" w14:textId="77777777" w:rsidR="0079495B" w:rsidRDefault="003F2D1F">
            <w:pPr>
              <w:pStyle w:val="P68B1DB1-Normal11"/>
              <w:spacing w:line="276" w:lineRule="auto"/>
              <w:jc w:val="center"/>
              <w:rPr>
                <w:noProof/>
              </w:rPr>
            </w:pPr>
            <w:r>
              <w:rPr>
                <w:noProof/>
              </w:rPr>
              <w:t>Investiția 3.5. Refacerea și protejarea fundului mării și a habitatelor marine</w:t>
            </w:r>
          </w:p>
        </w:tc>
        <w:tc>
          <w:tcPr>
            <w:tcW w:w="1134" w:type="dxa"/>
            <w:shd w:val="clear" w:color="auto" w:fill="C6EFCE"/>
            <w:noWrap/>
            <w:vAlign w:val="center"/>
            <w:hideMark/>
          </w:tcPr>
          <w:p w14:paraId="08E5BE7C"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777149DB" w14:textId="3BFD8310" w:rsidR="0079495B" w:rsidRDefault="003F2D1F">
            <w:pPr>
              <w:pStyle w:val="P68B1DB1-Normal11"/>
              <w:spacing w:line="276" w:lineRule="auto"/>
              <w:jc w:val="center"/>
              <w:rPr>
                <w:noProof/>
              </w:rPr>
            </w:pPr>
            <w:r>
              <w:rPr>
                <w:noProof/>
              </w:rPr>
              <w:t>Refacerea și protejarea fundului mării și a habitatelor marine</w:t>
            </w:r>
          </w:p>
        </w:tc>
        <w:tc>
          <w:tcPr>
            <w:tcW w:w="1383" w:type="dxa"/>
            <w:shd w:val="clear" w:color="auto" w:fill="C6EFCE"/>
            <w:noWrap/>
            <w:vAlign w:val="center"/>
            <w:hideMark/>
          </w:tcPr>
          <w:p w14:paraId="502B4886"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278A2129"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7926EB9F"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652A28C6" w14:textId="77777777" w:rsidR="0079495B" w:rsidRDefault="003F2D1F">
            <w:pPr>
              <w:pStyle w:val="P68B1DB1-Normal11"/>
              <w:spacing w:line="276" w:lineRule="auto"/>
              <w:jc w:val="center"/>
              <w:rPr>
                <w:noProof/>
              </w:rPr>
            </w:pPr>
            <w:r>
              <w:rPr>
                <w:noProof/>
              </w:rPr>
              <w:t>22</w:t>
            </w:r>
          </w:p>
        </w:tc>
        <w:tc>
          <w:tcPr>
            <w:tcW w:w="916" w:type="dxa"/>
            <w:shd w:val="clear" w:color="auto" w:fill="C6EFCE"/>
            <w:noWrap/>
            <w:vAlign w:val="center"/>
            <w:hideMark/>
          </w:tcPr>
          <w:p w14:paraId="1D6B1111" w14:textId="293832F0"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hideMark/>
          </w:tcPr>
          <w:p w14:paraId="2F7A8A8D" w14:textId="77777777" w:rsidR="0079495B" w:rsidRDefault="003F2D1F">
            <w:pPr>
              <w:pStyle w:val="P68B1DB1-Normal11"/>
              <w:spacing w:line="276" w:lineRule="auto"/>
              <w:jc w:val="center"/>
              <w:rPr>
                <w:noProof/>
              </w:rPr>
            </w:pPr>
            <w:r>
              <w:rPr>
                <w:noProof/>
              </w:rPr>
              <w:t>2025</w:t>
            </w:r>
          </w:p>
        </w:tc>
        <w:tc>
          <w:tcPr>
            <w:tcW w:w="4116" w:type="dxa"/>
            <w:shd w:val="clear" w:color="auto" w:fill="C6EFCE"/>
            <w:noWrap/>
            <w:vAlign w:val="center"/>
            <w:hideMark/>
          </w:tcPr>
          <w:p w14:paraId="3283315F" w14:textId="690523B0" w:rsidR="0079495B" w:rsidRDefault="003F2D1F">
            <w:pPr>
              <w:pStyle w:val="P68B1DB1-Normal11"/>
              <w:spacing w:line="276" w:lineRule="auto"/>
              <w:rPr>
                <w:noProof/>
              </w:rPr>
            </w:pPr>
            <w:r>
              <w:rPr>
                <w:noProof/>
              </w:rPr>
              <w:t>Finalizarea a cel puțin 22 intervenții la scară largă pentru refacerea și protejarea fundului mării și a habitatelor marine și a sistemelor de observare a zonelor de coastă.</w:t>
            </w:r>
          </w:p>
        </w:tc>
      </w:tr>
      <w:tr w:rsidR="0079495B" w14:paraId="3B5D6AE9" w14:textId="77777777">
        <w:trPr>
          <w:trHeight w:val="313"/>
          <w:jc w:val="center"/>
        </w:trPr>
        <w:tc>
          <w:tcPr>
            <w:tcW w:w="1130" w:type="dxa"/>
            <w:shd w:val="clear" w:color="auto" w:fill="C6EFCE"/>
            <w:noWrap/>
            <w:vAlign w:val="center"/>
            <w:hideMark/>
          </w:tcPr>
          <w:p w14:paraId="0A0DE045" w14:textId="77777777" w:rsidR="0079495B" w:rsidRDefault="003F2D1F">
            <w:pPr>
              <w:pStyle w:val="P68B1DB1-Normal11"/>
              <w:spacing w:line="276" w:lineRule="auto"/>
              <w:jc w:val="center"/>
              <w:rPr>
                <w:noProof/>
              </w:rPr>
            </w:pPr>
            <w:r>
              <w:rPr>
                <w:noProof/>
              </w:rPr>
              <w:t>M2C4-27</w:t>
            </w:r>
          </w:p>
        </w:tc>
        <w:tc>
          <w:tcPr>
            <w:tcW w:w="1560" w:type="dxa"/>
            <w:shd w:val="clear" w:color="auto" w:fill="C6EFCE"/>
            <w:noWrap/>
            <w:vAlign w:val="center"/>
            <w:hideMark/>
          </w:tcPr>
          <w:p w14:paraId="5161776E" w14:textId="77777777" w:rsidR="0079495B" w:rsidRDefault="003F2D1F">
            <w:pPr>
              <w:pStyle w:val="P68B1DB1-Normal11"/>
              <w:spacing w:line="276" w:lineRule="auto"/>
              <w:jc w:val="center"/>
              <w:rPr>
                <w:noProof/>
              </w:rPr>
            </w:pPr>
            <w:r>
              <w:rPr>
                <w:noProof/>
              </w:rPr>
              <w:t>Reforma din 4.1. Simplificarea legislației și consolidarea guvernanței pentru punerea în aplicare a investițiilor în infrastructurile de alimentare cu apă</w:t>
            </w:r>
          </w:p>
        </w:tc>
        <w:tc>
          <w:tcPr>
            <w:tcW w:w="1134" w:type="dxa"/>
            <w:shd w:val="clear" w:color="auto" w:fill="C6EFCE"/>
            <w:noWrap/>
            <w:vAlign w:val="center"/>
            <w:hideMark/>
          </w:tcPr>
          <w:p w14:paraId="232F91ED" w14:textId="569C0ADC"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1427CB32" w14:textId="08527F55" w:rsidR="0079495B" w:rsidRDefault="003F2D1F">
            <w:pPr>
              <w:pStyle w:val="P68B1DB1-Normal11"/>
              <w:spacing w:line="276" w:lineRule="auto"/>
              <w:jc w:val="center"/>
              <w:rPr>
                <w:noProof/>
              </w:rPr>
            </w:pPr>
            <w:r>
              <w:rPr>
                <w:noProof/>
              </w:rPr>
              <w:t>Intrarea în vigoare a simplificării legislației pentru intervențiile în infrastructura primară de apă pentru securitatea aprovizionării cu apă</w:t>
            </w:r>
          </w:p>
        </w:tc>
        <w:tc>
          <w:tcPr>
            <w:tcW w:w="1383" w:type="dxa"/>
            <w:shd w:val="clear" w:color="auto" w:fill="C6EFCE"/>
            <w:noWrap/>
            <w:vAlign w:val="center"/>
            <w:hideMark/>
          </w:tcPr>
          <w:p w14:paraId="55AAEAA5" w14:textId="77777777" w:rsidR="0079495B" w:rsidRDefault="003F2D1F">
            <w:pPr>
              <w:pStyle w:val="P68B1DB1-Normal11"/>
              <w:spacing w:line="276" w:lineRule="auto"/>
              <w:jc w:val="center"/>
              <w:rPr>
                <w:noProof/>
              </w:rPr>
            </w:pPr>
            <w:r>
              <w:rPr>
                <w:noProof/>
              </w:rPr>
              <w:t>Dispoziție (dispoziții) din actul (actele) legislativ (e) relevant (e) care indică intrarea în vigoare</w:t>
            </w:r>
          </w:p>
        </w:tc>
        <w:tc>
          <w:tcPr>
            <w:tcW w:w="1094" w:type="dxa"/>
            <w:shd w:val="clear" w:color="auto" w:fill="C6EFCE"/>
            <w:noWrap/>
            <w:vAlign w:val="center"/>
            <w:hideMark/>
          </w:tcPr>
          <w:p w14:paraId="18F89F99"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150F7A64"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0DD6FE96"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0BF17313" w14:textId="5EB45CEF"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48D84451" w14:textId="77777777" w:rsidR="0079495B" w:rsidRDefault="003F2D1F">
            <w:pPr>
              <w:pStyle w:val="P68B1DB1-Normal11"/>
              <w:spacing w:line="276" w:lineRule="auto"/>
              <w:jc w:val="center"/>
              <w:rPr>
                <w:noProof/>
              </w:rPr>
            </w:pPr>
            <w:r>
              <w:rPr>
                <w:noProof/>
              </w:rPr>
              <w:t>2022</w:t>
            </w:r>
          </w:p>
        </w:tc>
        <w:tc>
          <w:tcPr>
            <w:tcW w:w="4116" w:type="dxa"/>
            <w:shd w:val="clear" w:color="auto" w:fill="C6EFCE"/>
            <w:noWrap/>
            <w:vAlign w:val="center"/>
            <w:hideMark/>
          </w:tcPr>
          <w:p w14:paraId="2BC1BBE8" w14:textId="77777777" w:rsidR="0079495B" w:rsidRDefault="003F2D1F">
            <w:pPr>
              <w:pStyle w:val="P68B1DB1-Normal11"/>
              <w:spacing w:line="276" w:lineRule="auto"/>
              <w:rPr>
                <w:noProof/>
              </w:rPr>
            </w:pPr>
            <w:r>
              <w:rPr>
                <w:noProof/>
              </w:rPr>
              <w:t>Legislația revizuită consolidează guvernanța și simplifică punerea în aplicare a investițiilor în infrastructura de alimentare cu apă. Noul cadru juridic ar trebui, cel puțin,</w:t>
            </w:r>
          </w:p>
          <w:p w14:paraId="42527D03" w14:textId="77777777" w:rsidR="0079495B" w:rsidRDefault="0079495B">
            <w:pPr>
              <w:spacing w:line="276" w:lineRule="auto"/>
              <w:rPr>
                <w:rFonts w:ascii="Arial Narrow" w:hAnsi="Arial Narrow"/>
                <w:noProof/>
                <w:color w:val="006100"/>
                <w:sz w:val="20"/>
              </w:rPr>
            </w:pPr>
          </w:p>
          <w:p w14:paraId="7192ABBC" w14:textId="1CB3A85C" w:rsidR="0079495B" w:rsidRDefault="003F2D1F">
            <w:pPr>
              <w:pStyle w:val="P68B1DB1-ListParagraph13"/>
              <w:spacing w:before="0" w:after="0" w:line="276" w:lineRule="auto"/>
              <w:ind w:left="0"/>
              <w:jc w:val="left"/>
              <w:rPr>
                <w:noProof/>
              </w:rPr>
            </w:pPr>
            <w:r>
              <w:rPr>
                <w:noProof/>
              </w:rPr>
              <w:t>— Transformarea Planului național de intervenții în sectorul apei în instrumentul central de finanțare a investițiilor în sectorul apei.</w:t>
            </w:r>
          </w:p>
          <w:p w14:paraId="1F7FD9C3" w14:textId="1653452B" w:rsidR="0079495B" w:rsidRDefault="003F2D1F">
            <w:pPr>
              <w:pStyle w:val="P68B1DB1-ListParagraph13"/>
              <w:spacing w:before="0" w:after="0" w:line="276" w:lineRule="auto"/>
              <w:ind w:left="0"/>
              <w:jc w:val="left"/>
              <w:rPr>
                <w:noProof/>
              </w:rPr>
            </w:pPr>
            <w:r>
              <w:rPr>
                <w:noProof/>
              </w:rPr>
              <w:t>Solicitarea avizului și implicarea activă a autorității de reglementare („Autorità di Regolazione per Energia Reti e Ambiente”) în orice modificare sau actualizare a planului.</w:t>
            </w:r>
          </w:p>
          <w:p w14:paraId="06D1DD6B" w14:textId="77777777" w:rsidR="0079495B" w:rsidRDefault="0079495B">
            <w:pPr>
              <w:spacing w:line="276" w:lineRule="auto"/>
              <w:ind w:left="-29" w:firstLine="29"/>
              <w:rPr>
                <w:rFonts w:ascii="Arial Narrow" w:hAnsi="Arial Narrow"/>
                <w:noProof/>
                <w:color w:val="006100"/>
                <w:sz w:val="20"/>
              </w:rPr>
            </w:pPr>
          </w:p>
          <w:p w14:paraId="3C28019A" w14:textId="1391398C" w:rsidR="0079495B" w:rsidRDefault="003F2D1F">
            <w:pPr>
              <w:pStyle w:val="P68B1DB1-ListParagraph13"/>
              <w:spacing w:before="0" w:after="0" w:line="276" w:lineRule="auto"/>
              <w:ind w:left="0"/>
              <w:jc w:val="left"/>
              <w:rPr>
                <w:noProof/>
              </w:rPr>
            </w:pPr>
            <w:r>
              <w:rPr>
                <w:noProof/>
              </w:rPr>
              <w:t>— Să ofere sprijin și măsuri de însoțire pentru organismele de punere în aplicare care nu sunt în măsură să efectueze investiții legate de achizițiile publice primare în termenul prevăzut.</w:t>
            </w:r>
          </w:p>
          <w:p w14:paraId="65D23F78" w14:textId="77777777" w:rsidR="0079495B" w:rsidRDefault="0079495B">
            <w:pPr>
              <w:pStyle w:val="ListParagraph"/>
              <w:spacing w:before="0" w:after="0" w:line="276" w:lineRule="auto"/>
              <w:ind w:left="-29" w:firstLine="29"/>
              <w:jc w:val="left"/>
              <w:rPr>
                <w:rFonts w:ascii="Arial Narrow" w:hAnsi="Arial Narrow"/>
                <w:noProof/>
                <w:color w:val="006100"/>
                <w:sz w:val="20"/>
              </w:rPr>
            </w:pPr>
          </w:p>
          <w:p w14:paraId="4DD9C638" w14:textId="455968CE" w:rsidR="0079495B" w:rsidRDefault="003F2D1F">
            <w:pPr>
              <w:pStyle w:val="P68B1DB1-ListParagraph13"/>
              <w:spacing w:before="0" w:after="0" w:line="276" w:lineRule="auto"/>
              <w:ind w:left="0"/>
              <w:jc w:val="left"/>
              <w:rPr>
                <w:noProof/>
              </w:rPr>
            </w:pPr>
            <w:r>
              <w:rPr>
                <w:noProof/>
              </w:rPr>
              <w:t>— Simplificarea procedurilor de raportare și monitorizare a investițiilor finanțate în sectorul apei.</w:t>
            </w:r>
          </w:p>
          <w:p w14:paraId="36963433" w14:textId="77777777" w:rsidR="0079495B" w:rsidRDefault="0079495B">
            <w:pPr>
              <w:spacing w:line="276" w:lineRule="auto"/>
              <w:rPr>
                <w:rFonts w:ascii="Arial Narrow" w:hAnsi="Arial Narrow"/>
                <w:noProof/>
                <w:color w:val="006100"/>
                <w:sz w:val="20"/>
              </w:rPr>
            </w:pPr>
          </w:p>
        </w:tc>
      </w:tr>
      <w:tr w:rsidR="0079495B" w14:paraId="76F501A3" w14:textId="77777777">
        <w:trPr>
          <w:trHeight w:val="313"/>
          <w:jc w:val="center"/>
        </w:trPr>
        <w:tc>
          <w:tcPr>
            <w:tcW w:w="1130" w:type="dxa"/>
            <w:shd w:val="clear" w:color="auto" w:fill="C6EFCE"/>
            <w:noWrap/>
            <w:vAlign w:val="center"/>
            <w:hideMark/>
          </w:tcPr>
          <w:p w14:paraId="09DB3315" w14:textId="77777777" w:rsidR="0079495B" w:rsidRDefault="003F2D1F">
            <w:pPr>
              <w:pStyle w:val="P68B1DB1-Normal11"/>
              <w:spacing w:line="276" w:lineRule="auto"/>
              <w:jc w:val="center"/>
              <w:rPr>
                <w:noProof/>
              </w:rPr>
            </w:pPr>
            <w:r>
              <w:rPr>
                <w:noProof/>
              </w:rPr>
              <w:t>M2C4-28</w:t>
            </w:r>
          </w:p>
        </w:tc>
        <w:tc>
          <w:tcPr>
            <w:tcW w:w="1560" w:type="dxa"/>
            <w:shd w:val="clear" w:color="auto" w:fill="C6EFCE"/>
            <w:noWrap/>
            <w:vAlign w:val="center"/>
            <w:hideMark/>
          </w:tcPr>
          <w:p w14:paraId="39435637" w14:textId="77777777" w:rsidR="0079495B" w:rsidRDefault="003F2D1F">
            <w:pPr>
              <w:pStyle w:val="P68B1DB1-Normal11"/>
              <w:spacing w:line="276" w:lineRule="auto"/>
              <w:jc w:val="center"/>
              <w:rPr>
                <w:noProof/>
              </w:rPr>
            </w:pPr>
            <w:r>
              <w:rPr>
                <w:noProof/>
              </w:rPr>
              <w:t>Investiția 4.1. Investiții în infrastructurile de apă primară pentru securitatea aprovizionării cu apă</w:t>
            </w:r>
          </w:p>
        </w:tc>
        <w:tc>
          <w:tcPr>
            <w:tcW w:w="1134" w:type="dxa"/>
            <w:shd w:val="clear" w:color="auto" w:fill="C6EFCE"/>
            <w:noWrap/>
            <w:vAlign w:val="center"/>
            <w:hideMark/>
          </w:tcPr>
          <w:p w14:paraId="674F4E8D" w14:textId="73C03A3B"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5E7AD95C" w14:textId="08699133" w:rsidR="0079495B" w:rsidRDefault="003F2D1F">
            <w:pPr>
              <w:pStyle w:val="P68B1DB1-Normal11"/>
              <w:spacing w:line="276" w:lineRule="auto"/>
              <w:jc w:val="center"/>
              <w:rPr>
                <w:noProof/>
              </w:rPr>
            </w:pPr>
            <w:r>
              <w:rPr>
                <w:noProof/>
              </w:rPr>
              <w:t>Atribuirea (tuturor) contractelor de achiziții publice pentru investiții în infrastructura de alimentare cu apă primară și pentru securitatea aprovizionării cu apă</w:t>
            </w:r>
          </w:p>
        </w:tc>
        <w:tc>
          <w:tcPr>
            <w:tcW w:w="1383" w:type="dxa"/>
            <w:shd w:val="clear" w:color="auto" w:fill="C6EFCE"/>
            <w:noWrap/>
            <w:vAlign w:val="center"/>
            <w:hideMark/>
          </w:tcPr>
          <w:p w14:paraId="29F19509" w14:textId="77777777" w:rsidR="0079495B" w:rsidRDefault="003F2D1F">
            <w:pPr>
              <w:pStyle w:val="P68B1DB1-Normal11"/>
              <w:spacing w:line="276" w:lineRule="auto"/>
              <w:jc w:val="center"/>
              <w:rPr>
                <w:noProof/>
              </w:rPr>
            </w:pPr>
            <w:r>
              <w:rPr>
                <w:noProof/>
              </w:rPr>
              <w:t>Notificarea atribuirii (tuturor) contractelor de achiziții publice pentru investiții în infrastructura de apă primară și privind securitatea aprovizionării cu apă</w:t>
            </w:r>
          </w:p>
        </w:tc>
        <w:tc>
          <w:tcPr>
            <w:tcW w:w="1094" w:type="dxa"/>
            <w:shd w:val="clear" w:color="auto" w:fill="C6EFCE"/>
            <w:noWrap/>
            <w:vAlign w:val="center"/>
            <w:hideMark/>
          </w:tcPr>
          <w:p w14:paraId="33EF425A"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7CD1467E"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038A3AC6" w14:textId="2F4F6075" w:rsidR="0079495B" w:rsidRDefault="003F2D1F">
            <w:pPr>
              <w:pStyle w:val="P68B1DB1-Normal11"/>
              <w:spacing w:line="276" w:lineRule="auto"/>
              <w:jc w:val="center"/>
              <w:rPr>
                <w:noProof/>
              </w:rPr>
            </w:pPr>
            <w:r>
              <w:rPr>
                <w:noProof/>
              </w:rPr>
              <w:t>2 000 000 000</w:t>
            </w:r>
          </w:p>
        </w:tc>
        <w:tc>
          <w:tcPr>
            <w:tcW w:w="916" w:type="dxa"/>
            <w:shd w:val="clear" w:color="auto" w:fill="C6EFCE"/>
            <w:noWrap/>
            <w:vAlign w:val="center"/>
            <w:hideMark/>
          </w:tcPr>
          <w:p w14:paraId="68FD8017" w14:textId="6035DFC9" w:rsidR="0079495B" w:rsidRDefault="00223C59">
            <w:pPr>
              <w:pStyle w:val="P68B1DB1-Normal11"/>
              <w:spacing w:line="276" w:lineRule="auto"/>
              <w:jc w:val="center"/>
              <w:rPr>
                <w:noProof/>
              </w:rPr>
            </w:pPr>
            <w:r>
              <w:rPr>
                <w:noProof/>
              </w:rPr>
              <w:t xml:space="preserve">T </w:t>
            </w:r>
            <w:r w:rsidR="003F2D1F">
              <w:rPr>
                <w:noProof/>
              </w:rPr>
              <w:t>3</w:t>
            </w:r>
          </w:p>
        </w:tc>
        <w:tc>
          <w:tcPr>
            <w:tcW w:w="638" w:type="dxa"/>
            <w:shd w:val="clear" w:color="auto" w:fill="C6EFCE"/>
            <w:noWrap/>
            <w:vAlign w:val="center"/>
            <w:hideMark/>
          </w:tcPr>
          <w:p w14:paraId="6027DB1B" w14:textId="77777777" w:rsidR="0079495B" w:rsidRDefault="003F2D1F">
            <w:pPr>
              <w:pStyle w:val="P68B1DB1-Normal11"/>
              <w:spacing w:line="276" w:lineRule="auto"/>
              <w:jc w:val="center"/>
              <w:rPr>
                <w:noProof/>
              </w:rPr>
            </w:pPr>
            <w:r>
              <w:rPr>
                <w:noProof/>
              </w:rPr>
              <w:t>2023</w:t>
            </w:r>
          </w:p>
        </w:tc>
        <w:tc>
          <w:tcPr>
            <w:tcW w:w="4116" w:type="dxa"/>
            <w:shd w:val="clear" w:color="auto" w:fill="C6EFCE"/>
            <w:noWrap/>
            <w:vAlign w:val="center"/>
            <w:hideMark/>
          </w:tcPr>
          <w:p w14:paraId="740D7219" w14:textId="5C7654C0" w:rsidR="0079495B" w:rsidRDefault="003F2D1F">
            <w:pPr>
              <w:pStyle w:val="P68B1DB1-Normal11"/>
              <w:suppressAutoHyphens/>
              <w:spacing w:line="276" w:lineRule="auto"/>
              <w:rPr>
                <w:noProof/>
              </w:rPr>
            </w:pPr>
            <w:r>
              <w:rPr>
                <w:noProof/>
              </w:rPr>
              <w:t>Notificarea atribuirii tuturor contractelor de achiziții publice în valoare totală de 2 000 000 000 EUR pentru investiții în infrastructura de apă primară și pentru securitatea aprovizionării cu apă.</w:t>
            </w:r>
          </w:p>
          <w:p w14:paraId="42DF1A60" w14:textId="77777777" w:rsidR="0079495B" w:rsidRDefault="003F2D1F">
            <w:pPr>
              <w:pStyle w:val="P68B1DB1-Normal11"/>
              <w:suppressAutoHyphens/>
              <w:spacing w:line="276" w:lineRule="auto"/>
              <w:rPr>
                <w:noProof/>
              </w:rPr>
            </w:pPr>
            <w:r>
              <w:rPr>
                <w:noProof/>
              </w:rPr>
              <w:t>Domeniul de aplicare al contractelor este următorul:</w:t>
            </w:r>
          </w:p>
          <w:p w14:paraId="0403A0EE" w14:textId="77777777" w:rsidR="0079495B" w:rsidRDefault="0079495B">
            <w:pPr>
              <w:suppressAutoHyphens/>
              <w:spacing w:line="276" w:lineRule="auto"/>
              <w:rPr>
                <w:rFonts w:ascii="Arial Narrow" w:hAnsi="Arial Narrow"/>
                <w:noProof/>
                <w:color w:val="006100"/>
                <w:sz w:val="20"/>
              </w:rPr>
            </w:pPr>
          </w:p>
          <w:p w14:paraId="1A418BF3" w14:textId="77777777" w:rsidR="0079495B" w:rsidRDefault="003F2D1F">
            <w:pPr>
              <w:pStyle w:val="P68B1DB1-ListParagraph13"/>
              <w:numPr>
                <w:ilvl w:val="0"/>
                <w:numId w:val="69"/>
              </w:numPr>
              <w:suppressAutoHyphens/>
              <w:spacing w:before="0" w:after="0" w:line="276" w:lineRule="auto"/>
              <w:ind w:left="305"/>
              <w:jc w:val="left"/>
              <w:rPr>
                <w:noProof/>
              </w:rPr>
            </w:pPr>
            <w:r>
              <w:rPr>
                <w:noProof/>
              </w:rPr>
              <w:t>Securitatea aprovizionării cu apă a unor zone urbane importante;</w:t>
            </w:r>
          </w:p>
          <w:p w14:paraId="5FA2B9AC" w14:textId="77777777" w:rsidR="0079495B" w:rsidRDefault="003F2D1F">
            <w:pPr>
              <w:pStyle w:val="P68B1DB1-ListParagraph13"/>
              <w:numPr>
                <w:ilvl w:val="0"/>
                <w:numId w:val="69"/>
              </w:numPr>
              <w:suppressAutoHyphens/>
              <w:spacing w:before="0" w:after="0" w:line="276" w:lineRule="auto"/>
              <w:ind w:left="305"/>
              <w:jc w:val="left"/>
              <w:rPr>
                <w:noProof/>
              </w:rPr>
            </w:pPr>
            <w:r>
              <w:rPr>
                <w:noProof/>
              </w:rPr>
              <w:t>Lucrări structurale pentru a spori siguranța și reziliența rețelei, inclusiv adaptarea la schimbările climatice (cu excepția barajelor);</w:t>
            </w:r>
          </w:p>
          <w:p w14:paraId="00B9F7DF" w14:textId="77777777" w:rsidR="0079495B" w:rsidRDefault="003F2D1F">
            <w:pPr>
              <w:pStyle w:val="P68B1DB1-ListParagraph13"/>
              <w:numPr>
                <w:ilvl w:val="0"/>
                <w:numId w:val="69"/>
              </w:numPr>
              <w:spacing w:before="0" w:after="0" w:line="276" w:lineRule="auto"/>
              <w:ind w:left="305"/>
              <w:jc w:val="left"/>
              <w:rPr>
                <w:noProof/>
              </w:rPr>
            </w:pPr>
            <w:r>
              <w:rPr>
                <w:noProof/>
              </w:rPr>
              <w:t>Creșterea capacității de transport al apei.</w:t>
            </w:r>
          </w:p>
          <w:p w14:paraId="7966C734" w14:textId="77777777" w:rsidR="0079495B" w:rsidRDefault="003F2D1F">
            <w:pPr>
              <w:pStyle w:val="P68B1DB1-Normal11"/>
              <w:spacing w:line="276" w:lineRule="auto"/>
              <w:ind w:left="-55"/>
              <w:rPr>
                <w:noProof/>
              </w:rPr>
            </w:pPr>
            <w:r>
              <w:rPr>
                <w:noProof/>
              </w:rPr>
              <w:t>Criteriile de selecție asigură faptul că investiția contribuie pe deplin la obiectivele privind schimbările climatice cu un coeficient climatic de 40 %, în conformitate cu anexa VI la Regulamentul (UE) 2021/241 privind Mecanismul de redresare și reziliență.</w:t>
            </w:r>
          </w:p>
        </w:tc>
      </w:tr>
      <w:tr w:rsidR="0079495B" w14:paraId="4BFF3F85"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79495B" w:rsidRDefault="003F2D1F">
            <w:pPr>
              <w:pStyle w:val="P68B1DB1-Normal11"/>
              <w:spacing w:line="276" w:lineRule="auto"/>
              <w:jc w:val="center"/>
              <w:rPr>
                <w:noProof/>
              </w:rPr>
            </w:pPr>
            <w:r>
              <w:rPr>
                <w:noProof/>
              </w:rPr>
              <w:t>M2C4-28a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79495B" w:rsidRDefault="003F2D1F">
            <w:pPr>
              <w:pStyle w:val="P68B1DB1-Normal11"/>
              <w:spacing w:line="276" w:lineRule="auto"/>
              <w:jc w:val="center"/>
              <w:rPr>
                <w:noProof/>
              </w:rPr>
            </w:pPr>
            <w:r>
              <w:rPr>
                <w:noProof/>
              </w:rPr>
              <w:t>Investiția 4.1. Investiții în infrastructurile de apă primară pentru securitatea aprovizionării cu apă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40BE3AFB" w:rsidR="0079495B" w:rsidRDefault="00186D2C">
            <w:pPr>
              <w:pStyle w:val="P68B1DB1-Normal11"/>
              <w:spacing w:line="276" w:lineRule="auto"/>
              <w:jc w:val="center"/>
              <w:rPr>
                <w:noProof/>
              </w:rPr>
            </w:pPr>
            <w:r>
              <w:rPr>
                <w:noProof/>
              </w:rPr>
              <w:t>Jalon</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79495B" w:rsidRDefault="003F2D1F">
            <w:pPr>
              <w:pStyle w:val="P68B1DB1-Normal11"/>
              <w:spacing w:line="276" w:lineRule="auto"/>
              <w:jc w:val="center"/>
              <w:rPr>
                <w:noProof/>
              </w:rPr>
            </w:pPr>
            <w:r>
              <w:rPr>
                <w:noProof/>
              </w:rPr>
              <w:t>Atribuirea (tuturor) contractelor de achiziții publice pentru investiții în infrastructura de alimentare cu apă primară și pentru securitatea aprovizionării cu apă</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79495B" w:rsidRDefault="003F2D1F">
            <w:pPr>
              <w:pStyle w:val="P68B1DB1-Normal11"/>
              <w:spacing w:line="276" w:lineRule="auto"/>
              <w:jc w:val="center"/>
              <w:rPr>
                <w:noProof/>
              </w:rPr>
            </w:pPr>
            <w:r>
              <w:rPr>
                <w:noProof/>
              </w:rPr>
              <w:t>Notificarea atribuirii (tuturor) contractelor de achiziții publice pentru investiții în infrastructura de apă primară și privind securitatea aprovizionării cu apă</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79495B" w:rsidRDefault="003F2D1F">
            <w:pPr>
              <w:pStyle w:val="P68B1DB1-Normal11"/>
              <w:spacing w:line="276" w:lineRule="auto"/>
              <w:jc w:val="center"/>
              <w:rPr>
                <w:noProof/>
              </w:rPr>
            </w:pPr>
            <w:r>
              <w:rPr>
                <w:noProof/>
              </w:rPr>
              <w:t>Numărul</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79495B" w:rsidRDefault="003F2D1F">
            <w:pPr>
              <w:pStyle w:val="P68B1DB1-Normal11"/>
              <w:spacing w:line="276" w:lineRule="auto"/>
              <w:jc w:val="center"/>
              <w:rPr>
                <w:noProof/>
              </w:rPr>
            </w:pPr>
            <w:r>
              <w:rPr>
                <w:noProof/>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79495B" w:rsidRDefault="003F2D1F">
            <w:pPr>
              <w:pStyle w:val="P68B1DB1-Normal11"/>
              <w:spacing w:line="276" w:lineRule="auto"/>
              <w:jc w:val="center"/>
              <w:rPr>
                <w:noProof/>
              </w:rPr>
            </w:pPr>
            <w:r>
              <w:rPr>
                <w:noProof/>
              </w:rPr>
              <w:t>2 500 000 000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0DD35E37" w:rsidR="0079495B" w:rsidRDefault="00223C59">
            <w:pPr>
              <w:pStyle w:val="P68B1DB1-Normal11"/>
              <w:spacing w:line="276" w:lineRule="auto"/>
              <w:jc w:val="center"/>
              <w:rPr>
                <w:noProof/>
              </w:rPr>
            </w:pPr>
            <w:r>
              <w:rPr>
                <w:noProof/>
              </w:rPr>
              <w:t xml:space="preserve">T </w:t>
            </w:r>
            <w:r w:rsidR="003F2D1F">
              <w:rPr>
                <w:noProof/>
              </w:rPr>
              <w:t>4</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79495B" w:rsidRDefault="003F2D1F">
            <w:pPr>
              <w:pStyle w:val="P68B1DB1-Normal11"/>
              <w:spacing w:line="276" w:lineRule="auto"/>
              <w:jc w:val="center"/>
              <w:rPr>
                <w:noProof/>
              </w:rPr>
            </w:pPr>
            <w:r>
              <w:rPr>
                <w:noProof/>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79495B" w:rsidRDefault="003F2D1F">
            <w:pPr>
              <w:pStyle w:val="P68B1DB1-Normal11"/>
              <w:suppressAutoHyphens/>
              <w:spacing w:line="276" w:lineRule="auto"/>
              <w:rPr>
                <w:noProof/>
              </w:rPr>
            </w:pPr>
            <w:r>
              <w:rPr>
                <w:noProof/>
              </w:rPr>
              <w:t>Notificarea atribuirii contractelor de achiziții publice în valoare totală suplimentară de 500 000 000 EUR pentru investiții în infrastructura de apă primară și pentru securitatea aprovizionării cu apă.</w:t>
            </w:r>
          </w:p>
          <w:p w14:paraId="6848709B" w14:textId="77777777" w:rsidR="0079495B" w:rsidRDefault="003F2D1F">
            <w:pPr>
              <w:pStyle w:val="P68B1DB1-Normal11"/>
              <w:suppressAutoHyphens/>
              <w:spacing w:line="276" w:lineRule="auto"/>
              <w:rPr>
                <w:noProof/>
              </w:rPr>
            </w:pPr>
            <w:r>
              <w:rPr>
                <w:noProof/>
              </w:rPr>
              <w:t>Domeniul de aplicare al contractelor este următorul:</w:t>
            </w:r>
          </w:p>
          <w:p w14:paraId="3E14CCB1" w14:textId="77777777" w:rsidR="0079495B" w:rsidRDefault="0079495B">
            <w:pPr>
              <w:suppressAutoHyphens/>
              <w:spacing w:line="276" w:lineRule="auto"/>
              <w:rPr>
                <w:rFonts w:ascii="Arial Narrow" w:hAnsi="Arial Narrow"/>
                <w:noProof/>
                <w:color w:val="006100"/>
                <w:sz w:val="20"/>
              </w:rPr>
            </w:pPr>
          </w:p>
          <w:p w14:paraId="3EFD68BC" w14:textId="77777777" w:rsidR="0079495B" w:rsidRDefault="003F2D1F">
            <w:pPr>
              <w:pStyle w:val="P68B1DB1-ListParagraph13"/>
              <w:numPr>
                <w:ilvl w:val="0"/>
                <w:numId w:val="69"/>
              </w:numPr>
              <w:suppressAutoHyphens/>
              <w:spacing w:before="0" w:after="0" w:line="276" w:lineRule="auto"/>
              <w:ind w:left="305"/>
              <w:jc w:val="left"/>
              <w:rPr>
                <w:noProof/>
              </w:rPr>
            </w:pPr>
            <w:r>
              <w:rPr>
                <w:noProof/>
              </w:rPr>
              <w:t>Securitatea aprovizionării cu apă a unor zone urbane importante;</w:t>
            </w:r>
          </w:p>
          <w:p w14:paraId="1AA7C43F" w14:textId="77777777" w:rsidR="0079495B" w:rsidRDefault="003F2D1F">
            <w:pPr>
              <w:pStyle w:val="P68B1DB1-ListParagraph13"/>
              <w:numPr>
                <w:ilvl w:val="0"/>
                <w:numId w:val="69"/>
              </w:numPr>
              <w:suppressAutoHyphens/>
              <w:spacing w:before="0" w:after="0" w:line="276" w:lineRule="auto"/>
              <w:ind w:left="305"/>
              <w:jc w:val="left"/>
              <w:rPr>
                <w:noProof/>
              </w:rPr>
            </w:pPr>
            <w:r>
              <w:rPr>
                <w:noProof/>
              </w:rPr>
              <w:t>Lucrări structurale pentru a spori siguranța și reziliența rețelei, inclusiv adaptarea la schimbările climatice (cu excepția barajelor);</w:t>
            </w:r>
          </w:p>
          <w:p w14:paraId="31207775" w14:textId="77777777" w:rsidR="0079495B" w:rsidRDefault="003F2D1F">
            <w:pPr>
              <w:pStyle w:val="P68B1DB1-ListParagraph13"/>
              <w:numPr>
                <w:ilvl w:val="0"/>
                <w:numId w:val="69"/>
              </w:numPr>
              <w:spacing w:before="0" w:after="0" w:line="276" w:lineRule="auto"/>
              <w:ind w:left="305"/>
              <w:jc w:val="left"/>
              <w:rPr>
                <w:noProof/>
              </w:rPr>
            </w:pPr>
            <w:r>
              <w:rPr>
                <w:noProof/>
              </w:rPr>
              <w:t>Creșterea capacității de transport al apei.</w:t>
            </w:r>
          </w:p>
          <w:p w14:paraId="4593A3C9" w14:textId="77777777" w:rsidR="0079495B" w:rsidRDefault="003F2D1F">
            <w:pPr>
              <w:pStyle w:val="P68B1DB1-Normal11"/>
              <w:suppressAutoHyphens/>
              <w:spacing w:line="276" w:lineRule="auto"/>
              <w:rPr>
                <w:noProof/>
              </w:rPr>
            </w:pPr>
            <w:r>
              <w:rPr>
                <w:noProof/>
              </w:rPr>
              <w:t>Criteriile de selecție asigură faptul că investiția contribuie pe deplin la obiectivele privind schimbările climatice cu un coeficient climatic de 40 %, în conformitate cu anexa VI la Regulamentul (UE) 2021/241 privind Mecanismul de redresare și reziliență.</w:t>
            </w:r>
          </w:p>
        </w:tc>
      </w:tr>
      <w:tr w:rsidR="0079495B" w14:paraId="1ADEEB75" w14:textId="77777777">
        <w:trPr>
          <w:trHeight w:val="313"/>
          <w:jc w:val="center"/>
        </w:trPr>
        <w:tc>
          <w:tcPr>
            <w:tcW w:w="1130" w:type="dxa"/>
            <w:shd w:val="clear" w:color="auto" w:fill="C6EFCE"/>
            <w:noWrap/>
            <w:vAlign w:val="center"/>
            <w:hideMark/>
          </w:tcPr>
          <w:p w14:paraId="1A34A191" w14:textId="77777777" w:rsidR="0079495B" w:rsidRDefault="003F2D1F">
            <w:pPr>
              <w:pStyle w:val="P68B1DB1-Normal11"/>
              <w:spacing w:line="276" w:lineRule="auto"/>
              <w:jc w:val="center"/>
              <w:rPr>
                <w:noProof/>
              </w:rPr>
            </w:pPr>
            <w:r>
              <w:rPr>
                <w:noProof/>
              </w:rPr>
              <w:t>M2C4-29</w:t>
            </w:r>
          </w:p>
        </w:tc>
        <w:tc>
          <w:tcPr>
            <w:tcW w:w="1560" w:type="dxa"/>
            <w:shd w:val="clear" w:color="auto" w:fill="C6EFCE"/>
            <w:noWrap/>
            <w:vAlign w:val="center"/>
            <w:hideMark/>
          </w:tcPr>
          <w:p w14:paraId="7026FFC1" w14:textId="77777777" w:rsidR="0079495B" w:rsidRDefault="003F2D1F">
            <w:pPr>
              <w:pStyle w:val="P68B1DB1-Normal11"/>
              <w:spacing w:line="276" w:lineRule="auto"/>
              <w:jc w:val="center"/>
              <w:rPr>
                <w:noProof/>
              </w:rPr>
            </w:pPr>
            <w:r>
              <w:rPr>
                <w:noProof/>
              </w:rPr>
              <w:t>Investiția 4.1. Investiții în infrastructurile de apă primară pentru securitatea aprovizionării cu apă</w:t>
            </w:r>
          </w:p>
        </w:tc>
        <w:tc>
          <w:tcPr>
            <w:tcW w:w="1134" w:type="dxa"/>
            <w:shd w:val="clear" w:color="auto" w:fill="C6EFCE"/>
            <w:noWrap/>
            <w:vAlign w:val="center"/>
            <w:hideMark/>
          </w:tcPr>
          <w:p w14:paraId="232E8547"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1EC852FF" w14:textId="7C7BF812" w:rsidR="0079495B" w:rsidRDefault="003F2D1F">
            <w:pPr>
              <w:pStyle w:val="P68B1DB1-Normal11"/>
              <w:spacing w:line="276" w:lineRule="auto"/>
              <w:jc w:val="center"/>
              <w:rPr>
                <w:noProof/>
              </w:rPr>
            </w:pPr>
            <w:r>
              <w:rPr>
                <w:noProof/>
              </w:rPr>
              <w:t>Investiții în infrastructura de apă primară pentru securitatea aprovizionării cu apă</w:t>
            </w:r>
          </w:p>
        </w:tc>
        <w:tc>
          <w:tcPr>
            <w:tcW w:w="1383" w:type="dxa"/>
            <w:shd w:val="clear" w:color="auto" w:fill="C6EFCE"/>
            <w:noWrap/>
            <w:vAlign w:val="center"/>
            <w:hideMark/>
          </w:tcPr>
          <w:p w14:paraId="0624BEE8"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4ABC7B95"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3BDDF0E6"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4C6F855D" w14:textId="77777777" w:rsidR="0079495B" w:rsidRDefault="003F2D1F">
            <w:pPr>
              <w:pStyle w:val="P68B1DB1-Normal11"/>
              <w:spacing w:line="276" w:lineRule="auto"/>
              <w:jc w:val="center"/>
              <w:rPr>
                <w:noProof/>
              </w:rPr>
            </w:pPr>
            <w:r>
              <w:rPr>
                <w:noProof/>
              </w:rPr>
              <w:t>25</w:t>
            </w:r>
          </w:p>
        </w:tc>
        <w:tc>
          <w:tcPr>
            <w:tcW w:w="916" w:type="dxa"/>
            <w:shd w:val="clear" w:color="auto" w:fill="C6EFCE"/>
            <w:noWrap/>
            <w:vAlign w:val="center"/>
            <w:hideMark/>
          </w:tcPr>
          <w:p w14:paraId="6D5C2A82" w14:textId="1747F044"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03D7A262"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027D4579" w14:textId="77777777" w:rsidR="0079495B" w:rsidRDefault="003F2D1F">
            <w:pPr>
              <w:pStyle w:val="P68B1DB1-Normal11"/>
              <w:spacing w:line="276" w:lineRule="auto"/>
              <w:rPr>
                <w:noProof/>
              </w:rPr>
            </w:pPr>
            <w:r>
              <w:rPr>
                <w:noProof/>
              </w:rPr>
              <w:t>Sporirea securității aprovizionării cu apă și a rezilienței infrastructurii de apă în cel puțin 25 de sisteme complexe de alimentare cu apă</w:t>
            </w:r>
          </w:p>
        </w:tc>
      </w:tr>
      <w:tr w:rsidR="0079495B" w14:paraId="39705B99" w14:textId="77777777">
        <w:trPr>
          <w:trHeight w:val="313"/>
          <w:jc w:val="center"/>
        </w:trPr>
        <w:tc>
          <w:tcPr>
            <w:tcW w:w="1130" w:type="dxa"/>
            <w:shd w:val="clear" w:color="auto" w:fill="C6EFCE"/>
            <w:noWrap/>
            <w:vAlign w:val="center"/>
            <w:hideMark/>
          </w:tcPr>
          <w:p w14:paraId="74FB9955" w14:textId="77777777" w:rsidR="0079495B" w:rsidRDefault="003F2D1F">
            <w:pPr>
              <w:pStyle w:val="P68B1DB1-Normal11"/>
              <w:spacing w:line="276" w:lineRule="auto"/>
              <w:jc w:val="center"/>
              <w:rPr>
                <w:noProof/>
              </w:rPr>
            </w:pPr>
            <w:r>
              <w:rPr>
                <w:noProof/>
              </w:rPr>
              <w:t>M2C4-30</w:t>
            </w:r>
          </w:p>
        </w:tc>
        <w:tc>
          <w:tcPr>
            <w:tcW w:w="1560" w:type="dxa"/>
            <w:shd w:val="clear" w:color="auto" w:fill="C6EFCE"/>
            <w:noWrap/>
            <w:vAlign w:val="center"/>
            <w:hideMark/>
          </w:tcPr>
          <w:p w14:paraId="73363AB3" w14:textId="77777777" w:rsidR="0079495B" w:rsidRDefault="003F2D1F">
            <w:pPr>
              <w:pStyle w:val="P68B1DB1-Normal11"/>
              <w:spacing w:line="276" w:lineRule="auto"/>
              <w:jc w:val="center"/>
              <w:rPr>
                <w:noProof/>
              </w:rPr>
            </w:pPr>
            <w:r>
              <w:rPr>
                <w:noProof/>
              </w:rPr>
              <w:t>Investiția 4.2. Reducerea pierderilor în rețelele de distribuție a apei, inclusiv digitalizarea și monitorizarea rețelelor</w:t>
            </w:r>
          </w:p>
        </w:tc>
        <w:tc>
          <w:tcPr>
            <w:tcW w:w="1134" w:type="dxa"/>
            <w:shd w:val="clear" w:color="auto" w:fill="C6EFCE"/>
            <w:noWrap/>
            <w:vAlign w:val="center"/>
            <w:hideMark/>
          </w:tcPr>
          <w:p w14:paraId="0276E9BB" w14:textId="07E6C996"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26F1526C" w14:textId="77777777" w:rsidR="0079495B" w:rsidRDefault="003F2D1F">
            <w:pPr>
              <w:pStyle w:val="P68B1DB1-Normal11"/>
              <w:spacing w:line="276" w:lineRule="auto"/>
              <w:jc w:val="center"/>
              <w:rPr>
                <w:noProof/>
              </w:rPr>
            </w:pPr>
            <w:r>
              <w:rPr>
                <w:noProof/>
              </w:rPr>
              <w:t>Atribuirea tuturor contractelor de achiziții publice pentru intervenții în rețelele de distribuție a apei, inclusiv digitalizarea și monitorizarea rețelelor</w:t>
            </w:r>
          </w:p>
        </w:tc>
        <w:tc>
          <w:tcPr>
            <w:tcW w:w="1383" w:type="dxa"/>
            <w:shd w:val="clear" w:color="auto" w:fill="C6EFCE"/>
            <w:noWrap/>
            <w:vAlign w:val="center"/>
            <w:hideMark/>
          </w:tcPr>
          <w:p w14:paraId="12F3C884" w14:textId="77777777" w:rsidR="0079495B" w:rsidRDefault="003F2D1F">
            <w:pPr>
              <w:pStyle w:val="P68B1DB1-Normal11"/>
              <w:spacing w:line="276" w:lineRule="auto"/>
              <w:jc w:val="center"/>
              <w:rPr>
                <w:noProof/>
              </w:rPr>
            </w:pPr>
            <w:r>
              <w:rPr>
                <w:noProof/>
              </w:rPr>
              <w:t>Notificarea atribuirii tuturor contractelor de achiziții publice pentru intervenții în rețelele de distribuție a apei, inclusiv digitalizarea și monitorizarea rețelelor</w:t>
            </w:r>
          </w:p>
        </w:tc>
        <w:tc>
          <w:tcPr>
            <w:tcW w:w="1094" w:type="dxa"/>
            <w:shd w:val="clear" w:color="auto" w:fill="C6EFCE"/>
            <w:noWrap/>
            <w:vAlign w:val="center"/>
            <w:hideMark/>
          </w:tcPr>
          <w:p w14:paraId="2D601AD0"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5AF17381"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7BE902D0"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351DD56E" w14:textId="4B5E0C17" w:rsidR="0079495B" w:rsidRDefault="00223C59">
            <w:pPr>
              <w:pStyle w:val="P68B1DB1-Normal11"/>
              <w:spacing w:line="276" w:lineRule="auto"/>
              <w:jc w:val="center"/>
              <w:rPr>
                <w:noProof/>
              </w:rPr>
            </w:pPr>
            <w:r>
              <w:rPr>
                <w:noProof/>
              </w:rPr>
              <w:t xml:space="preserve">T </w:t>
            </w:r>
            <w:r w:rsidR="003F2D1F">
              <w:rPr>
                <w:noProof/>
              </w:rPr>
              <w:t>3</w:t>
            </w:r>
          </w:p>
        </w:tc>
        <w:tc>
          <w:tcPr>
            <w:tcW w:w="638" w:type="dxa"/>
            <w:shd w:val="clear" w:color="auto" w:fill="C6EFCE"/>
            <w:noWrap/>
            <w:vAlign w:val="center"/>
            <w:hideMark/>
          </w:tcPr>
          <w:p w14:paraId="5491BE24" w14:textId="77777777" w:rsidR="0079495B" w:rsidRDefault="003F2D1F">
            <w:pPr>
              <w:pStyle w:val="P68B1DB1-Normal11"/>
              <w:spacing w:line="276" w:lineRule="auto"/>
              <w:jc w:val="center"/>
              <w:rPr>
                <w:noProof/>
              </w:rPr>
            </w:pPr>
            <w:r>
              <w:rPr>
                <w:noProof/>
              </w:rPr>
              <w:t>2023</w:t>
            </w:r>
          </w:p>
        </w:tc>
        <w:tc>
          <w:tcPr>
            <w:tcW w:w="4116" w:type="dxa"/>
            <w:shd w:val="clear" w:color="auto" w:fill="C6EFCE"/>
            <w:noWrap/>
            <w:vAlign w:val="center"/>
            <w:hideMark/>
          </w:tcPr>
          <w:p w14:paraId="76385B78" w14:textId="7B4D12F7" w:rsidR="0079495B" w:rsidRDefault="003F2D1F">
            <w:pPr>
              <w:pStyle w:val="P68B1DB1-Normal11"/>
              <w:spacing w:line="276" w:lineRule="auto"/>
              <w:rPr>
                <w:noProof/>
              </w:rPr>
            </w:pPr>
            <w:r>
              <w:rPr>
                <w:noProof/>
              </w:rPr>
              <w:t>Notificarea atribuirii tuturor contractelor în valoare totală de 900 000 000 EUR pentru intervenții pentru modernizarea și eficiența rețelelor de distribuție a apei.</w:t>
            </w:r>
          </w:p>
          <w:p w14:paraId="6B19F61D" w14:textId="77777777" w:rsidR="0079495B" w:rsidRDefault="0079495B">
            <w:pPr>
              <w:spacing w:line="276" w:lineRule="auto"/>
              <w:rPr>
                <w:rFonts w:ascii="Arial Narrow" w:hAnsi="Arial Narrow"/>
                <w:noProof/>
                <w:color w:val="006100"/>
                <w:sz w:val="20"/>
              </w:rPr>
            </w:pPr>
          </w:p>
          <w:p w14:paraId="4D8C592B" w14:textId="24391B19" w:rsidR="0079495B" w:rsidRDefault="003F2D1F">
            <w:pPr>
              <w:pStyle w:val="P68B1DB1-Normal11"/>
              <w:spacing w:line="276" w:lineRule="auto"/>
              <w:rPr>
                <w:noProof/>
              </w:rPr>
            </w:pPr>
            <w:r>
              <w:rPr>
                <w:noProof/>
              </w:rPr>
              <w:t>Domeniul de aplicare al contractelor este următorul:</w:t>
            </w:r>
          </w:p>
          <w:p w14:paraId="3699BB7F" w14:textId="5E02CB1A" w:rsidR="0079495B" w:rsidRDefault="003F2D1F">
            <w:pPr>
              <w:pStyle w:val="P68B1DB1-ListParagraph13"/>
              <w:numPr>
                <w:ilvl w:val="0"/>
                <w:numId w:val="69"/>
              </w:numPr>
              <w:spacing w:before="0" w:after="0" w:line="276" w:lineRule="auto"/>
              <w:ind w:left="305"/>
              <w:jc w:val="left"/>
              <w:textAlignment w:val="baseline"/>
              <w:rPr>
                <w:noProof/>
              </w:rPr>
            </w:pPr>
            <w:r>
              <w:rPr>
                <w:noProof/>
              </w:rPr>
              <w:t>Intervenții pentru reducerea pierderilor în rețelele de apă potabilă;</w:t>
            </w:r>
          </w:p>
          <w:p w14:paraId="12C7C5D1" w14:textId="340C69C1" w:rsidR="0079495B" w:rsidRDefault="003F2D1F">
            <w:pPr>
              <w:pStyle w:val="P68B1DB1-ListParagraph13"/>
              <w:numPr>
                <w:ilvl w:val="0"/>
                <w:numId w:val="69"/>
              </w:numPr>
              <w:spacing w:before="0" w:after="0" w:line="276" w:lineRule="auto"/>
              <w:ind w:left="305"/>
              <w:jc w:val="left"/>
              <w:textAlignment w:val="baseline"/>
              <w:rPr>
                <w:noProof/>
              </w:rPr>
            </w:pPr>
            <w:r>
              <w:rPr>
                <w:noProof/>
              </w:rPr>
              <w:t>Creșterea rezistenței sistemelor de apă la schimbările climatice;</w:t>
            </w:r>
          </w:p>
          <w:p w14:paraId="14FC986D" w14:textId="77777777" w:rsidR="0079495B" w:rsidRDefault="003F2D1F">
            <w:pPr>
              <w:pStyle w:val="P68B1DB1-ListParagraph13"/>
              <w:numPr>
                <w:ilvl w:val="0"/>
                <w:numId w:val="69"/>
              </w:numPr>
              <w:spacing w:before="0" w:after="0" w:line="276" w:lineRule="auto"/>
              <w:ind w:left="305"/>
              <w:jc w:val="left"/>
              <w:textAlignment w:val="baseline"/>
              <w:rPr>
                <w:noProof/>
              </w:rPr>
            </w:pPr>
            <w:r>
              <w:rPr>
                <w:noProof/>
              </w:rPr>
              <w:t>Consolidarea digitalizării rețelelor, pentru o gestionare optimă a resurselor de apă, reducerea deșeurilor și limitarea ineficiențelor</w:t>
            </w:r>
          </w:p>
        </w:tc>
      </w:tr>
      <w:tr w:rsidR="0079495B" w14:paraId="6535A03C" w14:textId="77777777">
        <w:trPr>
          <w:trHeight w:val="313"/>
          <w:jc w:val="center"/>
        </w:trPr>
        <w:tc>
          <w:tcPr>
            <w:tcW w:w="1130" w:type="dxa"/>
            <w:shd w:val="clear" w:color="auto" w:fill="C6EFCE"/>
            <w:noWrap/>
            <w:vAlign w:val="center"/>
            <w:hideMark/>
          </w:tcPr>
          <w:p w14:paraId="2676D9CB" w14:textId="77777777" w:rsidR="0079495B" w:rsidRDefault="003F2D1F">
            <w:pPr>
              <w:pStyle w:val="P68B1DB1-Normal11"/>
              <w:spacing w:line="276" w:lineRule="auto"/>
              <w:jc w:val="center"/>
              <w:rPr>
                <w:noProof/>
              </w:rPr>
            </w:pPr>
            <w:r>
              <w:rPr>
                <w:noProof/>
              </w:rPr>
              <w:t>M2C4-31</w:t>
            </w:r>
          </w:p>
        </w:tc>
        <w:tc>
          <w:tcPr>
            <w:tcW w:w="1560" w:type="dxa"/>
            <w:shd w:val="clear" w:color="auto" w:fill="C6EFCE"/>
            <w:noWrap/>
            <w:vAlign w:val="center"/>
            <w:hideMark/>
          </w:tcPr>
          <w:p w14:paraId="388E1916" w14:textId="77777777" w:rsidR="0079495B" w:rsidRDefault="003F2D1F">
            <w:pPr>
              <w:pStyle w:val="P68B1DB1-Normal11"/>
              <w:spacing w:line="276" w:lineRule="auto"/>
              <w:jc w:val="center"/>
              <w:rPr>
                <w:noProof/>
              </w:rPr>
            </w:pPr>
            <w:r>
              <w:rPr>
                <w:noProof/>
              </w:rPr>
              <w:t>Investiția 4.2. Reducerea pierderilor în rețelele de distribuție a apei, inclusiv digitalizarea și monitorizarea rețelelor</w:t>
            </w:r>
          </w:p>
        </w:tc>
        <w:tc>
          <w:tcPr>
            <w:tcW w:w="1134" w:type="dxa"/>
            <w:shd w:val="clear" w:color="auto" w:fill="C6EFCE"/>
            <w:noWrap/>
            <w:vAlign w:val="center"/>
            <w:hideMark/>
          </w:tcPr>
          <w:p w14:paraId="3E6540C0"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4D71E4D5" w14:textId="77777777" w:rsidR="0079495B" w:rsidRDefault="003F2D1F">
            <w:pPr>
              <w:pStyle w:val="P68B1DB1-Normal11"/>
              <w:spacing w:line="276" w:lineRule="auto"/>
              <w:jc w:val="center"/>
              <w:rPr>
                <w:noProof/>
              </w:rPr>
            </w:pPr>
            <w:r>
              <w:rPr>
                <w:noProof/>
              </w:rPr>
              <w:t>Intervenții în rețelele de distribuție a apei, inclusiv digitalizarea și monitorizarea rețelelor T1</w:t>
            </w:r>
          </w:p>
        </w:tc>
        <w:tc>
          <w:tcPr>
            <w:tcW w:w="1383" w:type="dxa"/>
            <w:shd w:val="clear" w:color="auto" w:fill="C6EFCE"/>
            <w:noWrap/>
            <w:vAlign w:val="center"/>
            <w:hideMark/>
          </w:tcPr>
          <w:p w14:paraId="2564AC7A"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223989C8"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14677FBF"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619C7DCE" w14:textId="0D0256EB" w:rsidR="0079495B" w:rsidRDefault="003F2D1F">
            <w:pPr>
              <w:pStyle w:val="P68B1DB1-Normal11"/>
              <w:spacing w:line="276" w:lineRule="auto"/>
              <w:jc w:val="center"/>
              <w:rPr>
                <w:noProof/>
              </w:rPr>
            </w:pPr>
            <w:r>
              <w:rPr>
                <w:noProof/>
              </w:rPr>
              <w:t>14 000</w:t>
            </w:r>
          </w:p>
        </w:tc>
        <w:tc>
          <w:tcPr>
            <w:tcW w:w="916" w:type="dxa"/>
            <w:shd w:val="clear" w:color="auto" w:fill="C6EFCE"/>
            <w:noWrap/>
            <w:vAlign w:val="center"/>
            <w:hideMark/>
          </w:tcPr>
          <w:p w14:paraId="4B932340" w14:textId="6E00950B"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66BC18CD"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hideMark/>
          </w:tcPr>
          <w:p w14:paraId="59106669" w14:textId="34626A76" w:rsidR="0079495B" w:rsidRDefault="003F2D1F">
            <w:pPr>
              <w:pStyle w:val="P68B1DB1-Normal11"/>
              <w:spacing w:line="276" w:lineRule="auto"/>
              <w:rPr>
                <w:noProof/>
              </w:rPr>
            </w:pPr>
            <w:r>
              <w:rPr>
                <w:noProof/>
              </w:rPr>
              <w:t>Cartierea a cel puțin 14 000 kilometri suplimentari de rețea de apă</w:t>
            </w:r>
          </w:p>
        </w:tc>
      </w:tr>
      <w:tr w:rsidR="0079495B" w14:paraId="5CDD7271" w14:textId="77777777">
        <w:trPr>
          <w:trHeight w:val="313"/>
          <w:jc w:val="center"/>
        </w:trPr>
        <w:tc>
          <w:tcPr>
            <w:tcW w:w="1130" w:type="dxa"/>
            <w:shd w:val="clear" w:color="auto" w:fill="C6EFCE"/>
            <w:noWrap/>
            <w:vAlign w:val="center"/>
            <w:hideMark/>
          </w:tcPr>
          <w:p w14:paraId="555112AF" w14:textId="77777777" w:rsidR="0079495B" w:rsidRDefault="003F2D1F">
            <w:pPr>
              <w:pStyle w:val="P68B1DB1-Normal11"/>
              <w:spacing w:line="276" w:lineRule="auto"/>
              <w:jc w:val="center"/>
              <w:rPr>
                <w:noProof/>
              </w:rPr>
            </w:pPr>
            <w:r>
              <w:rPr>
                <w:noProof/>
              </w:rPr>
              <w:t>M2C4-32</w:t>
            </w:r>
          </w:p>
        </w:tc>
        <w:tc>
          <w:tcPr>
            <w:tcW w:w="1560" w:type="dxa"/>
            <w:shd w:val="clear" w:color="auto" w:fill="C6EFCE"/>
            <w:noWrap/>
            <w:vAlign w:val="center"/>
            <w:hideMark/>
          </w:tcPr>
          <w:p w14:paraId="2246AB34" w14:textId="77777777" w:rsidR="0079495B" w:rsidRDefault="003F2D1F">
            <w:pPr>
              <w:pStyle w:val="P68B1DB1-Normal11"/>
              <w:spacing w:line="276" w:lineRule="auto"/>
              <w:jc w:val="center"/>
              <w:rPr>
                <w:noProof/>
              </w:rPr>
            </w:pPr>
            <w:r>
              <w:rPr>
                <w:noProof/>
              </w:rPr>
              <w:t>Investiția 4.2. Reducerea pierderilor în rețelele de distribuție a apei, inclusiv digitalizarea și monitorizarea rețelelor</w:t>
            </w:r>
          </w:p>
        </w:tc>
        <w:tc>
          <w:tcPr>
            <w:tcW w:w="1134" w:type="dxa"/>
            <w:shd w:val="clear" w:color="auto" w:fill="C6EFCE"/>
            <w:noWrap/>
            <w:vAlign w:val="center"/>
            <w:hideMark/>
          </w:tcPr>
          <w:p w14:paraId="0C22A563"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282F82FC" w14:textId="77777777" w:rsidR="0079495B" w:rsidRDefault="003F2D1F">
            <w:pPr>
              <w:pStyle w:val="P68B1DB1-Normal11"/>
              <w:spacing w:line="276" w:lineRule="auto"/>
              <w:jc w:val="center"/>
              <w:rPr>
                <w:noProof/>
              </w:rPr>
            </w:pPr>
            <w:r>
              <w:rPr>
                <w:noProof/>
              </w:rPr>
              <w:t>Intervenții în rețelele de distribuție a apei, inclusiv digitalizarea și monitorizarea rețelelor T2</w:t>
            </w:r>
          </w:p>
        </w:tc>
        <w:tc>
          <w:tcPr>
            <w:tcW w:w="1383" w:type="dxa"/>
            <w:shd w:val="clear" w:color="auto" w:fill="C6EFCE"/>
            <w:noWrap/>
            <w:vAlign w:val="center"/>
            <w:hideMark/>
          </w:tcPr>
          <w:p w14:paraId="41C0C3FB"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1B2B4422"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65E19EEC" w14:textId="59281F44" w:rsidR="0079495B" w:rsidRDefault="003F2D1F">
            <w:pPr>
              <w:pStyle w:val="P68B1DB1-Normal11"/>
              <w:spacing w:line="276" w:lineRule="auto"/>
              <w:jc w:val="center"/>
              <w:rPr>
                <w:noProof/>
              </w:rPr>
            </w:pPr>
            <w:r>
              <w:rPr>
                <w:noProof/>
              </w:rPr>
              <w:t>14 000</w:t>
            </w:r>
          </w:p>
        </w:tc>
        <w:tc>
          <w:tcPr>
            <w:tcW w:w="1194" w:type="dxa"/>
            <w:shd w:val="clear" w:color="auto" w:fill="C6EFCE"/>
            <w:noWrap/>
            <w:vAlign w:val="center"/>
            <w:hideMark/>
          </w:tcPr>
          <w:p w14:paraId="1B9AA405" w14:textId="20B2A466" w:rsidR="0079495B" w:rsidRDefault="003F2D1F">
            <w:pPr>
              <w:pStyle w:val="P68B1DB1-Normal11"/>
              <w:spacing w:line="276" w:lineRule="auto"/>
              <w:jc w:val="center"/>
              <w:rPr>
                <w:noProof/>
              </w:rPr>
            </w:pPr>
            <w:r>
              <w:rPr>
                <w:noProof/>
              </w:rPr>
              <w:t>45 000</w:t>
            </w:r>
          </w:p>
        </w:tc>
        <w:tc>
          <w:tcPr>
            <w:tcW w:w="916" w:type="dxa"/>
            <w:shd w:val="clear" w:color="auto" w:fill="C6EFCE"/>
            <w:noWrap/>
            <w:vAlign w:val="center"/>
            <w:hideMark/>
          </w:tcPr>
          <w:p w14:paraId="169316F4" w14:textId="140ABB12"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23E45EE4"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0B1918EA" w14:textId="0B601129" w:rsidR="0079495B" w:rsidRDefault="003F2D1F">
            <w:pPr>
              <w:pStyle w:val="P68B1DB1-Normal11"/>
              <w:spacing w:line="276" w:lineRule="auto"/>
              <w:rPr>
                <w:noProof/>
              </w:rPr>
            </w:pPr>
            <w:r>
              <w:rPr>
                <w:noProof/>
              </w:rPr>
              <w:t>Cartierea a cel puțin 45 000 kilometri suplimentari de rețea de apă</w:t>
            </w:r>
          </w:p>
        </w:tc>
      </w:tr>
      <w:tr w:rsidR="0079495B" w14:paraId="7A6C15AF" w14:textId="77777777">
        <w:trPr>
          <w:trHeight w:val="313"/>
          <w:jc w:val="center"/>
        </w:trPr>
        <w:tc>
          <w:tcPr>
            <w:tcW w:w="1130" w:type="dxa"/>
            <w:shd w:val="clear" w:color="auto" w:fill="C6EFCE"/>
            <w:noWrap/>
            <w:vAlign w:val="center"/>
            <w:hideMark/>
          </w:tcPr>
          <w:p w14:paraId="367C440D" w14:textId="77777777" w:rsidR="0079495B" w:rsidRDefault="003F2D1F">
            <w:pPr>
              <w:pStyle w:val="P68B1DB1-Normal11"/>
              <w:spacing w:line="276" w:lineRule="auto"/>
              <w:jc w:val="center"/>
              <w:rPr>
                <w:noProof/>
              </w:rPr>
            </w:pPr>
            <w:r>
              <w:rPr>
                <w:noProof/>
              </w:rPr>
              <w:t>M2C4-33</w:t>
            </w:r>
          </w:p>
        </w:tc>
        <w:tc>
          <w:tcPr>
            <w:tcW w:w="1560" w:type="dxa"/>
            <w:shd w:val="clear" w:color="auto" w:fill="C6EFCE"/>
            <w:noWrap/>
            <w:vAlign w:val="center"/>
            <w:hideMark/>
          </w:tcPr>
          <w:p w14:paraId="584B68E2" w14:textId="77777777" w:rsidR="0079495B" w:rsidRDefault="003F2D1F">
            <w:pPr>
              <w:pStyle w:val="P68B1DB1-Normal11"/>
              <w:spacing w:line="276" w:lineRule="auto"/>
              <w:jc w:val="center"/>
              <w:rPr>
                <w:noProof/>
              </w:rPr>
            </w:pPr>
            <w:r>
              <w:rPr>
                <w:noProof/>
              </w:rPr>
              <w:t>Investiția 4.3 Investiții în reziliența agrosistemului de irigații pentru o mai bună gestionare a resurselor de apă</w:t>
            </w:r>
          </w:p>
        </w:tc>
        <w:tc>
          <w:tcPr>
            <w:tcW w:w="1134" w:type="dxa"/>
            <w:shd w:val="clear" w:color="auto" w:fill="C6EFCE"/>
            <w:noWrap/>
            <w:vAlign w:val="center"/>
            <w:hideMark/>
          </w:tcPr>
          <w:p w14:paraId="60038EDA" w14:textId="3D2646EE"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038C187E" w14:textId="77777777" w:rsidR="0079495B" w:rsidRDefault="003F2D1F">
            <w:pPr>
              <w:pStyle w:val="P68B1DB1-Normal11"/>
              <w:spacing w:line="276" w:lineRule="auto"/>
              <w:jc w:val="center"/>
              <w:rPr>
                <w:noProof/>
              </w:rPr>
            </w:pPr>
            <w:r>
              <w:rPr>
                <w:noProof/>
              </w:rPr>
              <w:t>Atribuirea tuturor contractelor de achiziții publice pentru reziliența agrosistemului de irigații în vederea unei mai bune gestionări a resurselor de apă</w:t>
            </w:r>
          </w:p>
        </w:tc>
        <w:tc>
          <w:tcPr>
            <w:tcW w:w="1383" w:type="dxa"/>
            <w:shd w:val="clear" w:color="auto" w:fill="C6EFCE"/>
            <w:noWrap/>
            <w:vAlign w:val="center"/>
            <w:hideMark/>
          </w:tcPr>
          <w:p w14:paraId="30943E57" w14:textId="08A40AD3" w:rsidR="0079495B" w:rsidRDefault="003F2D1F">
            <w:pPr>
              <w:pStyle w:val="P68B1DB1-Normal11"/>
              <w:spacing w:line="276" w:lineRule="auto"/>
              <w:jc w:val="center"/>
              <w:rPr>
                <w:noProof/>
              </w:rPr>
            </w:pPr>
            <w:r>
              <w:rPr>
                <w:noProof/>
              </w:rPr>
              <w:t>Notificarea atribuirii tuturor contractelor de achiziții publice în valoare totală de 880 000 000 EUR pentru intervențiile asupra rețelelor și sistemelor de irigații și asupra sistemului de digitalizare și monitorizare aferent.</w:t>
            </w:r>
          </w:p>
        </w:tc>
        <w:tc>
          <w:tcPr>
            <w:tcW w:w="1094" w:type="dxa"/>
            <w:shd w:val="clear" w:color="auto" w:fill="C6EFCE"/>
            <w:noWrap/>
            <w:vAlign w:val="center"/>
            <w:hideMark/>
          </w:tcPr>
          <w:p w14:paraId="42285BA8"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215123E2" w14:textId="77777777" w:rsidR="0079495B" w:rsidRDefault="003F2D1F">
            <w:pPr>
              <w:pStyle w:val="P68B1DB1-Normal11"/>
              <w:spacing w:line="276" w:lineRule="auto"/>
              <w:jc w:val="center"/>
              <w:rPr>
                <w:noProof/>
              </w:rPr>
            </w:pPr>
            <w:r>
              <w:rPr>
                <w:noProof/>
              </w:rPr>
              <w:t>NU EXISTĂ</w:t>
            </w:r>
          </w:p>
        </w:tc>
        <w:tc>
          <w:tcPr>
            <w:tcW w:w="1194" w:type="dxa"/>
            <w:shd w:val="clear" w:color="auto" w:fill="C6EFCE"/>
            <w:noWrap/>
            <w:vAlign w:val="center"/>
            <w:hideMark/>
          </w:tcPr>
          <w:p w14:paraId="40DA6580" w14:textId="77777777" w:rsidR="0079495B" w:rsidRDefault="003F2D1F">
            <w:pPr>
              <w:pStyle w:val="P68B1DB1-Normal11"/>
              <w:spacing w:line="276" w:lineRule="auto"/>
              <w:jc w:val="center"/>
              <w:rPr>
                <w:noProof/>
              </w:rPr>
            </w:pPr>
            <w:r>
              <w:rPr>
                <w:noProof/>
              </w:rPr>
              <w:t>NU EXISTĂ</w:t>
            </w:r>
          </w:p>
        </w:tc>
        <w:tc>
          <w:tcPr>
            <w:tcW w:w="916" w:type="dxa"/>
            <w:shd w:val="clear" w:color="auto" w:fill="C6EFCE"/>
            <w:noWrap/>
            <w:vAlign w:val="center"/>
            <w:hideMark/>
          </w:tcPr>
          <w:p w14:paraId="1574B585" w14:textId="66596B38"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396476E0" w14:textId="77777777" w:rsidR="0079495B" w:rsidRDefault="003F2D1F">
            <w:pPr>
              <w:pStyle w:val="P68B1DB1-Normal11"/>
              <w:spacing w:line="276" w:lineRule="auto"/>
              <w:jc w:val="center"/>
              <w:rPr>
                <w:noProof/>
              </w:rPr>
            </w:pPr>
            <w:r>
              <w:rPr>
                <w:noProof/>
              </w:rPr>
              <w:t>2023</w:t>
            </w:r>
          </w:p>
        </w:tc>
        <w:tc>
          <w:tcPr>
            <w:tcW w:w="4116" w:type="dxa"/>
            <w:shd w:val="clear" w:color="auto" w:fill="C6EFCE"/>
            <w:noWrap/>
            <w:vAlign w:val="center"/>
            <w:hideMark/>
          </w:tcPr>
          <w:p w14:paraId="20C1D7F6" w14:textId="6BAF2B22" w:rsidR="0079495B" w:rsidRDefault="003F2D1F">
            <w:pPr>
              <w:pStyle w:val="P68B1DB1-Normal11"/>
              <w:autoSpaceDE w:val="0"/>
              <w:autoSpaceDN w:val="0"/>
              <w:spacing w:line="276" w:lineRule="auto"/>
              <w:rPr>
                <w:noProof/>
              </w:rPr>
            </w:pPr>
            <w:r>
              <w:rPr>
                <w:noProof/>
              </w:rPr>
              <w:t>Notificarea atribuirii tuturor contractelor de achiziții publice în valoare totală de 880 000 000 EUR, în vederea respectării obiectivelor finale ale măsurilor, pentru intervențiile asupra rețelelor și sistemelor de irigații și asupra sistemului de digitalizare și monitorizare aferent.</w:t>
            </w:r>
          </w:p>
          <w:p w14:paraId="4786B7E8" w14:textId="77777777" w:rsidR="0079495B" w:rsidRDefault="003F2D1F">
            <w:pPr>
              <w:pStyle w:val="P68B1DB1-Normal11"/>
              <w:autoSpaceDE w:val="0"/>
              <w:autoSpaceDN w:val="0"/>
              <w:spacing w:line="276" w:lineRule="auto"/>
              <w:rPr>
                <w:noProof/>
              </w:rPr>
            </w:pPr>
            <w:r>
              <w:rPr>
                <w:noProof/>
              </w:rPr>
              <w:t>Domeniul de aplicare al contractelor este următorul:</w:t>
            </w:r>
          </w:p>
          <w:p w14:paraId="164A1A52" w14:textId="617C7912" w:rsidR="0079495B" w:rsidRDefault="003F2D1F">
            <w:pPr>
              <w:pStyle w:val="P68B1DB1-ListParagraph31"/>
              <w:numPr>
                <w:ilvl w:val="0"/>
                <w:numId w:val="95"/>
              </w:numPr>
              <w:autoSpaceDE w:val="0"/>
              <w:autoSpaceDN w:val="0"/>
              <w:spacing w:before="0" w:after="0" w:line="276" w:lineRule="auto"/>
              <w:rPr>
                <w:noProof/>
                <w:color w:val="006100"/>
              </w:rPr>
            </w:pPr>
            <w:r>
              <w:rPr>
                <w:noProof/>
                <w:color w:val="006100"/>
              </w:rPr>
              <w:t>Încurajarea măsurării și monitorizării utilizărilor în rețelele colective (prin instalarea de contoare și sisteme de control la distanță),</w:t>
            </w:r>
            <w:r>
              <w:rPr>
                <w:noProof/>
              </w:rPr>
              <w:t xml:space="preserve"> </w:t>
            </w:r>
            <w:r>
              <w:rPr>
                <w:noProof/>
                <w:color w:val="006100"/>
              </w:rPr>
              <w:t>inclusiv tranziția de la autoalimentare la utilizările colective, ca o condiție prealabilă pentru finalizarea introducerii politicii de tarifare a apei pe baza volumelor de apă pentru o utilizare eficientă a resurselor de apă în agricultură și, în consecință, stimularea reducerii retragerilor ilegale de apă în zonele rurale.</w:t>
            </w:r>
          </w:p>
          <w:p w14:paraId="33E089DE" w14:textId="77777777" w:rsidR="0079495B" w:rsidRDefault="003F2D1F">
            <w:pPr>
              <w:pStyle w:val="P68B1DB1-Normal11"/>
              <w:autoSpaceDE w:val="0"/>
              <w:autoSpaceDN w:val="0"/>
              <w:spacing w:line="276" w:lineRule="auto"/>
              <w:rPr>
                <w:noProof/>
              </w:rPr>
            </w:pPr>
            <w:r>
              <w:rPr>
                <w:noProof/>
              </w:rPr>
              <w:t xml:space="preserve"> </w:t>
            </w:r>
          </w:p>
          <w:p w14:paraId="4815C777" w14:textId="77777777" w:rsidR="0079495B" w:rsidRDefault="003F2D1F">
            <w:pPr>
              <w:pStyle w:val="P68B1DB1-ListParagraph13"/>
              <w:numPr>
                <w:ilvl w:val="0"/>
                <w:numId w:val="95"/>
              </w:numPr>
              <w:autoSpaceDE w:val="0"/>
              <w:autoSpaceDN w:val="0"/>
              <w:spacing w:before="0" w:after="0" w:line="276" w:lineRule="auto"/>
              <w:rPr>
                <w:noProof/>
              </w:rPr>
            </w:pPr>
            <w:r>
              <w:rPr>
                <w:noProof/>
              </w:rPr>
              <w:t xml:space="preserve">Investițiile în irigații ar trebui să vizeze eficientizarea irigațiilor existente, chiar dacă corpul de apă în cauză se află într-o stare bună. </w:t>
            </w:r>
          </w:p>
          <w:p w14:paraId="0691F474" w14:textId="77777777" w:rsidR="0079495B" w:rsidRDefault="003F2D1F">
            <w:pPr>
              <w:pStyle w:val="P68B1DB1-Normal11"/>
              <w:autoSpaceDE w:val="0"/>
              <w:autoSpaceDN w:val="0"/>
              <w:spacing w:line="276" w:lineRule="auto"/>
              <w:rPr>
                <w:noProof/>
              </w:rPr>
            </w:pPr>
            <w:r>
              <w:rPr>
                <w:noProof/>
              </w:rPr>
              <w:t xml:space="preserve"> </w:t>
            </w:r>
          </w:p>
          <w:p w14:paraId="285BBFEA" w14:textId="77777777" w:rsidR="0079495B" w:rsidRDefault="003F2D1F">
            <w:pPr>
              <w:pStyle w:val="P68B1DB1-Normal11"/>
              <w:autoSpaceDE w:val="0"/>
              <w:autoSpaceDN w:val="0"/>
              <w:spacing w:line="276" w:lineRule="auto"/>
              <w:rPr>
                <w:noProof/>
              </w:rPr>
            </w:pPr>
            <w:r>
              <w:rPr>
                <w:noProof/>
              </w:rPr>
              <w:t>Se preconizează că 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de „a nu prejudicia în mod semnificativ”.</w:t>
            </w:r>
          </w:p>
          <w:p w14:paraId="62DE2935" w14:textId="77777777" w:rsidR="0079495B" w:rsidRDefault="003F2D1F">
            <w:pPr>
              <w:pStyle w:val="P68B1DB1-Normal11"/>
              <w:autoSpaceDE w:val="0"/>
              <w:autoSpaceDN w:val="0"/>
              <w:spacing w:line="276" w:lineRule="auto"/>
              <w:rPr>
                <w:noProof/>
              </w:rPr>
            </w:pPr>
            <w:r>
              <w:rPr>
                <w:noProof/>
              </w:rPr>
              <w:t xml:space="preserve">(2021/C58/01). În special, pentru fiecare subinvestiție, se asigură respectarea deplină a cerințelor legislației UE, inclusiv ale Directivei-cadru privind apa, înainte, în timpul și după începerea lucrărilor de construcție. </w:t>
            </w:r>
          </w:p>
          <w:p w14:paraId="7FDFAEBE" w14:textId="77777777" w:rsidR="0079495B" w:rsidRDefault="003F2D1F">
            <w:pPr>
              <w:pStyle w:val="P68B1DB1-Normal11"/>
              <w:autoSpaceDE w:val="0"/>
              <w:autoSpaceDN w:val="0"/>
              <w:spacing w:line="276" w:lineRule="auto"/>
              <w:rPr>
                <w:noProof/>
              </w:rPr>
            </w:pPr>
            <w:r>
              <w:rPr>
                <w:noProof/>
              </w:rPr>
              <w:t xml:space="preserve"> </w:t>
            </w:r>
          </w:p>
          <w:p w14:paraId="433F9CB8" w14:textId="097D5E15" w:rsidR="0079495B" w:rsidRDefault="003F2D1F">
            <w:pPr>
              <w:pStyle w:val="P68B1DB1-Normal11"/>
              <w:autoSpaceDE w:val="0"/>
              <w:autoSpaceDN w:val="0"/>
              <w:spacing w:line="276" w:lineRule="auto"/>
              <w:rPr>
                <w:noProof/>
              </w:rPr>
            </w:pPr>
            <w:r>
              <w:rPr>
                <w:noProof/>
              </w:rPr>
              <w:t>În plus, intervențiile, atunci când sunt aplicabile în conformitate cu legislația națională, fac obiectul unei evaluări a impactului asupra mediului (EIM) în temeiul Directiva 2011/92/UE, precum și al evaluărilor relevante în contextul Directiva 2000/60/CE și al Directiva 92/43/CEE, inclusiv al punerii în aplicare a măsurilor de atenuare necesare.</w:t>
            </w:r>
          </w:p>
        </w:tc>
      </w:tr>
      <w:tr w:rsidR="0079495B" w14:paraId="5717CDEE" w14:textId="77777777">
        <w:trPr>
          <w:trHeight w:val="313"/>
          <w:jc w:val="center"/>
        </w:trPr>
        <w:tc>
          <w:tcPr>
            <w:tcW w:w="1130" w:type="dxa"/>
            <w:shd w:val="clear" w:color="auto" w:fill="C6EFCE"/>
            <w:noWrap/>
            <w:vAlign w:val="center"/>
            <w:hideMark/>
          </w:tcPr>
          <w:p w14:paraId="1F88C86C" w14:textId="77777777" w:rsidR="0079495B" w:rsidRDefault="003F2D1F">
            <w:pPr>
              <w:pStyle w:val="P68B1DB1-Normal11"/>
              <w:spacing w:line="276" w:lineRule="auto"/>
              <w:jc w:val="center"/>
              <w:rPr>
                <w:noProof/>
              </w:rPr>
            </w:pPr>
            <w:r>
              <w:rPr>
                <w:noProof/>
              </w:rPr>
              <w:t>M2C4-34</w:t>
            </w:r>
          </w:p>
        </w:tc>
        <w:tc>
          <w:tcPr>
            <w:tcW w:w="1560" w:type="dxa"/>
            <w:shd w:val="clear" w:color="auto" w:fill="C6EFCE"/>
            <w:noWrap/>
            <w:vAlign w:val="center"/>
            <w:hideMark/>
          </w:tcPr>
          <w:p w14:paraId="5D7D95CC" w14:textId="77777777" w:rsidR="0079495B" w:rsidRDefault="003F2D1F">
            <w:pPr>
              <w:pStyle w:val="P68B1DB1-Normal11"/>
              <w:spacing w:line="276" w:lineRule="auto"/>
              <w:jc w:val="center"/>
              <w:rPr>
                <w:noProof/>
              </w:rPr>
            </w:pPr>
            <w:r>
              <w:rPr>
                <w:noProof/>
              </w:rPr>
              <w:t>Investiția 4.3 Investiții în reziliența agrosistemului de irigații pentru o mai bună gestionare a resurselor de apă</w:t>
            </w:r>
          </w:p>
        </w:tc>
        <w:tc>
          <w:tcPr>
            <w:tcW w:w="1134" w:type="dxa"/>
            <w:shd w:val="clear" w:color="auto" w:fill="C6EFCE"/>
            <w:noWrap/>
            <w:vAlign w:val="center"/>
            <w:hideMark/>
          </w:tcPr>
          <w:p w14:paraId="35E8A6A6"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394E0B97" w14:textId="77777777" w:rsidR="0079495B" w:rsidRDefault="003F2D1F">
            <w:pPr>
              <w:pStyle w:val="P68B1DB1-Normal11"/>
              <w:spacing w:line="276" w:lineRule="auto"/>
              <w:jc w:val="center"/>
              <w:rPr>
                <w:noProof/>
              </w:rPr>
            </w:pPr>
            <w:r>
              <w:rPr>
                <w:noProof/>
              </w:rPr>
              <w:t>Intervenții pentru reziliența agrosistemului de irigații pentru o mai bună gestionare a resurselor de apă T1</w:t>
            </w:r>
          </w:p>
        </w:tc>
        <w:tc>
          <w:tcPr>
            <w:tcW w:w="1383" w:type="dxa"/>
            <w:shd w:val="clear" w:color="auto" w:fill="C6EFCE"/>
            <w:noWrap/>
            <w:vAlign w:val="center"/>
            <w:hideMark/>
          </w:tcPr>
          <w:p w14:paraId="021F7F2B"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0D5E49E6"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hideMark/>
          </w:tcPr>
          <w:p w14:paraId="7545B5A6" w14:textId="77777777" w:rsidR="0079495B" w:rsidRDefault="003F2D1F">
            <w:pPr>
              <w:pStyle w:val="P68B1DB1-Normal11"/>
              <w:spacing w:line="276" w:lineRule="auto"/>
              <w:jc w:val="center"/>
              <w:rPr>
                <w:noProof/>
              </w:rPr>
            </w:pPr>
            <w:r>
              <w:rPr>
                <w:noProof/>
              </w:rPr>
              <w:t>24</w:t>
            </w:r>
          </w:p>
        </w:tc>
        <w:tc>
          <w:tcPr>
            <w:tcW w:w="1194" w:type="dxa"/>
            <w:shd w:val="clear" w:color="auto" w:fill="C6EFCE"/>
            <w:noWrap/>
            <w:vAlign w:val="center"/>
            <w:hideMark/>
          </w:tcPr>
          <w:p w14:paraId="0E56A1E3" w14:textId="77777777" w:rsidR="0079495B" w:rsidRDefault="003F2D1F">
            <w:pPr>
              <w:pStyle w:val="P68B1DB1-Normal11"/>
              <w:spacing w:line="276" w:lineRule="auto"/>
              <w:jc w:val="center"/>
              <w:rPr>
                <w:noProof/>
              </w:rPr>
            </w:pPr>
            <w:r>
              <w:rPr>
                <w:noProof/>
              </w:rPr>
              <w:t>26</w:t>
            </w:r>
          </w:p>
        </w:tc>
        <w:tc>
          <w:tcPr>
            <w:tcW w:w="916" w:type="dxa"/>
            <w:shd w:val="clear" w:color="auto" w:fill="C6EFCE"/>
            <w:noWrap/>
            <w:vAlign w:val="center"/>
            <w:hideMark/>
          </w:tcPr>
          <w:p w14:paraId="2C8D2941" w14:textId="4F9215F8"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3E746766"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hideMark/>
          </w:tcPr>
          <w:p w14:paraId="12AF8428" w14:textId="77777777" w:rsidR="0079495B" w:rsidRDefault="003F2D1F">
            <w:pPr>
              <w:pStyle w:val="P68B1DB1-Normal11"/>
              <w:spacing w:line="276" w:lineRule="auto"/>
              <w:rPr>
                <w:noProof/>
              </w:rPr>
            </w:pPr>
            <w:r>
              <w:rPr>
                <w:noProof/>
              </w:rPr>
              <w:t>Creșterea la cel puțin 26 % a procentului surselor de retragere echipate cu contoare.</w:t>
            </w:r>
          </w:p>
          <w:p w14:paraId="726DACAC" w14:textId="77777777" w:rsidR="0079495B" w:rsidRDefault="003F2D1F">
            <w:pPr>
              <w:pStyle w:val="P68B1DB1-Normal11"/>
              <w:spacing w:line="276" w:lineRule="auto"/>
              <w:rPr>
                <w:noProof/>
              </w:rPr>
            </w:pPr>
            <w:r>
              <w:rPr>
                <w:noProof/>
              </w:rPr>
              <w:t>Intervențiile globale privind eficiența rețelei includ, de asemenea, instalarea:</w:t>
            </w:r>
          </w:p>
          <w:p w14:paraId="748640E3" w14:textId="77777777" w:rsidR="0079495B" w:rsidRDefault="003F2D1F">
            <w:pPr>
              <w:pStyle w:val="P68B1DB1-ListParagraph13"/>
              <w:numPr>
                <w:ilvl w:val="0"/>
                <w:numId w:val="94"/>
              </w:numPr>
              <w:spacing w:before="0" w:after="0" w:line="276" w:lineRule="auto"/>
              <w:rPr>
                <w:noProof/>
              </w:rPr>
            </w:pPr>
            <w:r>
              <w:rPr>
                <w:noProof/>
              </w:rPr>
              <w:t>150 metri la al treilea nivel;</w:t>
            </w:r>
          </w:p>
          <w:p w14:paraId="5D742EC9" w14:textId="6A6B31CD" w:rsidR="0079495B" w:rsidRDefault="003F2D1F">
            <w:pPr>
              <w:pStyle w:val="P68B1DB1-ListParagraph13"/>
              <w:numPr>
                <w:ilvl w:val="0"/>
                <w:numId w:val="94"/>
              </w:numPr>
              <w:spacing w:before="0" w:after="0" w:line="276" w:lineRule="auto"/>
              <w:rPr>
                <w:noProof/>
              </w:rPr>
            </w:pPr>
            <w:r>
              <w:rPr>
                <w:noProof/>
              </w:rPr>
              <w:t>7 500 al patrulea metru la nivel;</w:t>
            </w:r>
          </w:p>
          <w:p w14:paraId="4D33CBA1" w14:textId="77777777" w:rsidR="0079495B" w:rsidRDefault="003F2D1F">
            <w:pPr>
              <w:pStyle w:val="P68B1DB1-ListParagraph13"/>
              <w:numPr>
                <w:ilvl w:val="0"/>
                <w:numId w:val="94"/>
              </w:numPr>
              <w:spacing w:before="0" w:after="0" w:line="276" w:lineRule="auto"/>
              <w:rPr>
                <w:noProof/>
              </w:rPr>
            </w:pPr>
            <w:r>
              <w:rPr>
                <w:noProof/>
              </w:rPr>
              <w:t>Digitalizarea și îmbunătățirea rețelelor.</w:t>
            </w:r>
          </w:p>
        </w:tc>
      </w:tr>
      <w:tr w:rsidR="0079495B" w14:paraId="3FB36B7D" w14:textId="77777777">
        <w:trPr>
          <w:trHeight w:val="313"/>
          <w:jc w:val="center"/>
        </w:trPr>
        <w:tc>
          <w:tcPr>
            <w:tcW w:w="1130" w:type="dxa"/>
            <w:shd w:val="clear" w:color="auto" w:fill="C6EFCE"/>
            <w:noWrap/>
            <w:vAlign w:val="center"/>
            <w:hideMark/>
          </w:tcPr>
          <w:p w14:paraId="4744199F" w14:textId="77777777" w:rsidR="0079495B" w:rsidRDefault="003F2D1F">
            <w:pPr>
              <w:pStyle w:val="P68B1DB1-Normal11"/>
              <w:spacing w:line="276" w:lineRule="auto"/>
              <w:jc w:val="center"/>
              <w:rPr>
                <w:noProof/>
              </w:rPr>
            </w:pPr>
            <w:r>
              <w:rPr>
                <w:noProof/>
              </w:rPr>
              <w:t>M2C4-34a</w:t>
            </w:r>
          </w:p>
        </w:tc>
        <w:tc>
          <w:tcPr>
            <w:tcW w:w="1560" w:type="dxa"/>
            <w:shd w:val="clear" w:color="auto" w:fill="C6EFCE"/>
            <w:noWrap/>
            <w:vAlign w:val="center"/>
            <w:hideMark/>
          </w:tcPr>
          <w:p w14:paraId="1A97D3C3" w14:textId="77777777" w:rsidR="0079495B" w:rsidRDefault="003F2D1F">
            <w:pPr>
              <w:pStyle w:val="P68B1DB1-Normal11"/>
              <w:spacing w:line="276" w:lineRule="auto"/>
              <w:jc w:val="center"/>
              <w:rPr>
                <w:noProof/>
              </w:rPr>
            </w:pPr>
            <w:r>
              <w:rPr>
                <w:noProof/>
              </w:rPr>
              <w:t>Investiția 4.3 Investiții în reziliența agrosistemului de irigații pentru o mai bună gestionare a resurselor de apă</w:t>
            </w:r>
          </w:p>
        </w:tc>
        <w:tc>
          <w:tcPr>
            <w:tcW w:w="1134" w:type="dxa"/>
            <w:shd w:val="clear" w:color="auto" w:fill="C6EFCE"/>
            <w:noWrap/>
            <w:vAlign w:val="center"/>
            <w:hideMark/>
          </w:tcPr>
          <w:p w14:paraId="4DA3A200"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198AC2C1" w14:textId="77777777" w:rsidR="0079495B" w:rsidRDefault="003F2D1F">
            <w:pPr>
              <w:pStyle w:val="P68B1DB1-Normal11"/>
              <w:spacing w:line="276" w:lineRule="auto"/>
              <w:jc w:val="center"/>
              <w:rPr>
                <w:noProof/>
              </w:rPr>
            </w:pPr>
            <w:r>
              <w:rPr>
                <w:noProof/>
              </w:rPr>
              <w:t>Intervenții pentru reziliența agrosistemului de irigații pentru o mai bună gestionare a resurselor de apă T1</w:t>
            </w:r>
          </w:p>
        </w:tc>
        <w:tc>
          <w:tcPr>
            <w:tcW w:w="1383" w:type="dxa"/>
            <w:shd w:val="clear" w:color="auto" w:fill="C6EFCE"/>
            <w:noWrap/>
            <w:vAlign w:val="center"/>
            <w:hideMark/>
          </w:tcPr>
          <w:p w14:paraId="7B5E170A"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63A6CBEC"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hideMark/>
          </w:tcPr>
          <w:p w14:paraId="10EA0F27" w14:textId="77777777" w:rsidR="0079495B" w:rsidRDefault="003F2D1F">
            <w:pPr>
              <w:pStyle w:val="P68B1DB1-Normal11"/>
              <w:spacing w:line="276" w:lineRule="auto"/>
              <w:jc w:val="center"/>
              <w:rPr>
                <w:noProof/>
              </w:rPr>
            </w:pPr>
            <w:r>
              <w:rPr>
                <w:noProof/>
              </w:rPr>
              <w:t>26</w:t>
            </w:r>
          </w:p>
        </w:tc>
        <w:tc>
          <w:tcPr>
            <w:tcW w:w="1194" w:type="dxa"/>
            <w:shd w:val="clear" w:color="auto" w:fill="C6EFCE"/>
            <w:noWrap/>
            <w:vAlign w:val="center"/>
            <w:hideMark/>
          </w:tcPr>
          <w:p w14:paraId="7E540CA7" w14:textId="77777777" w:rsidR="0079495B" w:rsidRDefault="003F2D1F">
            <w:pPr>
              <w:pStyle w:val="P68B1DB1-Normal11"/>
              <w:spacing w:line="276" w:lineRule="auto"/>
              <w:jc w:val="center"/>
              <w:rPr>
                <w:noProof/>
              </w:rPr>
            </w:pPr>
            <w:r>
              <w:rPr>
                <w:noProof/>
              </w:rPr>
              <w:t>29</w:t>
            </w:r>
          </w:p>
        </w:tc>
        <w:tc>
          <w:tcPr>
            <w:tcW w:w="916" w:type="dxa"/>
            <w:shd w:val="clear" w:color="auto" w:fill="C6EFCE"/>
            <w:noWrap/>
            <w:vAlign w:val="center"/>
            <w:hideMark/>
          </w:tcPr>
          <w:p w14:paraId="7976596D" w14:textId="6654BE41" w:rsidR="0079495B" w:rsidRDefault="00223C59">
            <w:pPr>
              <w:pStyle w:val="P68B1DB1-Normal11"/>
              <w:spacing w:line="276" w:lineRule="auto"/>
              <w:jc w:val="center"/>
              <w:rPr>
                <w:noProof/>
              </w:rPr>
            </w:pPr>
            <w:r>
              <w:rPr>
                <w:noProof/>
              </w:rPr>
              <w:t xml:space="preserve">T </w:t>
            </w:r>
            <w:r w:rsidR="003F2D1F">
              <w:rPr>
                <w:noProof/>
              </w:rPr>
              <w:t>2</w:t>
            </w:r>
          </w:p>
        </w:tc>
        <w:tc>
          <w:tcPr>
            <w:tcW w:w="638" w:type="dxa"/>
            <w:shd w:val="clear" w:color="auto" w:fill="C6EFCE"/>
            <w:noWrap/>
            <w:vAlign w:val="center"/>
            <w:hideMark/>
          </w:tcPr>
          <w:p w14:paraId="4C51A70E"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738292AF" w14:textId="77777777" w:rsidR="0079495B" w:rsidRDefault="003F2D1F">
            <w:pPr>
              <w:pStyle w:val="P68B1DB1-Normal11"/>
              <w:spacing w:line="276" w:lineRule="auto"/>
              <w:rPr>
                <w:noProof/>
              </w:rPr>
            </w:pPr>
            <w:r>
              <w:rPr>
                <w:noProof/>
              </w:rPr>
              <w:t>Creșterea la cel puțin 29 % a procentului surselor de retragere echipate cu contoare.</w:t>
            </w:r>
          </w:p>
          <w:p w14:paraId="7342322A" w14:textId="77777777" w:rsidR="0079495B" w:rsidRDefault="003F2D1F">
            <w:pPr>
              <w:pStyle w:val="P68B1DB1-Normal11"/>
              <w:spacing w:line="276" w:lineRule="auto"/>
              <w:rPr>
                <w:noProof/>
              </w:rPr>
            </w:pPr>
            <w:r>
              <w:rPr>
                <w:noProof/>
              </w:rPr>
              <w:t>Intervențiile globale privind eficiența rețelei includ, de asemenea, instalarea:</w:t>
            </w:r>
          </w:p>
          <w:p w14:paraId="4D8B795B" w14:textId="77777777" w:rsidR="0079495B" w:rsidRDefault="003F2D1F">
            <w:pPr>
              <w:pStyle w:val="P68B1DB1-ListParagraph13"/>
              <w:numPr>
                <w:ilvl w:val="0"/>
                <w:numId w:val="93"/>
              </w:numPr>
              <w:spacing w:before="0" w:after="0" w:line="276" w:lineRule="auto"/>
              <w:rPr>
                <w:noProof/>
              </w:rPr>
            </w:pPr>
            <w:r>
              <w:rPr>
                <w:noProof/>
              </w:rPr>
              <w:t>500 metri la al treilea nivel;</w:t>
            </w:r>
          </w:p>
          <w:p w14:paraId="7ABB7AE3" w14:textId="36BABA83" w:rsidR="0079495B" w:rsidRDefault="003F2D1F">
            <w:pPr>
              <w:pStyle w:val="P68B1DB1-ListParagraph13"/>
              <w:numPr>
                <w:ilvl w:val="0"/>
                <w:numId w:val="93"/>
              </w:numPr>
              <w:spacing w:before="0" w:after="0" w:line="276" w:lineRule="auto"/>
              <w:rPr>
                <w:noProof/>
              </w:rPr>
            </w:pPr>
            <w:r>
              <w:rPr>
                <w:noProof/>
              </w:rPr>
              <w:t>20 000 al patrulea metru la nivel;</w:t>
            </w:r>
          </w:p>
          <w:p w14:paraId="056646B6" w14:textId="77777777" w:rsidR="0079495B" w:rsidRDefault="003F2D1F">
            <w:pPr>
              <w:pStyle w:val="P68B1DB1-ListParagraph13"/>
              <w:numPr>
                <w:ilvl w:val="0"/>
                <w:numId w:val="93"/>
              </w:numPr>
              <w:spacing w:before="0" w:after="0" w:line="276" w:lineRule="auto"/>
              <w:rPr>
                <w:noProof/>
              </w:rPr>
            </w:pPr>
            <w:r>
              <w:rPr>
                <w:noProof/>
              </w:rPr>
              <w:t>Digitalizarea și îmbunătățirea rețelelor.</w:t>
            </w:r>
          </w:p>
        </w:tc>
      </w:tr>
      <w:tr w:rsidR="0079495B" w14:paraId="64419A47" w14:textId="77777777">
        <w:trPr>
          <w:trHeight w:val="313"/>
          <w:jc w:val="center"/>
        </w:trPr>
        <w:tc>
          <w:tcPr>
            <w:tcW w:w="1130" w:type="dxa"/>
            <w:shd w:val="clear" w:color="auto" w:fill="C6EFCE"/>
            <w:noWrap/>
            <w:vAlign w:val="center"/>
          </w:tcPr>
          <w:p w14:paraId="612F7D2A" w14:textId="77777777" w:rsidR="0079495B" w:rsidRDefault="003F2D1F">
            <w:pPr>
              <w:pStyle w:val="P68B1DB1-Normal11"/>
              <w:spacing w:line="276" w:lineRule="auto"/>
              <w:jc w:val="center"/>
              <w:rPr>
                <w:noProof/>
              </w:rPr>
            </w:pPr>
            <w:r>
              <w:rPr>
                <w:noProof/>
              </w:rPr>
              <w:t>M2C4-35</w:t>
            </w:r>
          </w:p>
        </w:tc>
        <w:tc>
          <w:tcPr>
            <w:tcW w:w="1560" w:type="dxa"/>
            <w:shd w:val="clear" w:color="auto" w:fill="C6EFCE"/>
            <w:noWrap/>
            <w:vAlign w:val="center"/>
          </w:tcPr>
          <w:p w14:paraId="75E19D87" w14:textId="77777777" w:rsidR="0079495B" w:rsidRDefault="003F2D1F">
            <w:pPr>
              <w:pStyle w:val="P68B1DB1-Normal11"/>
              <w:spacing w:line="276" w:lineRule="auto"/>
              <w:jc w:val="center"/>
              <w:rPr>
                <w:noProof/>
              </w:rPr>
            </w:pPr>
            <w:r>
              <w:rPr>
                <w:noProof/>
              </w:rPr>
              <w:t>Investiția 4.3 Investiții în reziliența agrosistemului de irigații pentru o mai bună gestionare a resurselor de apă</w:t>
            </w:r>
          </w:p>
        </w:tc>
        <w:tc>
          <w:tcPr>
            <w:tcW w:w="1134" w:type="dxa"/>
            <w:shd w:val="clear" w:color="auto" w:fill="C6EFCE"/>
            <w:noWrap/>
            <w:vAlign w:val="center"/>
          </w:tcPr>
          <w:p w14:paraId="6B654C1C"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tcPr>
          <w:p w14:paraId="2825C8FB" w14:textId="77777777" w:rsidR="0079495B" w:rsidRDefault="003F2D1F">
            <w:pPr>
              <w:pStyle w:val="P68B1DB1-Normal11"/>
              <w:spacing w:line="276" w:lineRule="auto"/>
              <w:jc w:val="center"/>
              <w:rPr>
                <w:noProof/>
              </w:rPr>
            </w:pPr>
            <w:r>
              <w:rPr>
                <w:noProof/>
              </w:rPr>
              <w:t>Intervenții pentru reziliența agrosistemului de irigații pentru o mai bună gestionare a resurselor de apă T1</w:t>
            </w:r>
          </w:p>
        </w:tc>
        <w:tc>
          <w:tcPr>
            <w:tcW w:w="1383" w:type="dxa"/>
            <w:shd w:val="clear" w:color="auto" w:fill="C6EFCE"/>
            <w:noWrap/>
            <w:vAlign w:val="center"/>
          </w:tcPr>
          <w:p w14:paraId="4C9C13EF"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tcPr>
          <w:p w14:paraId="1AB58DFF"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tcPr>
          <w:p w14:paraId="42151EC4" w14:textId="77777777" w:rsidR="0079495B" w:rsidRDefault="003F2D1F">
            <w:pPr>
              <w:pStyle w:val="P68B1DB1-Normal11"/>
              <w:spacing w:line="276" w:lineRule="auto"/>
              <w:jc w:val="center"/>
              <w:rPr>
                <w:noProof/>
              </w:rPr>
            </w:pPr>
            <w:r>
              <w:rPr>
                <w:noProof/>
              </w:rPr>
              <w:t>8</w:t>
            </w:r>
          </w:p>
        </w:tc>
        <w:tc>
          <w:tcPr>
            <w:tcW w:w="1194" w:type="dxa"/>
            <w:shd w:val="clear" w:color="auto" w:fill="C6EFCE"/>
            <w:noWrap/>
            <w:vAlign w:val="center"/>
          </w:tcPr>
          <w:p w14:paraId="3F4A28B5" w14:textId="77777777" w:rsidR="0079495B" w:rsidRDefault="003F2D1F">
            <w:pPr>
              <w:pStyle w:val="P68B1DB1-Normal11"/>
              <w:spacing w:line="276" w:lineRule="auto"/>
              <w:jc w:val="center"/>
              <w:rPr>
                <w:noProof/>
              </w:rPr>
            </w:pPr>
            <w:r>
              <w:rPr>
                <w:noProof/>
              </w:rPr>
              <w:t>12</w:t>
            </w:r>
          </w:p>
        </w:tc>
        <w:tc>
          <w:tcPr>
            <w:tcW w:w="916" w:type="dxa"/>
            <w:shd w:val="clear" w:color="auto" w:fill="C6EFCE"/>
            <w:noWrap/>
            <w:vAlign w:val="center"/>
          </w:tcPr>
          <w:p w14:paraId="1B0889FD" w14:textId="7A0A6019"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tcPr>
          <w:p w14:paraId="31A26768"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tcPr>
          <w:p w14:paraId="3E65D8F9" w14:textId="432B8D4B" w:rsidR="0079495B" w:rsidRDefault="003F2D1F">
            <w:pPr>
              <w:pStyle w:val="P68B1DB1-Normal11"/>
              <w:spacing w:line="276" w:lineRule="auto"/>
              <w:rPr>
                <w:noProof/>
              </w:rPr>
            </w:pPr>
            <w:r>
              <w:rPr>
                <w:noProof/>
              </w:rPr>
              <w:t>Cel puțin 12 % din suprafața irigată beneficiază de o utilizare eficientă a resurselor de irigații</w:t>
            </w:r>
          </w:p>
        </w:tc>
      </w:tr>
      <w:tr w:rsidR="0079495B" w14:paraId="338CEEAC" w14:textId="77777777">
        <w:trPr>
          <w:trHeight w:val="313"/>
          <w:jc w:val="center"/>
        </w:trPr>
        <w:tc>
          <w:tcPr>
            <w:tcW w:w="1130" w:type="dxa"/>
            <w:shd w:val="clear" w:color="auto" w:fill="C6EFCE"/>
            <w:noWrap/>
            <w:vAlign w:val="center"/>
          </w:tcPr>
          <w:p w14:paraId="43C87D1F" w14:textId="77777777" w:rsidR="0079495B" w:rsidRDefault="003F2D1F">
            <w:pPr>
              <w:pStyle w:val="P68B1DB1-Normal11"/>
              <w:spacing w:line="276" w:lineRule="auto"/>
              <w:jc w:val="center"/>
              <w:rPr>
                <w:noProof/>
              </w:rPr>
            </w:pPr>
            <w:r>
              <w:rPr>
                <w:noProof/>
              </w:rPr>
              <w:t>M2C4-35a</w:t>
            </w:r>
          </w:p>
        </w:tc>
        <w:tc>
          <w:tcPr>
            <w:tcW w:w="1560" w:type="dxa"/>
            <w:shd w:val="clear" w:color="auto" w:fill="C6EFCE"/>
            <w:noWrap/>
            <w:vAlign w:val="center"/>
          </w:tcPr>
          <w:p w14:paraId="7D74D43E" w14:textId="77777777" w:rsidR="0079495B" w:rsidRDefault="003F2D1F">
            <w:pPr>
              <w:pStyle w:val="P68B1DB1-Normal11"/>
              <w:spacing w:line="276" w:lineRule="auto"/>
              <w:jc w:val="center"/>
              <w:rPr>
                <w:noProof/>
              </w:rPr>
            </w:pPr>
            <w:r>
              <w:rPr>
                <w:noProof/>
              </w:rPr>
              <w:t>Investiția 4.3 Investiții în reziliența agrosistemului de irigații pentru o mai bună gestionare a resurselor de apă</w:t>
            </w:r>
          </w:p>
        </w:tc>
        <w:tc>
          <w:tcPr>
            <w:tcW w:w="1134" w:type="dxa"/>
            <w:shd w:val="clear" w:color="auto" w:fill="C6EFCE"/>
            <w:noWrap/>
            <w:vAlign w:val="center"/>
          </w:tcPr>
          <w:p w14:paraId="05FF4164"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tcPr>
          <w:p w14:paraId="2C7C5E57" w14:textId="77777777" w:rsidR="0079495B" w:rsidRDefault="003F2D1F">
            <w:pPr>
              <w:pStyle w:val="P68B1DB1-Normal11"/>
              <w:spacing w:line="276" w:lineRule="auto"/>
              <w:jc w:val="center"/>
              <w:rPr>
                <w:noProof/>
              </w:rPr>
            </w:pPr>
            <w:r>
              <w:rPr>
                <w:noProof/>
              </w:rPr>
              <w:t>Intervenții pentru reziliența agrosistemului de irigații pentru o mai bună gestionare a resurselor de apă T2</w:t>
            </w:r>
          </w:p>
        </w:tc>
        <w:tc>
          <w:tcPr>
            <w:tcW w:w="1383" w:type="dxa"/>
            <w:shd w:val="clear" w:color="auto" w:fill="C6EFCE"/>
            <w:noWrap/>
            <w:vAlign w:val="center"/>
          </w:tcPr>
          <w:p w14:paraId="3A3BEE3F"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tcPr>
          <w:p w14:paraId="282FBB08" w14:textId="77777777" w:rsidR="0079495B" w:rsidRDefault="003F2D1F">
            <w:pPr>
              <w:pStyle w:val="P68B1DB1-Normal11"/>
              <w:spacing w:line="276" w:lineRule="auto"/>
              <w:jc w:val="center"/>
              <w:rPr>
                <w:noProof/>
              </w:rPr>
            </w:pPr>
            <w:r>
              <w:rPr>
                <w:noProof/>
              </w:rPr>
              <w:t>Procent</w:t>
            </w:r>
          </w:p>
        </w:tc>
        <w:tc>
          <w:tcPr>
            <w:tcW w:w="1290" w:type="dxa"/>
            <w:shd w:val="clear" w:color="auto" w:fill="C6EFCE"/>
            <w:noWrap/>
            <w:vAlign w:val="center"/>
          </w:tcPr>
          <w:p w14:paraId="4A26FB12" w14:textId="77777777" w:rsidR="0079495B" w:rsidRDefault="003F2D1F">
            <w:pPr>
              <w:pStyle w:val="P68B1DB1-Normal11"/>
              <w:spacing w:line="276" w:lineRule="auto"/>
              <w:jc w:val="center"/>
              <w:rPr>
                <w:noProof/>
              </w:rPr>
            </w:pPr>
            <w:r>
              <w:rPr>
                <w:noProof/>
              </w:rPr>
              <w:t>12</w:t>
            </w:r>
          </w:p>
        </w:tc>
        <w:tc>
          <w:tcPr>
            <w:tcW w:w="1194" w:type="dxa"/>
            <w:shd w:val="clear" w:color="auto" w:fill="C6EFCE"/>
            <w:noWrap/>
            <w:vAlign w:val="center"/>
          </w:tcPr>
          <w:p w14:paraId="547AC139" w14:textId="77777777" w:rsidR="0079495B" w:rsidRDefault="003F2D1F">
            <w:pPr>
              <w:pStyle w:val="P68B1DB1-Normal11"/>
              <w:spacing w:line="276" w:lineRule="auto"/>
              <w:jc w:val="center"/>
              <w:rPr>
                <w:noProof/>
              </w:rPr>
            </w:pPr>
            <w:r>
              <w:rPr>
                <w:noProof/>
              </w:rPr>
              <w:t>24</w:t>
            </w:r>
          </w:p>
        </w:tc>
        <w:tc>
          <w:tcPr>
            <w:tcW w:w="916" w:type="dxa"/>
            <w:shd w:val="clear" w:color="auto" w:fill="C6EFCE"/>
            <w:noWrap/>
            <w:vAlign w:val="center"/>
          </w:tcPr>
          <w:p w14:paraId="04537FD4" w14:textId="085B7BF5"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tcPr>
          <w:p w14:paraId="125B8C82"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tcPr>
          <w:p w14:paraId="5D2A1C4F" w14:textId="5B21B077" w:rsidR="0079495B" w:rsidRDefault="003F2D1F">
            <w:pPr>
              <w:pStyle w:val="P68B1DB1-Normal11"/>
              <w:spacing w:line="276" w:lineRule="auto"/>
              <w:rPr>
                <w:noProof/>
              </w:rPr>
            </w:pPr>
            <w:r>
              <w:rPr>
                <w:noProof/>
              </w:rPr>
              <w:t>Cel puțin 24 % procentajul suprafeței irigate care beneficiază de o utilizare eficientă a resurselor de irigații</w:t>
            </w:r>
          </w:p>
        </w:tc>
      </w:tr>
      <w:tr w:rsidR="0079495B" w14:paraId="6854DDC3" w14:textId="77777777">
        <w:trPr>
          <w:trHeight w:val="313"/>
          <w:jc w:val="center"/>
        </w:trPr>
        <w:tc>
          <w:tcPr>
            <w:tcW w:w="1130" w:type="dxa"/>
            <w:shd w:val="clear" w:color="auto" w:fill="C6EFCE"/>
            <w:noWrap/>
            <w:vAlign w:val="center"/>
            <w:hideMark/>
          </w:tcPr>
          <w:p w14:paraId="40AD0C82" w14:textId="77777777" w:rsidR="0079495B" w:rsidRDefault="003F2D1F">
            <w:pPr>
              <w:pStyle w:val="P68B1DB1-Normal11"/>
              <w:spacing w:line="276" w:lineRule="auto"/>
              <w:jc w:val="center"/>
              <w:rPr>
                <w:noProof/>
              </w:rPr>
            </w:pPr>
            <w:r>
              <w:rPr>
                <w:noProof/>
              </w:rPr>
              <w:t>M2C4-36</w:t>
            </w:r>
          </w:p>
        </w:tc>
        <w:tc>
          <w:tcPr>
            <w:tcW w:w="1560" w:type="dxa"/>
            <w:shd w:val="clear" w:color="auto" w:fill="C6EFCE"/>
            <w:noWrap/>
            <w:vAlign w:val="center"/>
            <w:hideMark/>
          </w:tcPr>
          <w:p w14:paraId="49C5B0C4" w14:textId="77777777" w:rsidR="0079495B" w:rsidRDefault="003F2D1F">
            <w:pPr>
              <w:pStyle w:val="P68B1DB1-Normal11"/>
              <w:spacing w:line="276" w:lineRule="auto"/>
              <w:jc w:val="center"/>
              <w:rPr>
                <w:noProof/>
              </w:rPr>
            </w:pPr>
            <w:r>
              <w:rPr>
                <w:noProof/>
              </w:rPr>
              <w:t>Investiția 4.4 Investiții în canalizare și purificare</w:t>
            </w:r>
          </w:p>
        </w:tc>
        <w:tc>
          <w:tcPr>
            <w:tcW w:w="1134" w:type="dxa"/>
            <w:shd w:val="clear" w:color="auto" w:fill="C6EFCE"/>
            <w:noWrap/>
            <w:vAlign w:val="center"/>
            <w:hideMark/>
          </w:tcPr>
          <w:p w14:paraId="401B2B5E" w14:textId="2DC9289F" w:rsidR="0079495B" w:rsidRDefault="00186D2C">
            <w:pPr>
              <w:pStyle w:val="P68B1DB1-Normal11"/>
              <w:spacing w:line="276" w:lineRule="auto"/>
              <w:jc w:val="center"/>
              <w:rPr>
                <w:noProof/>
              </w:rPr>
            </w:pPr>
            <w:r>
              <w:rPr>
                <w:noProof/>
              </w:rPr>
              <w:t>Jalon</w:t>
            </w:r>
          </w:p>
        </w:tc>
        <w:tc>
          <w:tcPr>
            <w:tcW w:w="1559" w:type="dxa"/>
            <w:shd w:val="clear" w:color="auto" w:fill="C6EFCE"/>
            <w:noWrap/>
            <w:vAlign w:val="center"/>
            <w:hideMark/>
          </w:tcPr>
          <w:p w14:paraId="6D5B78A8" w14:textId="77777777" w:rsidR="0079495B" w:rsidRDefault="003F2D1F">
            <w:pPr>
              <w:pStyle w:val="P68B1DB1-Normal11"/>
              <w:spacing w:line="276" w:lineRule="auto"/>
              <w:jc w:val="center"/>
              <w:rPr>
                <w:noProof/>
              </w:rPr>
            </w:pPr>
            <w:r>
              <w:rPr>
                <w:noProof/>
              </w:rPr>
              <w:t>Atribuirea tuturor contractelor de achiziții publice pentru canalizare și purificare</w:t>
            </w:r>
          </w:p>
        </w:tc>
        <w:tc>
          <w:tcPr>
            <w:tcW w:w="1383" w:type="dxa"/>
            <w:shd w:val="clear" w:color="auto" w:fill="C6EFCE"/>
            <w:noWrap/>
            <w:vAlign w:val="center"/>
            <w:hideMark/>
          </w:tcPr>
          <w:p w14:paraId="6930B81E" w14:textId="77777777" w:rsidR="0079495B" w:rsidRDefault="003F2D1F">
            <w:pPr>
              <w:pStyle w:val="P68B1DB1-Normal11"/>
              <w:spacing w:line="276" w:lineRule="auto"/>
              <w:jc w:val="center"/>
              <w:rPr>
                <w:noProof/>
              </w:rPr>
            </w:pPr>
            <w:r>
              <w:rPr>
                <w:noProof/>
              </w:rPr>
              <w:t>notificarea tuturor contractelor de achiziții publice pentru canalizare și purificare</w:t>
            </w:r>
          </w:p>
        </w:tc>
        <w:tc>
          <w:tcPr>
            <w:tcW w:w="1094" w:type="dxa"/>
            <w:shd w:val="clear" w:color="auto" w:fill="C6EFCE"/>
            <w:noWrap/>
            <w:vAlign w:val="center"/>
            <w:hideMark/>
          </w:tcPr>
          <w:p w14:paraId="0D14571B" w14:textId="77777777" w:rsidR="0079495B" w:rsidRDefault="003F2D1F">
            <w:pPr>
              <w:pStyle w:val="P68B1DB1-Normal11"/>
              <w:spacing w:line="276" w:lineRule="auto"/>
              <w:jc w:val="center"/>
              <w:rPr>
                <w:noProof/>
              </w:rPr>
            </w:pPr>
            <w:r>
              <w:rPr>
                <w:noProof/>
              </w:rPr>
              <w:t>NU EXISTĂ</w:t>
            </w:r>
          </w:p>
        </w:tc>
        <w:tc>
          <w:tcPr>
            <w:tcW w:w="1290" w:type="dxa"/>
            <w:shd w:val="clear" w:color="auto" w:fill="C6EFCE"/>
            <w:noWrap/>
            <w:vAlign w:val="center"/>
            <w:hideMark/>
          </w:tcPr>
          <w:p w14:paraId="605E521E" w14:textId="77777777" w:rsidR="0079495B" w:rsidRDefault="003F2D1F">
            <w:pPr>
              <w:pStyle w:val="P68B1DB1-Normal11"/>
              <w:spacing w:line="276" w:lineRule="auto"/>
              <w:jc w:val="center"/>
              <w:rPr>
                <w:noProof/>
              </w:rPr>
            </w:pPr>
            <w:r>
              <w:rPr>
                <w:noProof/>
              </w:rPr>
              <w:t xml:space="preserve">NU EXISTĂ </w:t>
            </w:r>
          </w:p>
          <w:p w14:paraId="1D81224A" w14:textId="77777777" w:rsidR="0079495B" w:rsidRDefault="0079495B">
            <w:pPr>
              <w:spacing w:line="276" w:lineRule="auto"/>
              <w:jc w:val="center"/>
              <w:rPr>
                <w:rFonts w:ascii="Arial Narrow" w:hAnsi="Arial Narrow"/>
                <w:noProof/>
                <w:color w:val="006100"/>
                <w:sz w:val="20"/>
              </w:rPr>
            </w:pPr>
          </w:p>
        </w:tc>
        <w:tc>
          <w:tcPr>
            <w:tcW w:w="1194" w:type="dxa"/>
            <w:shd w:val="clear" w:color="auto" w:fill="C6EFCE"/>
            <w:noWrap/>
            <w:vAlign w:val="center"/>
            <w:hideMark/>
          </w:tcPr>
          <w:p w14:paraId="7E0D3F1B" w14:textId="701FB616" w:rsidR="0079495B" w:rsidRDefault="003F2D1F">
            <w:pPr>
              <w:pStyle w:val="P68B1DB1-Normal11"/>
              <w:spacing w:line="276" w:lineRule="auto"/>
              <w:jc w:val="center"/>
              <w:rPr>
                <w:noProof/>
              </w:rPr>
            </w:pPr>
            <w:r>
              <w:rPr>
                <w:noProof/>
              </w:rPr>
              <w:t>NU EXISTĂ</w:t>
            </w:r>
          </w:p>
          <w:p w14:paraId="5D3AE0EC" w14:textId="77777777" w:rsidR="0079495B" w:rsidRDefault="0079495B">
            <w:pPr>
              <w:spacing w:line="276" w:lineRule="auto"/>
              <w:jc w:val="center"/>
              <w:rPr>
                <w:rFonts w:ascii="Arial Narrow" w:hAnsi="Arial Narrow"/>
                <w:noProof/>
                <w:color w:val="006100"/>
                <w:sz w:val="20"/>
              </w:rPr>
            </w:pPr>
          </w:p>
        </w:tc>
        <w:tc>
          <w:tcPr>
            <w:tcW w:w="916" w:type="dxa"/>
            <w:shd w:val="clear" w:color="auto" w:fill="C6EFCE"/>
            <w:noWrap/>
            <w:vAlign w:val="center"/>
            <w:hideMark/>
          </w:tcPr>
          <w:p w14:paraId="36D3B027" w14:textId="32F53863"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721989A7" w14:textId="77777777" w:rsidR="0079495B" w:rsidRDefault="003F2D1F">
            <w:pPr>
              <w:pStyle w:val="P68B1DB1-Normal11"/>
              <w:spacing w:line="276" w:lineRule="auto"/>
              <w:jc w:val="center"/>
              <w:rPr>
                <w:noProof/>
              </w:rPr>
            </w:pPr>
            <w:r>
              <w:rPr>
                <w:noProof/>
              </w:rPr>
              <w:t>2023</w:t>
            </w:r>
          </w:p>
        </w:tc>
        <w:tc>
          <w:tcPr>
            <w:tcW w:w="4116" w:type="dxa"/>
            <w:shd w:val="clear" w:color="auto" w:fill="C6EFCE"/>
            <w:noWrap/>
            <w:vAlign w:val="center"/>
            <w:hideMark/>
          </w:tcPr>
          <w:p w14:paraId="58C2C26E" w14:textId="5748466B" w:rsidR="0079495B" w:rsidRDefault="003F2D1F">
            <w:pPr>
              <w:pStyle w:val="P68B1DB1-Normal11"/>
              <w:spacing w:line="276" w:lineRule="auto"/>
              <w:rPr>
                <w:noProof/>
              </w:rPr>
            </w:pPr>
            <w:r>
              <w:rPr>
                <w:noProof/>
              </w:rPr>
              <w:t>Publicarea decretului de admitere cu atribuirea (atribuirea) finanțării pentru propunerile de proiecte.</w:t>
            </w:r>
            <w:r w:rsidR="00D8585F">
              <w:rPr>
                <w:noProof/>
              </w:rPr>
              <w:t xml:space="preserve"> </w:t>
            </w:r>
          </w:p>
          <w:p w14:paraId="42A9CC0E" w14:textId="77777777" w:rsidR="0079495B" w:rsidRDefault="0079495B">
            <w:pPr>
              <w:spacing w:line="276" w:lineRule="auto"/>
              <w:rPr>
                <w:rFonts w:ascii="Arial Narrow" w:hAnsi="Arial Narrow"/>
                <w:noProof/>
                <w:color w:val="006100"/>
                <w:sz w:val="20"/>
              </w:rPr>
            </w:pPr>
          </w:p>
          <w:p w14:paraId="0706039D" w14:textId="77777777" w:rsidR="0079495B" w:rsidRDefault="003F2D1F">
            <w:pPr>
              <w:pStyle w:val="P68B1DB1-Normal11"/>
              <w:spacing w:line="276" w:lineRule="auto"/>
              <w:rPr>
                <w:noProof/>
              </w:rPr>
            </w:pPr>
            <w:r>
              <w:rPr>
                <w:noProof/>
              </w:rPr>
              <w:t>Intervențiile:</w:t>
            </w:r>
          </w:p>
          <w:p w14:paraId="0CC55F4D" w14:textId="77777777" w:rsidR="0079495B" w:rsidRDefault="0079495B">
            <w:pPr>
              <w:spacing w:line="276" w:lineRule="auto"/>
              <w:rPr>
                <w:rFonts w:ascii="Arial Narrow" w:hAnsi="Arial Narrow"/>
                <w:noProof/>
                <w:color w:val="006100"/>
                <w:sz w:val="20"/>
              </w:rPr>
            </w:pPr>
          </w:p>
          <w:p w14:paraId="0AE5C878" w14:textId="77777777" w:rsidR="0079495B" w:rsidRDefault="003F2D1F">
            <w:pPr>
              <w:pStyle w:val="P68B1DB1-ListParagraph13"/>
              <w:numPr>
                <w:ilvl w:val="0"/>
                <w:numId w:val="69"/>
              </w:numPr>
              <w:spacing w:before="0" w:after="0" w:line="276" w:lineRule="auto"/>
              <w:ind w:left="468"/>
              <w:jc w:val="left"/>
              <w:rPr>
                <w:noProof/>
              </w:rPr>
            </w:pPr>
            <w:r>
              <w:rPr>
                <w:noProof/>
              </w:rPr>
              <w:t>Eficientizarea epurării apelor uzate evacuate în apele marine și interioare, inclusiv prin intermediul inovațiilor tehnologice;</w:t>
            </w:r>
          </w:p>
          <w:p w14:paraId="2C485F9D" w14:textId="77777777" w:rsidR="0079495B" w:rsidRDefault="0079495B">
            <w:pPr>
              <w:spacing w:line="276" w:lineRule="auto"/>
              <w:ind w:left="468"/>
              <w:rPr>
                <w:rFonts w:ascii="Arial Narrow" w:hAnsi="Arial Narrow"/>
                <w:noProof/>
                <w:color w:val="006100"/>
                <w:sz w:val="20"/>
              </w:rPr>
            </w:pPr>
          </w:p>
          <w:p w14:paraId="6F88D077" w14:textId="77777777" w:rsidR="0079495B" w:rsidRDefault="003F2D1F">
            <w:pPr>
              <w:pStyle w:val="P68B1DB1-ListParagraph13"/>
              <w:numPr>
                <w:ilvl w:val="0"/>
                <w:numId w:val="69"/>
              </w:numPr>
              <w:spacing w:before="0" w:after="0" w:line="276" w:lineRule="auto"/>
              <w:ind w:left="468"/>
              <w:jc w:val="left"/>
              <w:rPr>
                <w:noProof/>
              </w:rPr>
            </w:pPr>
            <w:r>
              <w:rPr>
                <w:noProof/>
              </w:rPr>
              <w:t>Transformarea, acolo unde este posibil, a unor instalații de purificare în „fabrici verzi”, care reutilizează apele uzate purificate pentru irigații și în scopuri industriale.</w:t>
            </w:r>
          </w:p>
          <w:p w14:paraId="6EB25B8A" w14:textId="77777777" w:rsidR="0079495B" w:rsidRDefault="0079495B">
            <w:pPr>
              <w:rPr>
                <w:rFonts w:ascii="Arial Narrow" w:hAnsi="Arial Narrow"/>
                <w:noProof/>
                <w:color w:val="006100"/>
                <w:sz w:val="20"/>
              </w:rPr>
            </w:pPr>
          </w:p>
          <w:p w14:paraId="4B6EB624" w14:textId="381E829E" w:rsidR="0079495B" w:rsidRDefault="003F2D1F">
            <w:pPr>
              <w:pStyle w:val="P68B1DB1-Normal11"/>
              <w:rPr>
                <w:noProof/>
              </w:rPr>
            </w:pPr>
            <w:r>
              <w:rPr>
                <w:noProof/>
              </w:rPr>
              <w:t>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privind principiul de „a nu aduce prejudicii semnificative” (2021/C58/01). În special, incinerarea nămolurilor nu este eligibilă.</w:t>
            </w:r>
          </w:p>
          <w:p w14:paraId="714E6A67" w14:textId="77777777" w:rsidR="0079495B" w:rsidRDefault="0079495B">
            <w:pPr>
              <w:spacing w:line="276" w:lineRule="auto"/>
              <w:rPr>
                <w:rFonts w:ascii="Arial Narrow" w:hAnsi="Arial Narrow"/>
                <w:noProof/>
                <w:color w:val="006100"/>
                <w:sz w:val="20"/>
              </w:rPr>
            </w:pPr>
          </w:p>
        </w:tc>
      </w:tr>
      <w:tr w:rsidR="0079495B" w14:paraId="39E1D81A" w14:textId="77777777">
        <w:trPr>
          <w:trHeight w:val="313"/>
          <w:jc w:val="center"/>
        </w:trPr>
        <w:tc>
          <w:tcPr>
            <w:tcW w:w="1130" w:type="dxa"/>
            <w:shd w:val="clear" w:color="auto" w:fill="C6EFCE"/>
            <w:noWrap/>
            <w:vAlign w:val="center"/>
            <w:hideMark/>
          </w:tcPr>
          <w:p w14:paraId="1ACC74DB" w14:textId="77777777" w:rsidR="0079495B" w:rsidRDefault="003F2D1F">
            <w:pPr>
              <w:pStyle w:val="P68B1DB1-Normal11"/>
              <w:spacing w:line="276" w:lineRule="auto"/>
              <w:jc w:val="center"/>
              <w:rPr>
                <w:noProof/>
              </w:rPr>
            </w:pPr>
            <w:r>
              <w:rPr>
                <w:noProof/>
              </w:rPr>
              <w:t>M2C4-37</w:t>
            </w:r>
          </w:p>
        </w:tc>
        <w:tc>
          <w:tcPr>
            <w:tcW w:w="1560" w:type="dxa"/>
            <w:shd w:val="clear" w:color="auto" w:fill="C6EFCE"/>
            <w:noWrap/>
            <w:vAlign w:val="center"/>
            <w:hideMark/>
          </w:tcPr>
          <w:p w14:paraId="30ABC86E" w14:textId="77777777" w:rsidR="0079495B" w:rsidRDefault="003F2D1F">
            <w:pPr>
              <w:pStyle w:val="P68B1DB1-Normal11"/>
              <w:spacing w:line="276" w:lineRule="auto"/>
              <w:jc w:val="center"/>
              <w:rPr>
                <w:noProof/>
              </w:rPr>
            </w:pPr>
            <w:r>
              <w:rPr>
                <w:noProof/>
              </w:rPr>
              <w:t>Investiția 4.4 Investiții în canalizare și purificare</w:t>
            </w:r>
          </w:p>
        </w:tc>
        <w:tc>
          <w:tcPr>
            <w:tcW w:w="1134" w:type="dxa"/>
            <w:shd w:val="clear" w:color="auto" w:fill="C6EFCE"/>
            <w:noWrap/>
            <w:vAlign w:val="center"/>
            <w:hideMark/>
          </w:tcPr>
          <w:p w14:paraId="4934F9C1"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105E3A22" w14:textId="77777777" w:rsidR="0079495B" w:rsidRDefault="003F2D1F">
            <w:pPr>
              <w:pStyle w:val="P68B1DB1-Normal11"/>
              <w:spacing w:line="276" w:lineRule="auto"/>
              <w:jc w:val="center"/>
              <w:rPr>
                <w:noProof/>
              </w:rPr>
            </w:pPr>
            <w:r>
              <w:rPr>
                <w:noProof/>
              </w:rPr>
              <w:t>Intervenții pentru canalizare și purificare T1</w:t>
            </w:r>
          </w:p>
        </w:tc>
        <w:tc>
          <w:tcPr>
            <w:tcW w:w="1383" w:type="dxa"/>
            <w:shd w:val="clear" w:color="auto" w:fill="C6EFCE"/>
            <w:noWrap/>
            <w:vAlign w:val="center"/>
            <w:hideMark/>
          </w:tcPr>
          <w:p w14:paraId="09E8D5BD"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445C6DA8"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28E79023" w14:textId="77777777" w:rsidR="0079495B" w:rsidRDefault="003F2D1F">
            <w:pPr>
              <w:pStyle w:val="P68B1DB1-Normal11"/>
              <w:spacing w:line="276" w:lineRule="auto"/>
              <w:jc w:val="center"/>
              <w:rPr>
                <w:noProof/>
              </w:rPr>
            </w:pPr>
            <w:r>
              <w:rPr>
                <w:noProof/>
              </w:rPr>
              <w:t>0</w:t>
            </w:r>
          </w:p>
        </w:tc>
        <w:tc>
          <w:tcPr>
            <w:tcW w:w="1194" w:type="dxa"/>
            <w:shd w:val="clear" w:color="auto" w:fill="C6EFCE"/>
            <w:noWrap/>
            <w:vAlign w:val="center"/>
            <w:hideMark/>
          </w:tcPr>
          <w:p w14:paraId="56915AD7" w14:textId="4104CC55" w:rsidR="0079495B" w:rsidRDefault="003F2D1F">
            <w:pPr>
              <w:pStyle w:val="P68B1DB1-Normal11"/>
              <w:spacing w:line="276" w:lineRule="auto"/>
              <w:jc w:val="center"/>
              <w:rPr>
                <w:noProof/>
              </w:rPr>
            </w:pPr>
            <w:r>
              <w:rPr>
                <w:noProof/>
              </w:rPr>
              <w:t>500 000</w:t>
            </w:r>
          </w:p>
        </w:tc>
        <w:tc>
          <w:tcPr>
            <w:tcW w:w="916" w:type="dxa"/>
            <w:shd w:val="clear" w:color="auto" w:fill="C6EFCE"/>
            <w:noWrap/>
            <w:vAlign w:val="center"/>
            <w:hideMark/>
          </w:tcPr>
          <w:p w14:paraId="2156D8ED" w14:textId="64A8006C" w:rsidR="0079495B" w:rsidRDefault="00223C59">
            <w:pPr>
              <w:pStyle w:val="P68B1DB1-Normal11"/>
              <w:spacing w:line="276" w:lineRule="auto"/>
              <w:jc w:val="center"/>
              <w:rPr>
                <w:noProof/>
              </w:rPr>
            </w:pPr>
            <w:r>
              <w:rPr>
                <w:noProof/>
              </w:rPr>
              <w:t xml:space="preserve">T </w:t>
            </w:r>
            <w:r w:rsidR="003F2D1F">
              <w:rPr>
                <w:noProof/>
              </w:rPr>
              <w:t>4</w:t>
            </w:r>
          </w:p>
        </w:tc>
        <w:tc>
          <w:tcPr>
            <w:tcW w:w="638" w:type="dxa"/>
            <w:shd w:val="clear" w:color="auto" w:fill="C6EFCE"/>
            <w:noWrap/>
            <w:vAlign w:val="center"/>
            <w:hideMark/>
          </w:tcPr>
          <w:p w14:paraId="1BCCC861" w14:textId="77777777" w:rsidR="0079495B" w:rsidRDefault="003F2D1F">
            <w:pPr>
              <w:pStyle w:val="P68B1DB1-Normal11"/>
              <w:spacing w:line="276" w:lineRule="auto"/>
              <w:jc w:val="center"/>
              <w:rPr>
                <w:noProof/>
              </w:rPr>
            </w:pPr>
            <w:r>
              <w:rPr>
                <w:noProof/>
              </w:rPr>
              <w:t>2024</w:t>
            </w:r>
          </w:p>
        </w:tc>
        <w:tc>
          <w:tcPr>
            <w:tcW w:w="4116" w:type="dxa"/>
            <w:shd w:val="clear" w:color="auto" w:fill="C6EFCE"/>
            <w:noWrap/>
            <w:vAlign w:val="center"/>
            <w:hideMark/>
          </w:tcPr>
          <w:p w14:paraId="1A2FE145" w14:textId="62C95EBE" w:rsidR="0079495B" w:rsidRDefault="003F2D1F">
            <w:pPr>
              <w:pStyle w:val="P68B1DB1-Normal11"/>
              <w:spacing w:line="276" w:lineRule="auto"/>
              <w:rPr>
                <w:noProof/>
              </w:rPr>
            </w:pPr>
            <w:r>
              <w:rPr>
                <w:noProof/>
              </w:rPr>
              <w:t>Reducerea cu cel puțin 500 000 a numărului de locuitori echivalenți care locuiesc în aglomerări care nu respectă Directiva 91/271/CEE a Consiliului din cauza colectării și tratării necorespunzătoare a apelor urbane reziduale</w:t>
            </w:r>
          </w:p>
        </w:tc>
      </w:tr>
      <w:tr w:rsidR="0079495B" w14:paraId="50BF13D9" w14:textId="77777777">
        <w:trPr>
          <w:trHeight w:val="313"/>
          <w:jc w:val="center"/>
        </w:trPr>
        <w:tc>
          <w:tcPr>
            <w:tcW w:w="1130" w:type="dxa"/>
            <w:shd w:val="clear" w:color="auto" w:fill="C6EFCE"/>
            <w:noWrap/>
            <w:vAlign w:val="center"/>
            <w:hideMark/>
          </w:tcPr>
          <w:p w14:paraId="282C3497" w14:textId="77777777" w:rsidR="0079495B" w:rsidRDefault="003F2D1F">
            <w:pPr>
              <w:pStyle w:val="P68B1DB1-Normal11"/>
              <w:spacing w:line="276" w:lineRule="auto"/>
              <w:jc w:val="center"/>
              <w:rPr>
                <w:noProof/>
              </w:rPr>
            </w:pPr>
            <w:r>
              <w:rPr>
                <w:noProof/>
              </w:rPr>
              <w:t>M2C4-38</w:t>
            </w:r>
          </w:p>
        </w:tc>
        <w:tc>
          <w:tcPr>
            <w:tcW w:w="1560" w:type="dxa"/>
            <w:shd w:val="clear" w:color="auto" w:fill="C6EFCE"/>
            <w:noWrap/>
            <w:vAlign w:val="center"/>
            <w:hideMark/>
          </w:tcPr>
          <w:p w14:paraId="42EA41D9" w14:textId="77777777" w:rsidR="0079495B" w:rsidRDefault="003F2D1F">
            <w:pPr>
              <w:pStyle w:val="P68B1DB1-Normal11"/>
              <w:spacing w:line="276" w:lineRule="auto"/>
              <w:jc w:val="center"/>
              <w:rPr>
                <w:noProof/>
              </w:rPr>
            </w:pPr>
            <w:r>
              <w:rPr>
                <w:noProof/>
              </w:rPr>
              <w:t>Investiția 4.4 Investiții în canalizare și purificare</w:t>
            </w:r>
          </w:p>
        </w:tc>
        <w:tc>
          <w:tcPr>
            <w:tcW w:w="1134" w:type="dxa"/>
            <w:shd w:val="clear" w:color="auto" w:fill="C6EFCE"/>
            <w:noWrap/>
            <w:vAlign w:val="center"/>
            <w:hideMark/>
          </w:tcPr>
          <w:p w14:paraId="2FECF621" w14:textId="77777777" w:rsidR="0079495B" w:rsidRDefault="003F2D1F">
            <w:pPr>
              <w:pStyle w:val="P68B1DB1-Normal11"/>
              <w:spacing w:line="276" w:lineRule="auto"/>
              <w:jc w:val="center"/>
              <w:rPr>
                <w:noProof/>
              </w:rPr>
            </w:pPr>
            <w:r>
              <w:rPr>
                <w:noProof/>
              </w:rPr>
              <w:t>Țintă</w:t>
            </w:r>
          </w:p>
        </w:tc>
        <w:tc>
          <w:tcPr>
            <w:tcW w:w="1559" w:type="dxa"/>
            <w:shd w:val="clear" w:color="auto" w:fill="C6EFCE"/>
            <w:noWrap/>
            <w:vAlign w:val="center"/>
            <w:hideMark/>
          </w:tcPr>
          <w:p w14:paraId="30AB10BA" w14:textId="77777777" w:rsidR="0079495B" w:rsidRDefault="003F2D1F">
            <w:pPr>
              <w:pStyle w:val="P68B1DB1-Normal11"/>
              <w:spacing w:line="276" w:lineRule="auto"/>
              <w:jc w:val="center"/>
              <w:rPr>
                <w:noProof/>
              </w:rPr>
            </w:pPr>
            <w:r>
              <w:rPr>
                <w:noProof/>
              </w:rPr>
              <w:t>Intervenții pentru canalizare și purificare T2</w:t>
            </w:r>
          </w:p>
        </w:tc>
        <w:tc>
          <w:tcPr>
            <w:tcW w:w="1383" w:type="dxa"/>
            <w:shd w:val="clear" w:color="auto" w:fill="C6EFCE"/>
            <w:noWrap/>
            <w:vAlign w:val="center"/>
            <w:hideMark/>
          </w:tcPr>
          <w:p w14:paraId="2DAD8703" w14:textId="77777777" w:rsidR="0079495B" w:rsidRDefault="003F2D1F">
            <w:pPr>
              <w:pStyle w:val="P68B1DB1-Normal11"/>
              <w:spacing w:line="276" w:lineRule="auto"/>
              <w:jc w:val="center"/>
              <w:rPr>
                <w:noProof/>
              </w:rPr>
            </w:pPr>
            <w:r>
              <w:rPr>
                <w:noProof/>
              </w:rPr>
              <w:t>NU EXISTĂ</w:t>
            </w:r>
          </w:p>
        </w:tc>
        <w:tc>
          <w:tcPr>
            <w:tcW w:w="1094" w:type="dxa"/>
            <w:shd w:val="clear" w:color="auto" w:fill="C6EFCE"/>
            <w:noWrap/>
            <w:vAlign w:val="center"/>
            <w:hideMark/>
          </w:tcPr>
          <w:p w14:paraId="752156F4" w14:textId="77777777" w:rsidR="0079495B" w:rsidRDefault="003F2D1F">
            <w:pPr>
              <w:pStyle w:val="P68B1DB1-Normal11"/>
              <w:spacing w:line="276" w:lineRule="auto"/>
              <w:jc w:val="center"/>
              <w:rPr>
                <w:noProof/>
              </w:rPr>
            </w:pPr>
            <w:r>
              <w:rPr>
                <w:noProof/>
              </w:rPr>
              <w:t>Numărul</w:t>
            </w:r>
          </w:p>
        </w:tc>
        <w:tc>
          <w:tcPr>
            <w:tcW w:w="1290" w:type="dxa"/>
            <w:shd w:val="clear" w:color="auto" w:fill="C6EFCE"/>
            <w:noWrap/>
            <w:vAlign w:val="center"/>
            <w:hideMark/>
          </w:tcPr>
          <w:p w14:paraId="1B11B8D1" w14:textId="7A5E8B1D" w:rsidR="0079495B" w:rsidRDefault="003F2D1F">
            <w:pPr>
              <w:pStyle w:val="P68B1DB1-Normal11"/>
              <w:spacing w:line="276" w:lineRule="auto"/>
              <w:jc w:val="center"/>
              <w:rPr>
                <w:noProof/>
              </w:rPr>
            </w:pPr>
            <w:r>
              <w:rPr>
                <w:noProof/>
              </w:rPr>
              <w:t>500 000</w:t>
            </w:r>
          </w:p>
        </w:tc>
        <w:tc>
          <w:tcPr>
            <w:tcW w:w="1194" w:type="dxa"/>
            <w:shd w:val="clear" w:color="auto" w:fill="C6EFCE"/>
            <w:noWrap/>
            <w:vAlign w:val="center"/>
            <w:hideMark/>
          </w:tcPr>
          <w:p w14:paraId="11EBEC3E" w14:textId="534EF601" w:rsidR="0079495B" w:rsidRDefault="003F2D1F">
            <w:pPr>
              <w:pStyle w:val="P68B1DB1-Normal11"/>
              <w:spacing w:line="276" w:lineRule="auto"/>
              <w:jc w:val="center"/>
              <w:rPr>
                <w:noProof/>
              </w:rPr>
            </w:pPr>
            <w:r>
              <w:rPr>
                <w:noProof/>
              </w:rPr>
              <w:t>2 250 000</w:t>
            </w:r>
          </w:p>
        </w:tc>
        <w:tc>
          <w:tcPr>
            <w:tcW w:w="916" w:type="dxa"/>
            <w:shd w:val="clear" w:color="auto" w:fill="C6EFCE"/>
            <w:noWrap/>
            <w:vAlign w:val="center"/>
            <w:hideMark/>
          </w:tcPr>
          <w:p w14:paraId="22D2B07C" w14:textId="54416AEB" w:rsidR="0079495B" w:rsidRDefault="00223C59">
            <w:pPr>
              <w:pStyle w:val="P68B1DB1-Normal11"/>
              <w:spacing w:line="276" w:lineRule="auto"/>
              <w:jc w:val="center"/>
              <w:rPr>
                <w:noProof/>
              </w:rPr>
            </w:pPr>
            <w:r>
              <w:rPr>
                <w:noProof/>
              </w:rPr>
              <w:t xml:space="preserve">T </w:t>
            </w:r>
            <w:r w:rsidR="003F2D1F">
              <w:rPr>
                <w:noProof/>
              </w:rPr>
              <w:t>1</w:t>
            </w:r>
          </w:p>
        </w:tc>
        <w:tc>
          <w:tcPr>
            <w:tcW w:w="638" w:type="dxa"/>
            <w:shd w:val="clear" w:color="auto" w:fill="C6EFCE"/>
            <w:noWrap/>
            <w:vAlign w:val="center"/>
            <w:hideMark/>
          </w:tcPr>
          <w:p w14:paraId="07C9541A" w14:textId="77777777" w:rsidR="0079495B" w:rsidRDefault="003F2D1F">
            <w:pPr>
              <w:pStyle w:val="P68B1DB1-Normal11"/>
              <w:spacing w:line="276" w:lineRule="auto"/>
              <w:jc w:val="center"/>
              <w:rPr>
                <w:noProof/>
              </w:rPr>
            </w:pPr>
            <w:r>
              <w:rPr>
                <w:noProof/>
              </w:rPr>
              <w:t>2026</w:t>
            </w:r>
          </w:p>
        </w:tc>
        <w:tc>
          <w:tcPr>
            <w:tcW w:w="4116" w:type="dxa"/>
            <w:shd w:val="clear" w:color="auto" w:fill="C6EFCE"/>
            <w:noWrap/>
            <w:vAlign w:val="center"/>
            <w:hideMark/>
          </w:tcPr>
          <w:p w14:paraId="51AC0EC2" w14:textId="73CC6DBC" w:rsidR="0079495B" w:rsidRDefault="003F2D1F">
            <w:pPr>
              <w:pStyle w:val="P68B1DB1-Normal11"/>
              <w:spacing w:line="276" w:lineRule="auto"/>
              <w:rPr>
                <w:noProof/>
              </w:rPr>
            </w:pPr>
            <w:r>
              <w:rPr>
                <w:noProof/>
              </w:rPr>
              <w:t>Reducerea cu cel puțin 2 250 000 a numărului de locuitori echivalenți care locuiesc în aglomerări care nu respectă Directiva 91/271/CEE a Consiliului din cauza colectării și tratării necorespunzătoare a apelor urbane reziduale</w:t>
            </w:r>
          </w:p>
        </w:tc>
      </w:tr>
    </w:tbl>
    <w:p w14:paraId="4D6950D6" w14:textId="77777777" w:rsidR="0079495B" w:rsidRDefault="0079495B">
      <w:pPr>
        <w:tabs>
          <w:tab w:val="left" w:pos="4252"/>
        </w:tabs>
        <w:rPr>
          <w:i/>
          <w:noProof/>
        </w:rPr>
        <w:sectPr w:rsidR="0079495B">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79495B" w:rsidRDefault="003F2D1F">
      <w:pPr>
        <w:pStyle w:val="Heading2"/>
        <w:numPr>
          <w:ilvl w:val="0"/>
          <w:numId w:val="0"/>
        </w:numPr>
        <w:rPr>
          <w:noProof/>
        </w:rPr>
      </w:pPr>
      <w:r>
        <w:rPr>
          <w:noProof/>
        </w:rPr>
        <w:t>H. MISIUNEA 3, COMPONENTA 1: Infrastructura de transport durabilă</w:t>
      </w:r>
    </w:p>
    <w:p w14:paraId="4BDECF12" w14:textId="77777777" w:rsidR="0079495B" w:rsidRDefault="0079495B">
      <w:pPr>
        <w:spacing w:before="120" w:after="120"/>
        <w:jc w:val="both"/>
        <w:rPr>
          <w:noProof/>
        </w:rPr>
      </w:pPr>
    </w:p>
    <w:p w14:paraId="3DBAD0B0"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H.1. </w:t>
      </w:r>
      <w:r>
        <w:rPr>
          <w:noProof/>
        </w:rPr>
        <w:tab/>
      </w:r>
      <w:r>
        <w:rPr>
          <w:b/>
          <w:i w:val="0"/>
          <w:noProof/>
          <w:u w:val="single"/>
        </w:rPr>
        <w:t>Descrierea reformelor și a investițiilor pentru sprijinul financiar nerambursabil</w:t>
      </w:r>
    </w:p>
    <w:p w14:paraId="42E4C009" w14:textId="77777777" w:rsidR="0079495B" w:rsidRDefault="003F2D1F">
      <w:pPr>
        <w:pStyle w:val="P68B1DB1-Normal17"/>
        <w:spacing w:before="120" w:after="120"/>
        <w:jc w:val="both"/>
        <w:rPr>
          <w:noProof/>
        </w:rPr>
      </w:pPr>
      <w:r>
        <w:rPr>
          <w:noProof/>
        </w:rPr>
        <w:t>NU EXISTĂ</w:t>
      </w:r>
    </w:p>
    <w:p w14:paraId="5CA7F9C7" w14:textId="364DA057" w:rsidR="0079495B" w:rsidRDefault="003F2D1F">
      <w:pPr>
        <w:pStyle w:val="Heading3"/>
        <w:numPr>
          <w:ilvl w:val="0"/>
          <w:numId w:val="0"/>
        </w:numPr>
        <w:ind w:left="850" w:hanging="850"/>
        <w:rPr>
          <w:b/>
          <w:i w:val="0"/>
          <w:noProof/>
          <w:u w:val="single"/>
        </w:rPr>
      </w:pPr>
      <w:r>
        <w:rPr>
          <w:b/>
          <w:i w:val="0"/>
          <w:noProof/>
          <w:u w:val="single"/>
        </w:rPr>
        <w:t xml:space="preserve">H.2.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33261F56" w14:textId="77777777" w:rsidR="0079495B" w:rsidRDefault="003F2D1F">
      <w:pPr>
        <w:pStyle w:val="P68B1DB1-Normal15"/>
        <w:spacing w:before="120" w:after="120"/>
        <w:jc w:val="both"/>
        <w:rPr>
          <w:noProof/>
        </w:rPr>
      </w:pPr>
      <w:r>
        <w:rPr>
          <w:noProof/>
        </w:rPr>
        <w:t>NU EXISTĂ</w:t>
      </w:r>
    </w:p>
    <w:p w14:paraId="588CEA20" w14:textId="77777777" w:rsidR="0079495B" w:rsidRDefault="0079495B">
      <w:pPr>
        <w:spacing w:before="120" w:after="120"/>
        <w:ind w:left="709"/>
        <w:jc w:val="both"/>
        <w:rPr>
          <w:noProof/>
        </w:rPr>
        <w:sectPr w:rsidR="0079495B">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30FEBD32"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H.3. </w:t>
      </w:r>
      <w:r>
        <w:rPr>
          <w:noProof/>
        </w:rPr>
        <w:tab/>
      </w:r>
      <w:r>
        <w:rPr>
          <w:b/>
          <w:i w:val="0"/>
          <w:noProof/>
          <w:u w:val="single"/>
        </w:rPr>
        <w:t xml:space="preserve">Descrierea reformelor și a investițiilor pentru împrumut </w:t>
      </w:r>
    </w:p>
    <w:p w14:paraId="37ACEC66" w14:textId="77777777" w:rsidR="0079495B" w:rsidRDefault="003F2D1F">
      <w:pPr>
        <w:spacing w:before="120" w:after="120"/>
        <w:jc w:val="both"/>
        <w:rPr>
          <w:noProof/>
        </w:rPr>
      </w:pPr>
      <w:r>
        <w:rPr>
          <w:noProof/>
        </w:rPr>
        <w:t>Investițiile în această componentă sprijină dezvoltarea infrastructurii feroviare (transport de mare viteză, transport de marfă, căi ferate regionale, Sistemul european de management al traficului feroviar). Acestea sunt însoțite de reforme menite să accelereze investițiile în infrastructura feroviară și să îmbunătățească calitatea infrastructurii rutiere. Componenta de reformă a mediului de afaceri conține o măsură care creează stimulente suplimentare pentru ca regiunile să își scoată la licitație contractele regionale de servicii publice de transport feroviar. Această componentă conține măsuri de dezvoltare a utilizării hidrogenului în căile ferate.</w:t>
      </w:r>
    </w:p>
    <w:p w14:paraId="7FF5D899" w14:textId="77777777" w:rsidR="0079495B" w:rsidRDefault="003F2D1F">
      <w:pPr>
        <w:spacing w:before="120" w:after="120"/>
        <w:jc w:val="both"/>
        <w:rPr>
          <w:noProof/>
        </w:rPr>
      </w:pPr>
      <w:r>
        <w:rPr>
          <w:noProof/>
        </w:rPr>
        <w:t>Această componentă sprijină punerea în aplicare a recomandării specifice 2019 specifice fiecărei țări din 3 prin care Italia este îndemnată să „axeze politica economică legată de investiții pe [...] calitatea infrastructurii, ținând seama de disparitățile regionale” și recomandarea specifică 3 specifică fiecărei țări din 2020 privind „Încarcerarea proiectelor de investiții publice mature” și „Investițiile axate pe tranziția verde și digitală, în special pe producția și utilizarea curată și eficientă a energiei, cercetare și inovare, transportul public durabil, gestionarea deșeurilor și a apei, precum și pe infrastructura digitală consolidată pentru a asigura furnizarea de servicii esențiale”.</w:t>
      </w:r>
    </w:p>
    <w:p w14:paraId="158353BB" w14:textId="517835DA" w:rsidR="0079495B" w:rsidRDefault="003F2D1F">
      <w:pPr>
        <w:spacing w:before="120" w:after="120"/>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r w:rsidR="00D8585F">
        <w:rPr>
          <w:noProof/>
        </w:rPr>
        <w:t xml:space="preserve"> </w:t>
      </w:r>
    </w:p>
    <w:p w14:paraId="6A2FE102" w14:textId="77777777" w:rsidR="0079495B" w:rsidRDefault="003F2D1F">
      <w:pPr>
        <w:pStyle w:val="P68B1DB1-Normal2"/>
        <w:spacing w:before="120" w:after="120"/>
        <w:jc w:val="both"/>
        <w:rPr>
          <w:noProof/>
        </w:rPr>
      </w:pPr>
      <w:r>
        <w:rPr>
          <w:noProof/>
        </w:rPr>
        <w:t xml:space="preserve">Reforma 1.1 – Accelerarea procesului de aprobare a contractului dintre Ministerul Infrastructurii și Transporturilor (MIT) și administratorul infrastructurii feroviare </w:t>
      </w:r>
      <w:r>
        <w:rPr>
          <w:i/>
          <w:noProof/>
        </w:rPr>
        <w:t>Rete Ferroviaria Italiana</w:t>
      </w:r>
    </w:p>
    <w:p w14:paraId="49D7ECC8" w14:textId="77777777" w:rsidR="0079495B" w:rsidRDefault="003F2D1F">
      <w:pPr>
        <w:spacing w:before="120" w:after="120"/>
        <w:jc w:val="both"/>
        <w:rPr>
          <w:noProof/>
        </w:rPr>
      </w:pPr>
      <w:r>
        <w:rPr>
          <w:noProof/>
        </w:rPr>
        <w:t xml:space="preserve">Această reformă constă în eliminarea cerinței ca comisiile parlamentare să emită un aviz cu privire la lista de investiții a </w:t>
      </w:r>
      <w:r>
        <w:rPr>
          <w:i/>
          <w:noProof/>
        </w:rPr>
        <w:t>Contratti di Programma (CdP)</w:t>
      </w:r>
      <w:r>
        <w:rPr>
          <w:noProof/>
        </w:rPr>
        <w:t xml:space="preserve"> a administratorului infrastructurii feroviare </w:t>
      </w:r>
      <w:r>
        <w:rPr>
          <w:i/>
          <w:noProof/>
        </w:rPr>
        <w:t>Rete Ferroviaria Italiana</w:t>
      </w:r>
      <w:r>
        <w:rPr>
          <w:noProof/>
        </w:rPr>
        <w:t>. Comisiile parlamentare își exprimă avizul cu privire la programul strategic de investiții.</w:t>
      </w:r>
    </w:p>
    <w:p w14:paraId="7BA39370" w14:textId="77777777" w:rsidR="0079495B" w:rsidRDefault="003F2D1F">
      <w:pPr>
        <w:pStyle w:val="P68B1DB1-Normal2"/>
        <w:spacing w:before="120" w:after="120"/>
        <w:jc w:val="both"/>
        <w:rPr>
          <w:noProof/>
        </w:rPr>
      </w:pPr>
      <w:r>
        <w:rPr>
          <w:noProof/>
        </w:rPr>
        <w:t>Reforma 1.2 – Accelerarea procesului de autorizare a proiectelor</w:t>
      </w:r>
    </w:p>
    <w:p w14:paraId="4D5C2746" w14:textId="77777777" w:rsidR="0079495B" w:rsidRDefault="003F2D1F">
      <w:pPr>
        <w:spacing w:before="120" w:after="120"/>
        <w:jc w:val="both"/>
        <w:rPr>
          <w:noProof/>
        </w:rPr>
      </w:pPr>
      <w:r>
        <w:rPr>
          <w:noProof/>
        </w:rPr>
        <w:t>Această reformă constă în adoptarea unei legislații care să permită anticiparea indicării locului de desfășurare a lucrărilor la momentul „Proiectului de fezabilitate tehnică economică” (PFTE), în loc să se aștepte faza definitivă de proiectare a proiectului. Autorizațiile suplimentare, care nu pot fi achiziționate de la PFTE, ar urma să fie obținute în etapele ulterioare de concepere a proiectului, fără convocarea „Conferenza dei Servizi”, ca excepție de la Legea nr. 241/1990. Aceste modificări reduc durata autorizării proiectelor de la 11 la 6 luni.</w:t>
      </w:r>
    </w:p>
    <w:p w14:paraId="635B7E5F" w14:textId="77777777" w:rsidR="0079495B" w:rsidRDefault="003F2D1F">
      <w:pPr>
        <w:pStyle w:val="P68B1DB1-Normal2"/>
        <w:spacing w:before="120" w:after="120"/>
        <w:jc w:val="both"/>
        <w:rPr>
          <w:noProof/>
        </w:rPr>
      </w:pPr>
      <w:r>
        <w:rPr>
          <w:noProof/>
        </w:rPr>
        <w:t>Investiția 1.1 – Legături feroviare de mare viteză către sud pentru călători și mărfuri</w:t>
      </w:r>
    </w:p>
    <w:p w14:paraId="480BE977" w14:textId="7E438F29" w:rsidR="0079495B" w:rsidRDefault="003F2D1F">
      <w:pPr>
        <w:spacing w:before="120" w:after="120"/>
        <w:jc w:val="both"/>
        <w:rPr>
          <w:noProof/>
        </w:rPr>
      </w:pPr>
      <w:r>
        <w:rPr>
          <w:noProof/>
        </w:rPr>
        <w:t xml:space="preserve">Această investiție constă în construirea a 119 km de infrastructură feroviară de mare viteză pentru călători și marfă pe liniile Napoli-Bari, Salerno-Reggio și Palermo-Catania. </w:t>
      </w:r>
    </w:p>
    <w:p w14:paraId="0C0843BD" w14:textId="77777777" w:rsidR="0079495B" w:rsidRDefault="003F2D1F">
      <w:pPr>
        <w:spacing w:before="120" w:after="120"/>
        <w:jc w:val="both"/>
        <w:rPr>
          <w:noProof/>
        </w:rPr>
      </w:pPr>
      <w:r>
        <w:rPr>
          <w:noProof/>
        </w:rPr>
        <w:t>Evaluarea și autorizarea fiecărui proiect sau/investiție în cauză respectă toate normele și procedurile prevăzute la articolele 6.3 și 6.4 din Directiva (UE) 92/43/CEE și orientările naționale pentru evaluarea impactului publicate în Monitorul Oficial al Republicii Italiene nr. 303 din 28 decembrie 2019.</w:t>
      </w:r>
    </w:p>
    <w:p w14:paraId="341B6468" w14:textId="77777777" w:rsidR="0079495B" w:rsidRDefault="003F2D1F">
      <w:pPr>
        <w:spacing w:before="120" w:after="120"/>
        <w:jc w:val="both"/>
        <w:rPr>
          <w:noProof/>
        </w:rPr>
      </w:pPr>
      <w:r>
        <w:rPr>
          <w:noProof/>
        </w:rPr>
        <w:t>Se preconizează că această măsură nu prejudiciază în mod semnificativ obiectivele de mediu în sensul articolul 17 din Regulamentul (UE) 2020/852, ținând seama de descrierea măsurii și de etapele de atenuare prevăzute în planul de redresare și reziliență în conformitate cu Orientările tehnice DNSH (2021/C58/01).</w:t>
      </w:r>
    </w:p>
    <w:p w14:paraId="19E7ACD8" w14:textId="77777777" w:rsidR="0079495B" w:rsidRDefault="003F2D1F">
      <w:pPr>
        <w:pStyle w:val="P68B1DB1-Normal2"/>
        <w:spacing w:before="120" w:after="120"/>
        <w:jc w:val="both"/>
        <w:rPr>
          <w:noProof/>
        </w:rPr>
      </w:pPr>
      <w:r>
        <w:rPr>
          <w:noProof/>
        </w:rPr>
        <w:t>Investiția 1.2 – Linii de mare viteză din nord care fac legătura cu restul Europei</w:t>
      </w:r>
    </w:p>
    <w:p w14:paraId="67DEA3BF" w14:textId="7DE8ABCE" w:rsidR="0079495B" w:rsidRDefault="003F2D1F">
      <w:pPr>
        <w:spacing w:before="120" w:after="120"/>
        <w:jc w:val="both"/>
        <w:rPr>
          <w:noProof/>
        </w:rPr>
      </w:pPr>
      <w:r>
        <w:rPr>
          <w:noProof/>
        </w:rPr>
        <w:t>Această investiție constă în construirea a 165 km de infrastructură feroviară de mare viteză pentru călători și mărfuri pe liniile Brescia-Verona-Vicenza-Padova, Liguria-Alpi. Evaluarea și autorizarea fiecărui proiect/investiție relevant respectă toate normele și procedurile prevăzute la articolele 6.3 și 6.4 din Directiva 92/43/CEE și orientările naționale pentru evaluarea impactului publicate în Monitorul Oficial al Republicii Italiene nr. 303 din 28 decembrie 2019.</w:t>
      </w:r>
    </w:p>
    <w:p w14:paraId="633CC8F3" w14:textId="77777777" w:rsidR="0079495B" w:rsidRDefault="003F2D1F">
      <w:pPr>
        <w:spacing w:before="120" w:after="120"/>
        <w:jc w:val="both"/>
        <w:rPr>
          <w:noProof/>
        </w:rPr>
      </w:pPr>
      <w:r>
        <w:rPr>
          <w:noProof/>
        </w:rPr>
        <w:t>Se preconizează că această măsură nu prejudiciază în mod semnificativ obiectivele de mediu în sensul articolul 17 din Regulamentul (UE) 2020/852, ținând seama de descrierea măsurii și de măsurile de atenuare prevăzute în planul de redresare și reziliență în conformitate cu Orientările tehnice aferente principiului DNSH (2021/C58/01) și cu jaloanele și țintele care trebuie îndeplinite de Italia.</w:t>
      </w:r>
    </w:p>
    <w:p w14:paraId="2DF60811" w14:textId="77777777" w:rsidR="0079495B" w:rsidRDefault="003F2D1F">
      <w:pPr>
        <w:spacing w:before="120" w:after="120"/>
        <w:jc w:val="both"/>
        <w:rPr>
          <w:noProof/>
        </w:rPr>
      </w:pPr>
      <w:r>
        <w:rPr>
          <w:noProof/>
        </w:rPr>
        <w:t>Pentru segmentul Rho-Parabiago, acesta va fi condiționat de o evaluare pozitivă a impactului asupra mediului, care a respectat pe deplin și în fond criteriile legale, încorporând pe deplin orice rezultat și condiție din evaluarea impactului asupra mediului, dacă acest lucru este necesar pentru a se asigura conformitatea cu Orientările tehnice de tip DNSH (2021/C58/01). Evaluarea impactului asupra mediului este publicată și finalizată în conformitate cu Directiva 2011/92/UE, precum și cu evaluările relevante în contextul Directiva 2000/60/CE și al Directiva 92/43/CEE, inclusiv punerea în aplicare a măsurilor de atenuare necesare. Orice măsuri identificate în cadrul EIM ca fiind necesare pentru a asigura conformitatea cu Orientările tehnice privind principiul de „a nu aduce prejudicii semnificative” (2021/C58/01) sunt integrate în proiect și respectate în etapele de construcție, exploatare și dezafectare a infrastructurii.</w:t>
      </w:r>
    </w:p>
    <w:p w14:paraId="52A03C55" w14:textId="77777777" w:rsidR="0079495B" w:rsidRDefault="003F2D1F">
      <w:pPr>
        <w:pStyle w:val="P68B1DB1-Normal2"/>
        <w:spacing w:before="120" w:after="120"/>
        <w:jc w:val="both"/>
        <w:rPr>
          <w:noProof/>
        </w:rPr>
      </w:pPr>
      <w:r>
        <w:rPr>
          <w:noProof/>
        </w:rPr>
        <w:t>Investiția 1.3 – Legături diagonale</w:t>
      </w:r>
    </w:p>
    <w:p w14:paraId="68375FA5" w14:textId="73EA0093" w:rsidR="0079495B" w:rsidRDefault="003F2D1F">
      <w:pPr>
        <w:spacing w:before="120" w:after="120"/>
        <w:jc w:val="both"/>
        <w:rPr>
          <w:noProof/>
        </w:rPr>
      </w:pPr>
      <w:r>
        <w:rPr>
          <w:noProof/>
        </w:rPr>
        <w:t>Această investiție constă în construirea a 27 km de căi ferate de mare viteză, atât pentru pasageri, cât și pentru mărfuri, pe liniile Orte-Falconara e Taranto -Metaponto-Potenza-Battipaglia. Evaluarea și autorizarea fiecărui proiect/investiție relevant respectă toate normele și procedurile prevăzute la articolele 6.3 și 6.4 din Directiva 92/43/CEE și orientările naționale pentru evaluarea impactului publicate în Monitorul Oficial al Republicii Italiene nr. 303 din 28 decembrie 2019.</w:t>
      </w:r>
    </w:p>
    <w:p w14:paraId="2F5D23D2" w14:textId="77777777" w:rsidR="0079495B" w:rsidRDefault="003F2D1F">
      <w:pPr>
        <w:pStyle w:val="P68B1DB1-Normal2"/>
        <w:spacing w:before="120" w:after="120"/>
        <w:jc w:val="both"/>
        <w:rPr>
          <w:noProof/>
        </w:rPr>
      </w:pPr>
      <w:r>
        <w:rPr>
          <w:noProof/>
        </w:rPr>
        <w:t>Investiția 1.4 – Sistemul european de management al transportului feroviar (ERTMS)</w:t>
      </w:r>
    </w:p>
    <w:p w14:paraId="2333F1D4" w14:textId="7C9EC709" w:rsidR="0079495B" w:rsidRDefault="003F2D1F">
      <w:pPr>
        <w:spacing w:before="120" w:after="120"/>
        <w:jc w:val="both"/>
        <w:rPr>
          <w:noProof/>
        </w:rPr>
      </w:pPr>
      <w:r>
        <w:rPr>
          <w:noProof/>
        </w:rPr>
        <w:t>Această investiție constă în echiparea a 2,785 km de linii feroviare cu Sistemul european de management al transportului feroviar (ERTMS), în conformitate cu Planul european de implementare a ERTMS.</w:t>
      </w:r>
      <w:r w:rsidR="00D8585F">
        <w:rPr>
          <w:noProof/>
        </w:rPr>
        <w:t xml:space="preserve"> </w:t>
      </w:r>
    </w:p>
    <w:p w14:paraId="1AD110E2" w14:textId="77777777" w:rsidR="0079495B" w:rsidRDefault="003F2D1F">
      <w:pPr>
        <w:pStyle w:val="P68B1DB1-Normal2"/>
        <w:spacing w:before="120" w:after="120"/>
        <w:jc w:val="both"/>
        <w:rPr>
          <w:noProof/>
        </w:rPr>
      </w:pPr>
      <w:r>
        <w:rPr>
          <w:noProof/>
        </w:rPr>
        <w:t>Investiția 1.5 – Consolidarea nodurilor metropolitane și a principalelor legături naționale</w:t>
      </w:r>
    </w:p>
    <w:p w14:paraId="618170C9" w14:textId="67AAA12A" w:rsidR="0079495B" w:rsidRDefault="003F2D1F">
      <w:pPr>
        <w:spacing w:before="120" w:after="120"/>
        <w:jc w:val="both"/>
        <w:rPr>
          <w:noProof/>
        </w:rPr>
      </w:pPr>
      <w:r>
        <w:rPr>
          <w:noProof/>
        </w:rPr>
        <w:t>Această investiție constă în modernizarea a cel puțin 1,280 km de tronsoane de cale ferată construite pe 12 noduri ale orașelor metropolitane și pe principalele legături naționale (Liguria-Alps, na-Venice-Trieste/Udine, na-Milano, na-Verona-Brennero, legătura centrală și Tireniană de Nord, legătura adriatico-ionică, nodurile urbane și liniile regionale; Terminalele de marfă). Evaluarea și autorizarea fiecărui proiect sau investiție relevantă respectă toate normele și procedurile prevăzute la articolele</w:t>
      </w:r>
      <w:r w:rsidR="00E80326">
        <w:rPr>
          <w:noProof/>
        </w:rPr>
        <w:t> </w:t>
      </w:r>
      <w:r>
        <w:rPr>
          <w:noProof/>
        </w:rPr>
        <w:t>6.3 și 6.4 din Directiva (UE) 92/43/CEE și orientările naționale pentru evaluarea impactului publicate în Monitorul Oficial al Republicii Italiene nr. 303 din 28 decembrie 2019.</w:t>
      </w:r>
    </w:p>
    <w:p w14:paraId="3DD0C22F" w14:textId="77777777" w:rsidR="0079495B" w:rsidRDefault="003F2D1F" w:rsidP="00E80326">
      <w:pPr>
        <w:pStyle w:val="P68B1DB1-Normal2"/>
        <w:keepNext/>
        <w:spacing w:before="120" w:after="120"/>
        <w:jc w:val="both"/>
        <w:rPr>
          <w:noProof/>
        </w:rPr>
      </w:pPr>
      <w:r>
        <w:rPr>
          <w:noProof/>
        </w:rPr>
        <w:t>Investiția 1.6 – Consolidarea liniilor regionale – Modernizarea căilor ferate regionale (gestionarea RFI)</w:t>
      </w:r>
    </w:p>
    <w:p w14:paraId="0CB665E3" w14:textId="08519029" w:rsidR="0079495B" w:rsidRDefault="003F2D1F">
      <w:pPr>
        <w:spacing w:before="120" w:after="120"/>
        <w:jc w:val="both"/>
        <w:rPr>
          <w:noProof/>
        </w:rPr>
      </w:pPr>
      <w:r>
        <w:rPr>
          <w:noProof/>
        </w:rPr>
        <w:t xml:space="preserve">Această investiție constă în modernizarea a 646 km de linii regionale a căror proprietate a fost transferată către </w:t>
      </w:r>
      <w:r>
        <w:rPr>
          <w:i/>
          <w:noProof/>
        </w:rPr>
        <w:t>Rete Ferroviaria Italiana (RFI)</w:t>
      </w:r>
      <w:r>
        <w:rPr>
          <w:noProof/>
        </w:rPr>
        <w:t xml:space="preserve"> sau va fi transferată treptat acesteia din urmă. Evaluarea și autorizarea fiecărui proiect sau investiție relevantă respectă toate normele și procedurile prevăzute la articolele 6.3 și 6.4 din Directiva (UE) 92/43/CEE și orientările naționale pentru evaluarea impactului publicate în Monitorul Oficial al Republicii Italiene nr. 303 din 28 decembrie 2019.</w:t>
      </w:r>
    </w:p>
    <w:p w14:paraId="4C6F5CA7" w14:textId="77777777" w:rsidR="0079495B" w:rsidRDefault="003F2D1F">
      <w:pPr>
        <w:spacing w:before="120" w:after="120"/>
        <w:jc w:val="both"/>
        <w:rPr>
          <w:noProof/>
        </w:rPr>
      </w:pPr>
      <w:r>
        <w:rPr>
          <w:noProof/>
        </w:rPr>
        <w:t>Intervențiile sunt planificate pe următoarele linii:</w:t>
      </w:r>
    </w:p>
    <w:p w14:paraId="67424C6E" w14:textId="77777777" w:rsidR="0079495B" w:rsidRDefault="003F2D1F">
      <w:pPr>
        <w:numPr>
          <w:ilvl w:val="0"/>
          <w:numId w:val="48"/>
        </w:numPr>
        <w:spacing w:before="120" w:after="120" w:line="259" w:lineRule="auto"/>
        <w:ind w:left="360"/>
        <w:contextualSpacing/>
        <w:jc w:val="both"/>
        <w:rPr>
          <w:noProof/>
        </w:rPr>
      </w:pPr>
      <w:r>
        <w:rPr>
          <w:noProof/>
        </w:rPr>
        <w:t>Piemont: modernizarea și modernizarea Cerei-Canavesana din Torino: îmbunătățirea regularității fluxurilor de trafic;</w:t>
      </w:r>
    </w:p>
    <w:p w14:paraId="757B0906" w14:textId="4A3682BA" w:rsidR="0079495B" w:rsidRDefault="003F2D1F">
      <w:pPr>
        <w:numPr>
          <w:ilvl w:val="0"/>
          <w:numId w:val="48"/>
        </w:numPr>
        <w:spacing w:before="120" w:after="120" w:line="259" w:lineRule="auto"/>
        <w:ind w:left="360"/>
        <w:contextualSpacing/>
        <w:jc w:val="both"/>
        <w:rPr>
          <w:noProof/>
        </w:rPr>
      </w:pPr>
      <w:r>
        <w:rPr>
          <w:noProof/>
        </w:rPr>
        <w:t>Friuli Venezia Giulia: Calea ferată FuC: lucrări de infrastructură și tehnologice pe linia Udine</w:t>
      </w:r>
      <w:r w:rsidR="00E80326">
        <w:rPr>
          <w:noProof/>
        </w:rPr>
        <w:t>­</w:t>
      </w:r>
      <w:r>
        <w:rPr>
          <w:noProof/>
        </w:rPr>
        <w:t>Cividale: îmbunătățirea regularității fluxurilor de trafic;</w:t>
      </w:r>
    </w:p>
    <w:p w14:paraId="0C162F0F" w14:textId="77777777" w:rsidR="0079495B" w:rsidRDefault="003F2D1F">
      <w:pPr>
        <w:numPr>
          <w:ilvl w:val="0"/>
          <w:numId w:val="48"/>
        </w:numPr>
        <w:spacing w:before="120" w:after="120" w:line="259" w:lineRule="auto"/>
        <w:ind w:left="360"/>
        <w:contextualSpacing/>
        <w:jc w:val="both"/>
        <w:rPr>
          <w:noProof/>
        </w:rPr>
      </w:pPr>
      <w:r>
        <w:rPr>
          <w:noProof/>
        </w:rPr>
        <w:t>Umbria: Calea ferată centrală Umbrian (FCU): intervenții tehnologice și de infrastructură;</w:t>
      </w:r>
    </w:p>
    <w:p w14:paraId="4A17F9F0" w14:textId="77777777" w:rsidR="0079495B" w:rsidRDefault="003F2D1F">
      <w:pPr>
        <w:numPr>
          <w:ilvl w:val="0"/>
          <w:numId w:val="48"/>
        </w:numPr>
        <w:spacing w:before="120" w:after="120" w:line="259" w:lineRule="auto"/>
        <w:ind w:left="360"/>
        <w:contextualSpacing/>
        <w:jc w:val="both"/>
        <w:rPr>
          <w:noProof/>
        </w:rPr>
      </w:pPr>
      <w:r>
        <w:rPr>
          <w:noProof/>
        </w:rPr>
        <w:t>Campania (VAE): Consolidarea și modernizarea liniei Cancello-Benevento: îmbunătățirea standardelor de siguranță pentru operațiunile feroviare;</w:t>
      </w:r>
    </w:p>
    <w:p w14:paraId="14DC3B77" w14:textId="77777777" w:rsidR="0079495B" w:rsidRDefault="003F2D1F">
      <w:pPr>
        <w:numPr>
          <w:ilvl w:val="0"/>
          <w:numId w:val="48"/>
        </w:numPr>
        <w:spacing w:before="120" w:after="120" w:line="259" w:lineRule="auto"/>
        <w:ind w:left="360"/>
        <w:contextualSpacing/>
        <w:jc w:val="both"/>
        <w:rPr>
          <w:noProof/>
        </w:rPr>
      </w:pPr>
      <w:r>
        <w:rPr>
          <w:noProof/>
        </w:rPr>
        <w:t>Apulia: Linia Bari-Bitritto: modernizarea infrastructurii: conformitatea cu standardele tehnice/de reglementare ale infrastructurii feroviare naționale; Ferrovie del Sud Est (FSE): modernizarea infrastructurii liniei Bari-Taranto: intervenția trebuie să permită adaptarea la standardele de performanță ale RFI și la specificațiile tehnice de interoperabilitate; FSE: Finalizarea echipamentelor SCMT/ERTMS în rețea: îmbunătățirea performanței traficului, optimizarea capacității, îmbunătățirea standardelor de siguranță; FSE: Realizarea de centre intermodale și modernizarea a 20 de stații: intervenția vizează îmbunătățirea accesibilității gărilor și crearea de zone pentru schimburile feroviare cu autobuzul, cu autovehiculul privat și cu bicicleta;</w:t>
      </w:r>
    </w:p>
    <w:p w14:paraId="5FE1FE73" w14:textId="77777777" w:rsidR="0079495B" w:rsidRDefault="003F2D1F">
      <w:pPr>
        <w:numPr>
          <w:ilvl w:val="0"/>
          <w:numId w:val="48"/>
        </w:numPr>
        <w:spacing w:before="120" w:after="120" w:line="259" w:lineRule="auto"/>
        <w:ind w:left="360"/>
        <w:contextualSpacing/>
        <w:jc w:val="both"/>
        <w:rPr>
          <w:noProof/>
        </w:rPr>
      </w:pPr>
      <w:r>
        <w:rPr>
          <w:noProof/>
        </w:rPr>
        <w:t>Calabria: Linia Rosarno-S. Ferdinando: modernizarea echipamentelor liniilor Rosarno și San Ferdinando pentru conectarea la Gioia Tauro.</w:t>
      </w:r>
    </w:p>
    <w:p w14:paraId="7BEB60C8" w14:textId="77777777" w:rsidR="0079495B" w:rsidRDefault="003F2D1F">
      <w:pPr>
        <w:pStyle w:val="P68B1DB1-Normal2"/>
        <w:spacing w:before="120" w:after="120"/>
        <w:jc w:val="both"/>
        <w:rPr>
          <w:noProof/>
        </w:rPr>
      </w:pPr>
      <w:r>
        <w:rPr>
          <w:noProof/>
        </w:rPr>
        <w:t>Investiția 1.7 – Modernizarea, electrificarea și reziliența căilor ferate sud</w:t>
      </w:r>
    </w:p>
    <w:p w14:paraId="0FECE526" w14:textId="56AE2D8B" w:rsidR="0079495B" w:rsidRDefault="003F2D1F">
      <w:pPr>
        <w:spacing w:before="120" w:after="120"/>
        <w:jc w:val="both"/>
        <w:rPr>
          <w:noProof/>
        </w:rPr>
      </w:pPr>
      <w:r>
        <w:rPr>
          <w:noProof/>
        </w:rPr>
        <w:t>Această investiție constă în modernizarea, electrificarea și reziliența a 650 km de căi ferate din sud. Contractele pentru această investiție acoperă, printre altele, legătura aeroportuară Olbia, legătura portuară Augusta, dublarea liniei Decimomannu-Villamassargia, modernizarea legăturii Potenza – Foggia, legătura intermodală Brindisi. Evaluarea și autorizarea fiecărui proiect sau investiție relevantă respectă toate normele și procedurile prevăzute la articolele 6.3 și 6.4 din Directiva (UE) 92/43/CEE și orientările naționale pentru evaluarea impactului publicate în Monitorul Oficial al Republicii Italiene nr. 303 din 28 decembrie 2019.</w:t>
      </w:r>
    </w:p>
    <w:p w14:paraId="0E1FAC76" w14:textId="77777777" w:rsidR="0079495B" w:rsidRDefault="003F2D1F">
      <w:pPr>
        <w:pStyle w:val="P68B1DB1-Normal2"/>
        <w:spacing w:before="120" w:after="120"/>
        <w:jc w:val="both"/>
        <w:rPr>
          <w:noProof/>
        </w:rPr>
      </w:pPr>
      <w:r>
        <w:rPr>
          <w:noProof/>
        </w:rPr>
        <w:t>Investiția 1.8 – Gestionarea gărilor de modernizare [</w:t>
      </w:r>
      <w:r>
        <w:rPr>
          <w:i/>
          <w:noProof/>
        </w:rPr>
        <w:t>Rete Ferroviaria Italiana (RFI)</w:t>
      </w:r>
      <w:r>
        <w:rPr>
          <w:noProof/>
        </w:rPr>
        <w:t>]; în sud)</w:t>
      </w:r>
    </w:p>
    <w:p w14:paraId="7027F38C" w14:textId="77777777" w:rsidR="0079495B" w:rsidRDefault="003F2D1F">
      <w:pPr>
        <w:spacing w:before="120" w:after="120"/>
        <w:jc w:val="both"/>
        <w:rPr>
          <w:noProof/>
        </w:rPr>
      </w:pPr>
      <w:r>
        <w:rPr>
          <w:noProof/>
        </w:rPr>
        <w:t>Această investiție constă în modernizarea a 38 de gări și asigurarea accesibilității acestora în conformitate cu Regulamentul (CE) nr. 1300/2014 al Comisiei și cu reglementările UE privind siguranța feroviară. Evaluarea și autorizarea fiecărui proiect sau investiție relevantă respectă toate normele și procedurile prevăzute la articolele 6.3 și 6.4 din Directiva (UE) 92/43/CEE și orientările naționale pentru evaluarea impactului publicate în Monitorul Oficial al Republicii Italiene nr. 303 din 28 decembrie 2019.</w:t>
      </w:r>
    </w:p>
    <w:p w14:paraId="47B7230B" w14:textId="77777777" w:rsidR="0079495B" w:rsidRDefault="003F2D1F">
      <w:pPr>
        <w:pStyle w:val="P68B1DB1-Normal2"/>
        <w:spacing w:before="120" w:after="120"/>
        <w:jc w:val="both"/>
        <w:rPr>
          <w:noProof/>
        </w:rPr>
      </w:pPr>
      <w:r>
        <w:rPr>
          <w:noProof/>
        </w:rPr>
        <w:t xml:space="preserve">Investiția 1.9 – Conexiuni interregionale </w:t>
      </w:r>
    </w:p>
    <w:p w14:paraId="57C82719" w14:textId="77777777" w:rsidR="0079495B" w:rsidRDefault="003F2D1F">
      <w:pPr>
        <w:spacing w:before="120" w:after="120"/>
        <w:jc w:val="both"/>
        <w:rPr>
          <w:noProof/>
        </w:rPr>
      </w:pPr>
      <w:r>
        <w:rPr>
          <w:noProof/>
        </w:rPr>
        <w:t>Această investiție constă în accelerarea intervențiilor pe o distanță de 221 km din următoarele linii:</w:t>
      </w:r>
    </w:p>
    <w:p w14:paraId="3490DC93" w14:textId="77777777" w:rsidR="0079495B" w:rsidRDefault="003F2D1F">
      <w:pPr>
        <w:pStyle w:val="ListParagraph"/>
        <w:numPr>
          <w:ilvl w:val="0"/>
          <w:numId w:val="91"/>
        </w:numPr>
        <w:rPr>
          <w:noProof/>
        </w:rPr>
      </w:pPr>
      <w:r>
        <w:rPr>
          <w:noProof/>
        </w:rPr>
        <w:t>Milano – Genova</w:t>
      </w:r>
    </w:p>
    <w:p w14:paraId="346ABBDC" w14:textId="77777777" w:rsidR="0079495B" w:rsidRDefault="003F2D1F">
      <w:pPr>
        <w:pStyle w:val="ListParagraph"/>
        <w:numPr>
          <w:ilvl w:val="0"/>
          <w:numId w:val="91"/>
        </w:numPr>
        <w:rPr>
          <w:noProof/>
        </w:rPr>
      </w:pPr>
      <w:r>
        <w:rPr>
          <w:noProof/>
        </w:rPr>
        <w:t>Palermo – Catania (linea storica)</w:t>
      </w:r>
    </w:p>
    <w:p w14:paraId="7DB5B332" w14:textId="77777777" w:rsidR="0079495B" w:rsidRDefault="003F2D1F">
      <w:pPr>
        <w:pStyle w:val="ListParagraph"/>
        <w:numPr>
          <w:ilvl w:val="0"/>
          <w:numId w:val="91"/>
        </w:numPr>
        <w:rPr>
          <w:noProof/>
        </w:rPr>
      </w:pPr>
      <w:r>
        <w:rPr>
          <w:noProof/>
        </w:rPr>
        <w:t>Battipaglia-Potenza</w:t>
      </w:r>
    </w:p>
    <w:p w14:paraId="3EA881EC" w14:textId="77777777" w:rsidR="0079495B" w:rsidRDefault="003F2D1F">
      <w:pPr>
        <w:pStyle w:val="ListParagraph"/>
        <w:numPr>
          <w:ilvl w:val="0"/>
          <w:numId w:val="91"/>
        </w:numPr>
        <w:rPr>
          <w:noProof/>
        </w:rPr>
      </w:pPr>
      <w:r>
        <w:rPr>
          <w:noProof/>
        </w:rPr>
        <w:t>Orte – Falconara.</w:t>
      </w:r>
    </w:p>
    <w:p w14:paraId="618CFED8" w14:textId="77777777" w:rsidR="0079495B" w:rsidRDefault="003F2D1F">
      <w:pPr>
        <w:rPr>
          <w:noProof/>
        </w:rPr>
      </w:pPr>
      <w:r>
        <w:rPr>
          <w:noProof/>
        </w:rPr>
        <w:t>Investiția vizează creșterea performanței infrastructurilor actuale prin intervenții care ar putea include:</w:t>
      </w:r>
    </w:p>
    <w:p w14:paraId="79198293" w14:textId="77777777" w:rsidR="0079495B" w:rsidRDefault="003F2D1F">
      <w:pPr>
        <w:pStyle w:val="ListParagraph"/>
        <w:numPr>
          <w:ilvl w:val="0"/>
          <w:numId w:val="92"/>
        </w:numPr>
        <w:rPr>
          <w:noProof/>
        </w:rPr>
      </w:pPr>
      <w:r>
        <w:rPr>
          <w:noProof/>
        </w:rPr>
        <w:t xml:space="preserve">modificări ale planurilor de amprentă ale stațiilor (PRG – Piano Regolatore Generale); </w:t>
      </w:r>
    </w:p>
    <w:p w14:paraId="62B346FF" w14:textId="77777777" w:rsidR="0079495B" w:rsidRDefault="003F2D1F">
      <w:pPr>
        <w:pStyle w:val="ListParagraph"/>
        <w:numPr>
          <w:ilvl w:val="0"/>
          <w:numId w:val="92"/>
        </w:numPr>
        <w:rPr>
          <w:noProof/>
        </w:rPr>
      </w:pPr>
      <w:r>
        <w:rPr>
          <w:noProof/>
        </w:rPr>
        <w:t>ERTMS;</w:t>
      </w:r>
    </w:p>
    <w:p w14:paraId="12B79FBF" w14:textId="77777777" w:rsidR="0079495B" w:rsidRDefault="003F2D1F">
      <w:pPr>
        <w:pStyle w:val="ListParagraph"/>
        <w:numPr>
          <w:ilvl w:val="0"/>
          <w:numId w:val="92"/>
        </w:numPr>
        <w:rPr>
          <w:noProof/>
        </w:rPr>
      </w:pPr>
      <w:r>
        <w:rPr>
          <w:noProof/>
        </w:rPr>
        <w:t>configurarea și/sau modificarea sistemului de control al traficului, cum ar fi ACC (Aparateato Centrale Computerizzato) și ACCM (Aparato Centrale a calcolatore Multistazione)</w:t>
      </w:r>
    </w:p>
    <w:p w14:paraId="29782693" w14:textId="7215F67E" w:rsidR="0079495B" w:rsidRDefault="003F2D1F">
      <w:pPr>
        <w:pStyle w:val="ListParagraph"/>
        <w:numPr>
          <w:ilvl w:val="0"/>
          <w:numId w:val="92"/>
        </w:numPr>
        <w:rPr>
          <w:noProof/>
        </w:rPr>
      </w:pPr>
      <w:r>
        <w:rPr>
          <w:noProof/>
        </w:rPr>
        <w:t>alte îmbunătățiri ale infrastructurilor fizice care ar putea include patul feroviar, echipamentele și alte intervenții legate de infrastructură.</w:t>
      </w:r>
    </w:p>
    <w:p w14:paraId="016C941F" w14:textId="77777777" w:rsidR="0079495B" w:rsidRDefault="003F2D1F">
      <w:pPr>
        <w:pStyle w:val="P68B1DB1-Normal2"/>
        <w:spacing w:before="120" w:after="120"/>
        <w:jc w:val="both"/>
        <w:rPr>
          <w:noProof/>
        </w:rPr>
      </w:pPr>
      <w:r>
        <w:rPr>
          <w:noProof/>
        </w:rPr>
        <w:t>Reforma 2.1 – Adoptarea „Orientărilor pentru clasificarea și gestionarea riscurilor, evaluarea securității și monitorizarea podurilor existente”</w:t>
      </w:r>
    </w:p>
    <w:p w14:paraId="3D7B1E03" w14:textId="77777777" w:rsidR="0079495B" w:rsidRDefault="003F2D1F">
      <w:pPr>
        <w:spacing w:before="120" w:after="120"/>
        <w:jc w:val="both"/>
        <w:rPr>
          <w:noProof/>
        </w:rPr>
      </w:pPr>
      <w:r>
        <w:rPr>
          <w:noProof/>
        </w:rPr>
        <w:t>Această reformă constă în adoptarea unor orientări privind clasificarea și gestionarea riscurilor, evaluarea securității și monitorizarea podurilor existente. Adoptarea de „orientări”, care permit aplicarea unor standarde și metodologii comune pe întreaga rețea rutieră națională.</w:t>
      </w:r>
    </w:p>
    <w:p w14:paraId="373B2E23" w14:textId="77777777" w:rsidR="0079495B" w:rsidRDefault="003F2D1F">
      <w:pPr>
        <w:pStyle w:val="P68B1DB1-Normal2"/>
        <w:spacing w:before="120" w:after="120"/>
        <w:jc w:val="both"/>
        <w:rPr>
          <w:noProof/>
        </w:rPr>
      </w:pPr>
      <w:r>
        <w:rPr>
          <w:noProof/>
        </w:rPr>
        <w:t>Reforma 2.2 – Transferul proprietății podurilor și viaducților de la drumurile de nivel inferior la cele de rang superior</w:t>
      </w:r>
    </w:p>
    <w:p w14:paraId="7465B9DF" w14:textId="77777777" w:rsidR="0079495B" w:rsidRDefault="003F2D1F">
      <w:pPr>
        <w:spacing w:before="120" w:after="120" w:line="300" w:lineRule="atLeast"/>
        <w:jc w:val="both"/>
        <w:rPr>
          <w:noProof/>
        </w:rPr>
      </w:pPr>
      <w:r>
        <w:rPr>
          <w:noProof/>
        </w:rPr>
        <w:t>Această reformă constă în transferul dreptului de proprietate asupra podurilor, viaductelor și pasajelor superioare de la drumurile de tip inferior la drumurile de tip superior (autostrăzi și drumuri suburbane principale), permițând o creștere a siguranței globale a rețelei rutiere, deoarece podurile, viaductele și pasajele superioare sunt întreținute de ANAS și/sau de concesionarii autostrăzilor, care dispun de capacități de planificare și întreținere mai bune decât municipalitățile sau provinciile individuale.</w:t>
      </w:r>
    </w:p>
    <w:p w14:paraId="7D9892F3" w14:textId="77777777" w:rsidR="0079495B" w:rsidRDefault="003F2D1F">
      <w:pPr>
        <w:pStyle w:val="Heading3"/>
        <w:numPr>
          <w:ilvl w:val="0"/>
          <w:numId w:val="0"/>
        </w:numPr>
        <w:ind w:left="850" w:hanging="850"/>
        <w:rPr>
          <w:b/>
          <w:i w:val="0"/>
          <w:noProof/>
          <w:u w:val="single"/>
        </w:rPr>
      </w:pPr>
      <w:r>
        <w:rPr>
          <w:b/>
          <w:i w:val="0"/>
          <w:noProof/>
          <w:u w:val="single"/>
        </w:rPr>
        <w:t xml:space="preserve">H.4. </w:t>
      </w:r>
      <w:r>
        <w:rPr>
          <w:noProof/>
        </w:rPr>
        <w:tab/>
      </w:r>
      <w:r>
        <w:rPr>
          <w:b/>
          <w:i w:val="0"/>
          <w:noProof/>
          <w:u w:val="single"/>
        </w:rPr>
        <w:t xml:space="preserve">Jaloane, ținte, indicatori și calendarul de monitorizare și implementare aplicabile împrumutului </w:t>
      </w:r>
    </w:p>
    <w:p w14:paraId="614A66B1" w14:textId="77777777" w:rsidR="0079495B" w:rsidRDefault="0079495B">
      <w:pPr>
        <w:spacing w:before="120" w:after="120"/>
        <w:ind w:left="709"/>
        <w:contextualSpacing/>
        <w:jc w:val="both"/>
        <w:rPr>
          <w:noProof/>
        </w:rPr>
      </w:pPr>
    </w:p>
    <w:p w14:paraId="7E527C39" w14:textId="77777777" w:rsidR="0079495B" w:rsidRDefault="0079495B">
      <w:pPr>
        <w:spacing w:before="120" w:after="120"/>
        <w:ind w:left="709"/>
        <w:contextualSpacing/>
        <w:jc w:val="both"/>
        <w:rPr>
          <w:noProof/>
        </w:rPr>
        <w:sectPr w:rsidR="0079495B"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562"/>
        <w:gridCol w:w="850"/>
        <w:gridCol w:w="1558"/>
        <w:gridCol w:w="1702"/>
        <w:gridCol w:w="996"/>
        <w:gridCol w:w="990"/>
        <w:gridCol w:w="993"/>
        <w:gridCol w:w="1131"/>
        <w:gridCol w:w="715"/>
        <w:gridCol w:w="3655"/>
      </w:tblGrid>
      <w:tr w:rsidR="0079495B" w14:paraId="13D8FF7B" w14:textId="77777777" w:rsidTr="00E80326">
        <w:trPr>
          <w:trHeight w:val="939"/>
          <w:tblHeader/>
          <w:jc w:val="right"/>
        </w:trPr>
        <w:tc>
          <w:tcPr>
            <w:tcW w:w="369" w:type="pct"/>
            <w:vMerge w:val="restart"/>
            <w:shd w:val="clear" w:color="auto" w:fill="C6D9F1" w:themeFill="text2" w:themeFillTint="33"/>
            <w:vAlign w:val="center"/>
            <w:hideMark/>
          </w:tcPr>
          <w:p w14:paraId="3D749470" w14:textId="3637DCA1" w:rsidR="0079495B" w:rsidRDefault="003F2D1F">
            <w:pPr>
              <w:pStyle w:val="P68B1DB1-Normal9"/>
              <w:jc w:val="center"/>
              <w:rPr>
                <w:noProof/>
              </w:rPr>
            </w:pPr>
            <w:r>
              <w:rPr>
                <w:noProof/>
              </w:rPr>
              <w:t>Număr secvențial</w:t>
            </w:r>
          </w:p>
        </w:tc>
        <w:tc>
          <w:tcPr>
            <w:tcW w:w="511" w:type="pct"/>
            <w:vMerge w:val="restart"/>
            <w:shd w:val="clear" w:color="auto" w:fill="C6D9F1" w:themeFill="text2" w:themeFillTint="33"/>
            <w:vAlign w:val="center"/>
            <w:hideMark/>
          </w:tcPr>
          <w:p w14:paraId="3C6F5EBC" w14:textId="77777777" w:rsidR="0079495B" w:rsidRDefault="003F2D1F">
            <w:pPr>
              <w:pStyle w:val="P68B1DB1-Normal9"/>
              <w:jc w:val="center"/>
              <w:rPr>
                <w:noProof/>
              </w:rPr>
            </w:pPr>
            <w:r>
              <w:rPr>
                <w:noProof/>
              </w:rPr>
              <w:t>Măsură conexă (reformă sau investiție)</w:t>
            </w:r>
          </w:p>
        </w:tc>
        <w:tc>
          <w:tcPr>
            <w:tcW w:w="278" w:type="pct"/>
            <w:vMerge w:val="restart"/>
            <w:shd w:val="clear" w:color="auto" w:fill="C6D9F1" w:themeFill="text2" w:themeFillTint="33"/>
            <w:vAlign w:val="center"/>
            <w:hideMark/>
          </w:tcPr>
          <w:p w14:paraId="1792282B" w14:textId="2842070B" w:rsidR="0079495B" w:rsidRDefault="00186D2C">
            <w:pPr>
              <w:pStyle w:val="P68B1DB1-Normal9"/>
              <w:jc w:val="center"/>
              <w:rPr>
                <w:noProof/>
              </w:rPr>
            </w:pPr>
            <w:r>
              <w:rPr>
                <w:noProof/>
              </w:rPr>
              <w:t>Jalon/</w:t>
            </w:r>
            <w:r w:rsidR="00E80326">
              <w:rPr>
                <w:noProof/>
              </w:rPr>
              <w:t xml:space="preserve"> </w:t>
            </w:r>
            <w:r>
              <w:rPr>
                <w:noProof/>
              </w:rPr>
              <w:t>Țintă</w:t>
            </w:r>
          </w:p>
        </w:tc>
        <w:tc>
          <w:tcPr>
            <w:tcW w:w="510" w:type="pct"/>
            <w:vMerge w:val="restart"/>
            <w:shd w:val="clear" w:color="auto" w:fill="C6D9F1" w:themeFill="text2" w:themeFillTint="33"/>
            <w:vAlign w:val="center"/>
            <w:hideMark/>
          </w:tcPr>
          <w:p w14:paraId="5D1BB33D" w14:textId="77777777" w:rsidR="0079495B" w:rsidRDefault="003F2D1F">
            <w:pPr>
              <w:pStyle w:val="P68B1DB1-Normal9"/>
              <w:jc w:val="center"/>
              <w:rPr>
                <w:noProof/>
              </w:rPr>
            </w:pPr>
            <w:r>
              <w:rPr>
                <w:noProof/>
              </w:rPr>
              <w:t>Nume</w:t>
            </w:r>
          </w:p>
        </w:tc>
        <w:tc>
          <w:tcPr>
            <w:tcW w:w="557" w:type="pct"/>
            <w:vMerge w:val="restart"/>
            <w:shd w:val="clear" w:color="auto" w:fill="C6D9F1" w:themeFill="text2" w:themeFillTint="33"/>
            <w:vAlign w:val="center"/>
            <w:hideMark/>
          </w:tcPr>
          <w:p w14:paraId="0AB81F27" w14:textId="2D7A43F2"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975" w:type="pct"/>
            <w:gridSpan w:val="3"/>
            <w:shd w:val="clear" w:color="auto" w:fill="C6D9F1" w:themeFill="text2" w:themeFillTint="33"/>
            <w:vAlign w:val="center"/>
            <w:hideMark/>
          </w:tcPr>
          <w:p w14:paraId="548FD589" w14:textId="351D2A38"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604" w:type="pct"/>
            <w:gridSpan w:val="2"/>
            <w:shd w:val="clear" w:color="auto" w:fill="C6D9F1" w:themeFill="text2" w:themeFillTint="33"/>
            <w:vAlign w:val="center"/>
            <w:hideMark/>
          </w:tcPr>
          <w:p w14:paraId="2CFFD5B7" w14:textId="77777777" w:rsidR="0079495B" w:rsidRDefault="003F2D1F">
            <w:pPr>
              <w:pStyle w:val="P68B1DB1-Normal9"/>
              <w:jc w:val="center"/>
              <w:rPr>
                <w:noProof/>
              </w:rPr>
            </w:pPr>
            <w:r>
              <w:rPr>
                <w:noProof/>
              </w:rPr>
              <w:t>Calendar orientativ pentru finalizare</w:t>
            </w:r>
          </w:p>
        </w:tc>
        <w:tc>
          <w:tcPr>
            <w:tcW w:w="1196" w:type="pct"/>
            <w:vMerge w:val="restart"/>
            <w:shd w:val="clear" w:color="auto" w:fill="C6D9F1" w:themeFill="text2" w:themeFillTint="33"/>
            <w:vAlign w:val="center"/>
            <w:hideMark/>
          </w:tcPr>
          <w:p w14:paraId="6DB6AB5D" w14:textId="1F57C306"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E80326" w14:paraId="24260B7A" w14:textId="77777777" w:rsidTr="00E80326">
        <w:trPr>
          <w:trHeight w:val="1027"/>
          <w:tblHeader/>
          <w:jc w:val="right"/>
        </w:trPr>
        <w:tc>
          <w:tcPr>
            <w:tcW w:w="369" w:type="pct"/>
            <w:vMerge/>
            <w:vAlign w:val="center"/>
            <w:hideMark/>
          </w:tcPr>
          <w:p w14:paraId="06CDCC5B" w14:textId="77777777" w:rsidR="0079495B" w:rsidRDefault="0079495B">
            <w:pPr>
              <w:jc w:val="center"/>
              <w:rPr>
                <w:rFonts w:ascii="Arial Narrow" w:hAnsi="Arial Narrow"/>
                <w:b/>
                <w:noProof/>
                <w:sz w:val="20"/>
              </w:rPr>
            </w:pPr>
          </w:p>
        </w:tc>
        <w:tc>
          <w:tcPr>
            <w:tcW w:w="511" w:type="pct"/>
            <w:vMerge/>
            <w:vAlign w:val="center"/>
            <w:hideMark/>
          </w:tcPr>
          <w:p w14:paraId="20257B27" w14:textId="77777777" w:rsidR="0079495B" w:rsidRDefault="0079495B">
            <w:pPr>
              <w:jc w:val="center"/>
              <w:rPr>
                <w:rFonts w:ascii="Arial Narrow" w:hAnsi="Arial Narrow"/>
                <w:b/>
                <w:noProof/>
                <w:sz w:val="20"/>
              </w:rPr>
            </w:pPr>
          </w:p>
        </w:tc>
        <w:tc>
          <w:tcPr>
            <w:tcW w:w="278" w:type="pct"/>
            <w:vMerge/>
            <w:vAlign w:val="center"/>
            <w:hideMark/>
          </w:tcPr>
          <w:p w14:paraId="58F25491" w14:textId="77777777" w:rsidR="0079495B" w:rsidRDefault="0079495B">
            <w:pPr>
              <w:jc w:val="center"/>
              <w:rPr>
                <w:rFonts w:ascii="Arial Narrow" w:hAnsi="Arial Narrow"/>
                <w:b/>
                <w:noProof/>
                <w:sz w:val="20"/>
              </w:rPr>
            </w:pPr>
          </w:p>
        </w:tc>
        <w:tc>
          <w:tcPr>
            <w:tcW w:w="510" w:type="pct"/>
            <w:vMerge/>
            <w:vAlign w:val="center"/>
            <w:hideMark/>
          </w:tcPr>
          <w:p w14:paraId="63A330DD" w14:textId="77777777" w:rsidR="0079495B" w:rsidRDefault="0079495B">
            <w:pPr>
              <w:jc w:val="center"/>
              <w:rPr>
                <w:rFonts w:ascii="Arial Narrow" w:hAnsi="Arial Narrow"/>
                <w:b/>
                <w:noProof/>
                <w:sz w:val="20"/>
              </w:rPr>
            </w:pPr>
          </w:p>
        </w:tc>
        <w:tc>
          <w:tcPr>
            <w:tcW w:w="557" w:type="pct"/>
            <w:vMerge/>
            <w:vAlign w:val="center"/>
            <w:hideMark/>
          </w:tcPr>
          <w:p w14:paraId="06968799" w14:textId="77777777" w:rsidR="0079495B" w:rsidRDefault="0079495B">
            <w:pPr>
              <w:jc w:val="center"/>
              <w:rPr>
                <w:rFonts w:ascii="Arial Narrow" w:hAnsi="Arial Narrow"/>
                <w:b/>
                <w:noProof/>
                <w:sz w:val="20"/>
              </w:rPr>
            </w:pPr>
          </w:p>
        </w:tc>
        <w:tc>
          <w:tcPr>
            <w:tcW w:w="326" w:type="pct"/>
            <w:shd w:val="clear" w:color="auto" w:fill="C6D9F1" w:themeFill="text2" w:themeFillTint="33"/>
            <w:vAlign w:val="center"/>
            <w:hideMark/>
          </w:tcPr>
          <w:p w14:paraId="57DCAEFB" w14:textId="77777777" w:rsidR="0079495B" w:rsidRDefault="003F2D1F">
            <w:pPr>
              <w:pStyle w:val="P68B1DB1-Normal9"/>
              <w:jc w:val="center"/>
              <w:rPr>
                <w:noProof/>
              </w:rPr>
            </w:pPr>
            <w:r>
              <w:rPr>
                <w:noProof/>
              </w:rPr>
              <w:t>Unitate de măsură</w:t>
            </w:r>
          </w:p>
        </w:tc>
        <w:tc>
          <w:tcPr>
            <w:tcW w:w="324" w:type="pct"/>
            <w:shd w:val="clear" w:color="auto" w:fill="C6D9F1" w:themeFill="text2" w:themeFillTint="33"/>
            <w:vAlign w:val="center"/>
            <w:hideMark/>
          </w:tcPr>
          <w:p w14:paraId="4831A814" w14:textId="77777777" w:rsidR="0079495B" w:rsidRDefault="003F2D1F">
            <w:pPr>
              <w:pStyle w:val="P68B1DB1-Normal9"/>
              <w:jc w:val="center"/>
              <w:rPr>
                <w:noProof/>
              </w:rPr>
            </w:pPr>
            <w:r>
              <w:rPr>
                <w:noProof/>
              </w:rPr>
              <w:t>Situația de referință</w:t>
            </w:r>
          </w:p>
        </w:tc>
        <w:tc>
          <w:tcPr>
            <w:tcW w:w="325" w:type="pct"/>
            <w:shd w:val="clear" w:color="auto" w:fill="C6D9F1" w:themeFill="text2" w:themeFillTint="33"/>
            <w:vAlign w:val="center"/>
            <w:hideMark/>
          </w:tcPr>
          <w:p w14:paraId="3409D963" w14:textId="77777777" w:rsidR="0079495B" w:rsidRDefault="003F2D1F">
            <w:pPr>
              <w:pStyle w:val="P68B1DB1-Normal9"/>
              <w:jc w:val="center"/>
              <w:rPr>
                <w:noProof/>
              </w:rPr>
            </w:pPr>
            <w:r>
              <w:rPr>
                <w:noProof/>
              </w:rPr>
              <w:t>Obiectiv</w:t>
            </w:r>
          </w:p>
        </w:tc>
        <w:tc>
          <w:tcPr>
            <w:tcW w:w="370" w:type="pct"/>
            <w:shd w:val="clear" w:color="auto" w:fill="C6D9F1" w:themeFill="text2" w:themeFillTint="33"/>
            <w:vAlign w:val="center"/>
            <w:hideMark/>
          </w:tcPr>
          <w:p w14:paraId="78E587CC" w14:textId="1C7603C1" w:rsidR="0079495B" w:rsidRDefault="003F2D1F">
            <w:pPr>
              <w:pStyle w:val="P68B1DB1-Normal9"/>
              <w:jc w:val="center"/>
              <w:rPr>
                <w:noProof/>
              </w:rPr>
            </w:pPr>
            <w:r>
              <w:rPr>
                <w:noProof/>
              </w:rPr>
              <w:t>Trimestru</w:t>
            </w:r>
            <w:r w:rsidR="00E80326">
              <w:rPr>
                <w:noProof/>
              </w:rPr>
              <w:t>l</w:t>
            </w:r>
          </w:p>
        </w:tc>
        <w:tc>
          <w:tcPr>
            <w:tcW w:w="234" w:type="pct"/>
            <w:shd w:val="clear" w:color="auto" w:fill="C6D9F1" w:themeFill="text2" w:themeFillTint="33"/>
            <w:vAlign w:val="center"/>
            <w:hideMark/>
          </w:tcPr>
          <w:p w14:paraId="18979F56" w14:textId="77777777" w:rsidR="0079495B" w:rsidRDefault="003F2D1F">
            <w:pPr>
              <w:pStyle w:val="P68B1DB1-Normal9"/>
              <w:jc w:val="center"/>
              <w:rPr>
                <w:noProof/>
              </w:rPr>
            </w:pPr>
            <w:r>
              <w:rPr>
                <w:noProof/>
              </w:rPr>
              <w:t>Anul</w:t>
            </w:r>
          </w:p>
        </w:tc>
        <w:tc>
          <w:tcPr>
            <w:tcW w:w="1196" w:type="pct"/>
            <w:vMerge/>
            <w:vAlign w:val="center"/>
            <w:hideMark/>
          </w:tcPr>
          <w:p w14:paraId="0BC87465" w14:textId="77777777" w:rsidR="0079495B" w:rsidRDefault="0079495B">
            <w:pPr>
              <w:jc w:val="center"/>
              <w:rPr>
                <w:rFonts w:ascii="Arial Narrow" w:hAnsi="Arial Narrow"/>
                <w:b/>
                <w:noProof/>
                <w:sz w:val="20"/>
              </w:rPr>
            </w:pPr>
          </w:p>
        </w:tc>
      </w:tr>
      <w:tr w:rsidR="00E80326" w14:paraId="1B7C6295" w14:textId="77777777" w:rsidTr="00E80326">
        <w:trPr>
          <w:trHeight w:val="2818"/>
          <w:jc w:val="right"/>
        </w:trPr>
        <w:tc>
          <w:tcPr>
            <w:tcW w:w="369" w:type="pct"/>
            <w:shd w:val="clear" w:color="auto" w:fill="C6EFCE"/>
            <w:noWrap/>
            <w:vAlign w:val="center"/>
            <w:hideMark/>
          </w:tcPr>
          <w:p w14:paraId="6293176B" w14:textId="77777777" w:rsidR="0079495B" w:rsidRDefault="003F2D1F">
            <w:pPr>
              <w:pStyle w:val="P68B1DB1-Normal11"/>
              <w:jc w:val="center"/>
              <w:rPr>
                <w:noProof/>
              </w:rPr>
            </w:pPr>
            <w:r>
              <w:rPr>
                <w:noProof/>
              </w:rPr>
              <w:t>M3C1-1</w:t>
            </w:r>
          </w:p>
        </w:tc>
        <w:tc>
          <w:tcPr>
            <w:tcW w:w="511" w:type="pct"/>
            <w:shd w:val="clear" w:color="auto" w:fill="C6EFCE"/>
            <w:noWrap/>
            <w:vAlign w:val="center"/>
          </w:tcPr>
          <w:p w14:paraId="3FF64461" w14:textId="77777777" w:rsidR="0079495B" w:rsidRDefault="003F2D1F">
            <w:pPr>
              <w:pStyle w:val="P68B1DB1-Normal11"/>
              <w:jc w:val="center"/>
              <w:rPr>
                <w:noProof/>
              </w:rPr>
            </w:pPr>
            <w:r>
              <w:rPr>
                <w:noProof/>
              </w:rPr>
              <w:t>Reforma 1.1 – Accelerarea procesului de aprobare a contractului între MIT și RFI</w:t>
            </w:r>
          </w:p>
        </w:tc>
        <w:tc>
          <w:tcPr>
            <w:tcW w:w="278" w:type="pct"/>
            <w:shd w:val="clear" w:color="auto" w:fill="C6EFCE"/>
            <w:noWrap/>
            <w:vAlign w:val="center"/>
            <w:hideMark/>
          </w:tcPr>
          <w:p w14:paraId="65AA1547" w14:textId="316A4DA9" w:rsidR="0079495B" w:rsidRDefault="00186D2C">
            <w:pPr>
              <w:pStyle w:val="P68B1DB1-Normal11"/>
              <w:jc w:val="center"/>
              <w:rPr>
                <w:noProof/>
              </w:rPr>
            </w:pPr>
            <w:r>
              <w:rPr>
                <w:noProof/>
              </w:rPr>
              <w:t>Jalon</w:t>
            </w:r>
          </w:p>
        </w:tc>
        <w:tc>
          <w:tcPr>
            <w:tcW w:w="510" w:type="pct"/>
            <w:shd w:val="clear" w:color="auto" w:fill="C6EFCE"/>
            <w:noWrap/>
            <w:vAlign w:val="center"/>
          </w:tcPr>
          <w:p w14:paraId="48FF2F0B" w14:textId="77777777" w:rsidR="0079495B" w:rsidRDefault="003F2D1F">
            <w:pPr>
              <w:pStyle w:val="P68B1DB1-Normal11"/>
              <w:jc w:val="center"/>
              <w:rPr>
                <w:noProof/>
              </w:rPr>
            </w:pPr>
            <w:r>
              <w:rPr>
                <w:noProof/>
              </w:rPr>
              <w:t>Intrarea în vigoare a unei modificări legislative privind procesul de aprobare a Contratti di Programma (CdP)</w:t>
            </w:r>
          </w:p>
        </w:tc>
        <w:tc>
          <w:tcPr>
            <w:tcW w:w="557" w:type="pct"/>
            <w:shd w:val="clear" w:color="auto" w:fill="C6EFCE"/>
            <w:noWrap/>
            <w:vAlign w:val="center"/>
            <w:hideMark/>
          </w:tcPr>
          <w:p w14:paraId="00BC8235" w14:textId="77777777" w:rsidR="0079495B" w:rsidRDefault="003F2D1F">
            <w:pPr>
              <w:pStyle w:val="P68B1DB1-Normal11"/>
              <w:jc w:val="center"/>
              <w:rPr>
                <w:noProof/>
              </w:rPr>
            </w:pPr>
            <w:r>
              <w:rPr>
                <w:noProof/>
              </w:rPr>
              <w:t>Dispoziție legală care indică data de intrare în vigoare a modificării legislative privind procesul de aprobare a Contratti di Programma</w:t>
            </w:r>
          </w:p>
        </w:tc>
        <w:tc>
          <w:tcPr>
            <w:tcW w:w="326" w:type="pct"/>
            <w:shd w:val="clear" w:color="auto" w:fill="C6EFCE"/>
            <w:noWrap/>
            <w:vAlign w:val="center"/>
            <w:hideMark/>
          </w:tcPr>
          <w:p w14:paraId="5ADBCA20"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3CE6012C"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5EC7C83A" w14:textId="77777777" w:rsidR="0079495B" w:rsidRDefault="003F2D1F">
            <w:pPr>
              <w:pStyle w:val="P68B1DB1-Normal11"/>
              <w:jc w:val="center"/>
              <w:rPr>
                <w:noProof/>
              </w:rPr>
            </w:pPr>
            <w:r>
              <w:rPr>
                <w:noProof/>
              </w:rPr>
              <w:t>NU EXISTĂ</w:t>
            </w:r>
          </w:p>
        </w:tc>
        <w:tc>
          <w:tcPr>
            <w:tcW w:w="370" w:type="pct"/>
            <w:shd w:val="clear" w:color="auto" w:fill="C6EFCE"/>
            <w:noWrap/>
            <w:vAlign w:val="center"/>
            <w:hideMark/>
          </w:tcPr>
          <w:p w14:paraId="315951B5" w14:textId="27618846"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hideMark/>
          </w:tcPr>
          <w:p w14:paraId="4AA0512A" w14:textId="77777777" w:rsidR="0079495B" w:rsidRDefault="003F2D1F">
            <w:pPr>
              <w:pStyle w:val="P68B1DB1-Normal11"/>
              <w:jc w:val="center"/>
              <w:rPr>
                <w:noProof/>
              </w:rPr>
            </w:pPr>
            <w:r>
              <w:rPr>
                <w:noProof/>
              </w:rPr>
              <w:t>2021</w:t>
            </w:r>
          </w:p>
        </w:tc>
        <w:tc>
          <w:tcPr>
            <w:tcW w:w="1196" w:type="pct"/>
            <w:shd w:val="clear" w:color="auto" w:fill="C6EFCE"/>
            <w:noWrap/>
            <w:vAlign w:val="center"/>
            <w:hideMark/>
          </w:tcPr>
          <w:p w14:paraId="03568BE2" w14:textId="77777777" w:rsidR="0079495B" w:rsidRDefault="003F2D1F">
            <w:pPr>
              <w:pStyle w:val="P68B1DB1-ListParagraph13"/>
              <w:ind w:left="40"/>
              <w:jc w:val="left"/>
              <w:rPr>
                <w:noProof/>
              </w:rPr>
            </w:pPr>
            <w:r>
              <w:rPr>
                <w:noProof/>
              </w:rPr>
              <w:t xml:space="preserve">Modificarea legislativă reduce timpul necesar pentru aprobarea Contratti di Programma (CdP) a administratorului infrastructurii feroviare </w:t>
            </w:r>
            <w:r>
              <w:rPr>
                <w:i/>
                <w:noProof/>
              </w:rPr>
              <w:t>Rete Ferroviaria Italiana</w:t>
            </w:r>
            <w:r>
              <w:rPr>
                <w:noProof/>
              </w:rPr>
              <w:t>.</w:t>
            </w:r>
          </w:p>
          <w:p w14:paraId="2A41057D" w14:textId="77777777" w:rsidR="0079495B" w:rsidRDefault="0079495B">
            <w:pPr>
              <w:rPr>
                <w:rFonts w:ascii="Arial Narrow" w:hAnsi="Arial Narrow"/>
                <w:noProof/>
                <w:color w:val="006100"/>
                <w:sz w:val="20"/>
              </w:rPr>
            </w:pPr>
          </w:p>
        </w:tc>
      </w:tr>
      <w:tr w:rsidR="00E80326" w14:paraId="20DBF3BC" w14:textId="77777777" w:rsidTr="00E80326">
        <w:trPr>
          <w:trHeight w:val="3100"/>
          <w:jc w:val="right"/>
        </w:trPr>
        <w:tc>
          <w:tcPr>
            <w:tcW w:w="369" w:type="pct"/>
            <w:shd w:val="clear" w:color="auto" w:fill="C6EFCE"/>
            <w:noWrap/>
            <w:vAlign w:val="center"/>
            <w:hideMark/>
          </w:tcPr>
          <w:p w14:paraId="0DDE9D43" w14:textId="77777777" w:rsidR="0079495B" w:rsidRDefault="003F2D1F">
            <w:pPr>
              <w:pStyle w:val="P68B1DB1-Normal11"/>
              <w:jc w:val="center"/>
              <w:rPr>
                <w:noProof/>
              </w:rPr>
            </w:pPr>
            <w:r>
              <w:rPr>
                <w:noProof/>
              </w:rPr>
              <w:t>M3C1-2</w:t>
            </w:r>
          </w:p>
        </w:tc>
        <w:tc>
          <w:tcPr>
            <w:tcW w:w="511" w:type="pct"/>
            <w:shd w:val="clear" w:color="auto" w:fill="C6EFCE"/>
            <w:noWrap/>
            <w:vAlign w:val="center"/>
          </w:tcPr>
          <w:p w14:paraId="3043D07C" w14:textId="77777777" w:rsidR="0079495B" w:rsidRDefault="003F2D1F">
            <w:pPr>
              <w:pStyle w:val="P68B1DB1-Normal11"/>
              <w:jc w:val="center"/>
              <w:rPr>
                <w:noProof/>
              </w:rPr>
            </w:pPr>
            <w:r>
              <w:rPr>
                <w:noProof/>
              </w:rPr>
              <w:t>Reforma 1.2 – Accelerarea procesului de autorizare a proiectelor</w:t>
            </w:r>
          </w:p>
        </w:tc>
        <w:tc>
          <w:tcPr>
            <w:tcW w:w="278" w:type="pct"/>
            <w:shd w:val="clear" w:color="auto" w:fill="C6EFCE"/>
            <w:noWrap/>
            <w:vAlign w:val="center"/>
            <w:hideMark/>
          </w:tcPr>
          <w:p w14:paraId="34A1E0EA" w14:textId="5A6DBA70" w:rsidR="0079495B" w:rsidRDefault="00186D2C">
            <w:pPr>
              <w:pStyle w:val="P68B1DB1-Normal11"/>
              <w:jc w:val="center"/>
              <w:rPr>
                <w:noProof/>
              </w:rPr>
            </w:pPr>
            <w:r>
              <w:rPr>
                <w:noProof/>
              </w:rPr>
              <w:t>Jalon</w:t>
            </w:r>
          </w:p>
        </w:tc>
        <w:tc>
          <w:tcPr>
            <w:tcW w:w="510" w:type="pct"/>
            <w:shd w:val="clear" w:color="auto" w:fill="C6EFCE"/>
            <w:noWrap/>
            <w:vAlign w:val="center"/>
          </w:tcPr>
          <w:p w14:paraId="413E4FDE" w14:textId="77777777" w:rsidR="0079495B" w:rsidRDefault="003F2D1F">
            <w:pPr>
              <w:pStyle w:val="P68B1DB1-Normal11"/>
              <w:jc w:val="center"/>
              <w:rPr>
                <w:noProof/>
              </w:rPr>
            </w:pPr>
            <w:r>
              <w:rPr>
                <w:noProof/>
              </w:rPr>
              <w:t>Intrarea în vigoare a unei modificări normative care reduce durata de autorizare a proiectelor de la 11 la șase luni</w:t>
            </w:r>
          </w:p>
        </w:tc>
        <w:tc>
          <w:tcPr>
            <w:tcW w:w="557" w:type="pct"/>
            <w:shd w:val="clear" w:color="auto" w:fill="C6EFCE"/>
            <w:noWrap/>
            <w:vAlign w:val="center"/>
            <w:hideMark/>
          </w:tcPr>
          <w:p w14:paraId="0E8ACFD8" w14:textId="77777777" w:rsidR="0079495B" w:rsidRDefault="003F2D1F">
            <w:pPr>
              <w:pStyle w:val="P68B1DB1-Normal11"/>
              <w:jc w:val="center"/>
              <w:rPr>
                <w:noProof/>
              </w:rPr>
            </w:pPr>
            <w:r>
              <w:rPr>
                <w:noProof/>
              </w:rPr>
              <w:t>Dispoziție legală care indică intrarea în vigoare a modificării normative care reduce perioada de autorizare de la 11 la șase luni.</w:t>
            </w:r>
          </w:p>
        </w:tc>
        <w:tc>
          <w:tcPr>
            <w:tcW w:w="326" w:type="pct"/>
            <w:shd w:val="clear" w:color="auto" w:fill="C6EFCE"/>
            <w:noWrap/>
            <w:vAlign w:val="center"/>
            <w:hideMark/>
          </w:tcPr>
          <w:p w14:paraId="7E543CEC"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00B2376E"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500516A8" w14:textId="77777777" w:rsidR="0079495B" w:rsidRDefault="003F2D1F">
            <w:pPr>
              <w:pStyle w:val="P68B1DB1-Normal11"/>
              <w:jc w:val="center"/>
              <w:rPr>
                <w:noProof/>
              </w:rPr>
            </w:pPr>
            <w:r>
              <w:rPr>
                <w:noProof/>
              </w:rPr>
              <w:t>NU EXISTĂ</w:t>
            </w:r>
          </w:p>
        </w:tc>
        <w:tc>
          <w:tcPr>
            <w:tcW w:w="370" w:type="pct"/>
            <w:shd w:val="clear" w:color="auto" w:fill="C6EFCE"/>
            <w:noWrap/>
            <w:vAlign w:val="center"/>
            <w:hideMark/>
          </w:tcPr>
          <w:p w14:paraId="6E42FE80" w14:textId="4A9AB83A"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hideMark/>
          </w:tcPr>
          <w:p w14:paraId="1B2A6725" w14:textId="77777777" w:rsidR="0079495B" w:rsidRDefault="003F2D1F">
            <w:pPr>
              <w:pStyle w:val="P68B1DB1-Normal11"/>
              <w:jc w:val="center"/>
              <w:rPr>
                <w:noProof/>
              </w:rPr>
            </w:pPr>
            <w:r>
              <w:rPr>
                <w:noProof/>
              </w:rPr>
              <w:t>2021</w:t>
            </w:r>
          </w:p>
        </w:tc>
        <w:tc>
          <w:tcPr>
            <w:tcW w:w="1196" w:type="pct"/>
            <w:shd w:val="clear" w:color="auto" w:fill="C6EFCE"/>
            <w:noWrap/>
            <w:vAlign w:val="center"/>
            <w:hideMark/>
          </w:tcPr>
          <w:p w14:paraId="44C3A69F" w14:textId="77777777" w:rsidR="0079495B" w:rsidRDefault="003F2D1F">
            <w:pPr>
              <w:pStyle w:val="P68B1DB1-Normal11"/>
              <w:spacing w:before="100" w:beforeAutospacing="1" w:after="165"/>
              <w:rPr>
                <w:noProof/>
              </w:rPr>
            </w:pPr>
            <w:r>
              <w:rPr>
                <w:noProof/>
              </w:rPr>
              <w:t>Modificarea normativă reduce durata autorizării proiectelor de la 11 la șase luni.</w:t>
            </w:r>
          </w:p>
        </w:tc>
      </w:tr>
      <w:tr w:rsidR="00E80326" w14:paraId="2B8B5520" w14:textId="77777777" w:rsidTr="00E80326">
        <w:trPr>
          <w:trHeight w:val="313"/>
          <w:jc w:val="right"/>
        </w:trPr>
        <w:tc>
          <w:tcPr>
            <w:tcW w:w="369" w:type="pct"/>
            <w:shd w:val="clear" w:color="auto" w:fill="C6EFCE"/>
            <w:noWrap/>
            <w:vAlign w:val="center"/>
            <w:hideMark/>
          </w:tcPr>
          <w:p w14:paraId="31224233" w14:textId="77777777" w:rsidR="0079495B" w:rsidRDefault="003F2D1F">
            <w:pPr>
              <w:pStyle w:val="P68B1DB1-Normal11"/>
              <w:jc w:val="center"/>
              <w:rPr>
                <w:noProof/>
              </w:rPr>
            </w:pPr>
            <w:r>
              <w:rPr>
                <w:noProof/>
              </w:rPr>
              <w:t>M3C1-3</w:t>
            </w:r>
          </w:p>
        </w:tc>
        <w:tc>
          <w:tcPr>
            <w:tcW w:w="511" w:type="pct"/>
            <w:shd w:val="clear" w:color="auto" w:fill="C6EFCE"/>
            <w:noWrap/>
            <w:vAlign w:val="center"/>
            <w:hideMark/>
          </w:tcPr>
          <w:p w14:paraId="0A525C46" w14:textId="77777777" w:rsidR="0079495B" w:rsidRDefault="003F2D1F">
            <w:pPr>
              <w:pStyle w:val="P68B1DB1-Normal11"/>
              <w:jc w:val="center"/>
              <w:rPr>
                <w:noProof/>
              </w:rPr>
            </w:pPr>
            <w:r>
              <w:rPr>
                <w:noProof/>
              </w:rPr>
              <w:t>Investiția 1.1 – Legături feroviare de mare viteză către sud pentru călători și mărfuri</w:t>
            </w:r>
          </w:p>
        </w:tc>
        <w:tc>
          <w:tcPr>
            <w:tcW w:w="278" w:type="pct"/>
            <w:shd w:val="clear" w:color="auto" w:fill="C6EFCE"/>
            <w:noWrap/>
            <w:vAlign w:val="center"/>
            <w:hideMark/>
          </w:tcPr>
          <w:p w14:paraId="14AA9052" w14:textId="23B4AD5B" w:rsidR="0079495B" w:rsidRDefault="00186D2C">
            <w:pPr>
              <w:pStyle w:val="P68B1DB1-Normal11"/>
              <w:jc w:val="center"/>
              <w:rPr>
                <w:noProof/>
              </w:rPr>
            </w:pPr>
            <w:r>
              <w:rPr>
                <w:noProof/>
              </w:rPr>
              <w:t>Jalon</w:t>
            </w:r>
          </w:p>
        </w:tc>
        <w:tc>
          <w:tcPr>
            <w:tcW w:w="510" w:type="pct"/>
            <w:shd w:val="clear" w:color="auto" w:fill="C6EFCE"/>
            <w:noWrap/>
            <w:vAlign w:val="center"/>
            <w:hideMark/>
          </w:tcPr>
          <w:p w14:paraId="6E6F57AD" w14:textId="77777777" w:rsidR="0079495B" w:rsidRDefault="003F2D1F">
            <w:pPr>
              <w:pStyle w:val="P68B1DB1-Normal11"/>
              <w:jc w:val="center"/>
              <w:rPr>
                <w:noProof/>
              </w:rPr>
            </w:pPr>
            <w:r>
              <w:rPr>
                <w:noProof/>
              </w:rPr>
              <w:t>Atribuirea contractului (contractelor) de construire a unei căi ferate de mare viteză pe liniile Napoli-Bari și Palermo-Catania</w:t>
            </w:r>
          </w:p>
        </w:tc>
        <w:tc>
          <w:tcPr>
            <w:tcW w:w="557" w:type="pct"/>
            <w:shd w:val="clear" w:color="auto" w:fill="C6EFCE"/>
            <w:noWrap/>
            <w:vAlign w:val="center"/>
            <w:hideMark/>
          </w:tcPr>
          <w:p w14:paraId="40838966" w14:textId="77777777" w:rsidR="0079495B" w:rsidRDefault="003F2D1F">
            <w:pPr>
              <w:pStyle w:val="P68B1DB1-Normal11"/>
              <w:jc w:val="center"/>
              <w:rPr>
                <w:noProof/>
              </w:rPr>
            </w:pPr>
            <w:r>
              <w:rPr>
                <w:noProof/>
              </w:rPr>
              <w:t>Notificarea atribuirii tuturor contractelor de achiziții publice pentru construirea de căi ferate de mare viteză pe liniile Napoli-Bari și Palermo-Catania</w:t>
            </w:r>
          </w:p>
        </w:tc>
        <w:tc>
          <w:tcPr>
            <w:tcW w:w="326" w:type="pct"/>
            <w:shd w:val="clear" w:color="auto" w:fill="C6EFCE"/>
            <w:noWrap/>
            <w:vAlign w:val="center"/>
            <w:hideMark/>
          </w:tcPr>
          <w:p w14:paraId="113AEA25"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1C3549FC" w14:textId="77777777" w:rsidR="0079495B" w:rsidRDefault="003F2D1F">
            <w:pPr>
              <w:pStyle w:val="P68B1DB1-Normal11"/>
              <w:jc w:val="center"/>
              <w:rPr>
                <w:noProof/>
              </w:rPr>
            </w:pPr>
            <w:r>
              <w:rPr>
                <w:noProof/>
              </w:rPr>
              <w:t>NU EXISTĂ</w:t>
            </w:r>
          </w:p>
        </w:tc>
        <w:tc>
          <w:tcPr>
            <w:tcW w:w="325" w:type="pct"/>
            <w:shd w:val="clear" w:color="auto" w:fill="C6EFCE"/>
            <w:noWrap/>
            <w:vAlign w:val="center"/>
            <w:hideMark/>
          </w:tcPr>
          <w:p w14:paraId="43641965" w14:textId="77777777" w:rsidR="0079495B" w:rsidRDefault="003F2D1F">
            <w:pPr>
              <w:pStyle w:val="P68B1DB1-Normal11"/>
              <w:jc w:val="center"/>
              <w:rPr>
                <w:noProof/>
              </w:rPr>
            </w:pPr>
            <w:r>
              <w:rPr>
                <w:noProof/>
              </w:rPr>
              <w:t>NU EXISTĂ</w:t>
            </w:r>
          </w:p>
        </w:tc>
        <w:tc>
          <w:tcPr>
            <w:tcW w:w="370" w:type="pct"/>
            <w:shd w:val="clear" w:color="auto" w:fill="C6EFCE"/>
            <w:noWrap/>
            <w:vAlign w:val="center"/>
            <w:hideMark/>
          </w:tcPr>
          <w:p w14:paraId="722F1127" w14:textId="397B1A32"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hideMark/>
          </w:tcPr>
          <w:p w14:paraId="12B200BA" w14:textId="77777777" w:rsidR="0079495B" w:rsidRDefault="003F2D1F">
            <w:pPr>
              <w:pStyle w:val="P68B1DB1-Normal11"/>
              <w:jc w:val="center"/>
              <w:rPr>
                <w:noProof/>
              </w:rPr>
            </w:pPr>
            <w:r>
              <w:rPr>
                <w:noProof/>
              </w:rPr>
              <w:t>2022</w:t>
            </w:r>
          </w:p>
        </w:tc>
        <w:tc>
          <w:tcPr>
            <w:tcW w:w="1196" w:type="pct"/>
            <w:shd w:val="clear" w:color="auto" w:fill="C6EFCE"/>
            <w:noWrap/>
            <w:vAlign w:val="center"/>
            <w:hideMark/>
          </w:tcPr>
          <w:p w14:paraId="51D2A747" w14:textId="77777777" w:rsidR="0079495B" w:rsidRDefault="003F2D1F">
            <w:pPr>
              <w:pStyle w:val="P68B1DB1-Normal11"/>
              <w:spacing w:before="120" w:after="120"/>
              <w:rPr>
                <w:noProof/>
              </w:rPr>
            </w:pPr>
            <w:r>
              <w:rPr>
                <w:noProof/>
              </w:rPr>
              <w:t>Notificarea atribuirii tuturor contractelor de achiziții publice pentru construirea de căi ferate de mare viteză pe liniile Napoli-Bari și Palermo-Catania, în deplină conformitate cu normele privind achizițiile publice</w:t>
            </w:r>
          </w:p>
          <w:p w14:paraId="1968221E" w14:textId="77777777" w:rsidR="0079495B" w:rsidRDefault="003F2D1F">
            <w:pPr>
              <w:pStyle w:val="P68B1DB1-Normal11"/>
              <w:spacing w:before="120" w:after="120"/>
              <w:rPr>
                <w:noProof/>
              </w:rPr>
            </w:pPr>
            <w:r>
              <w:rPr>
                <w:noProof/>
              </w:rPr>
              <w:t>Contractul (contractele) se referă la următoarele părți ale liniilor respective:</w:t>
            </w:r>
          </w:p>
          <w:p w14:paraId="4AF18BC6" w14:textId="77777777" w:rsidR="0079495B" w:rsidRDefault="003F2D1F">
            <w:pPr>
              <w:pStyle w:val="P68B1DB1-Normal11"/>
              <w:spacing w:before="120" w:after="120"/>
              <w:rPr>
                <w:noProof/>
              </w:rPr>
            </w:pPr>
            <w:r>
              <w:rPr>
                <w:noProof/>
              </w:rPr>
              <w:t>Linia Napoli-Bari: Orsara- Bovino</w:t>
            </w:r>
          </w:p>
          <w:p w14:paraId="2F8C1195" w14:textId="7E964A67" w:rsidR="0079495B" w:rsidRDefault="003F2D1F">
            <w:pPr>
              <w:pStyle w:val="P68B1DB1-Normal11"/>
              <w:spacing w:before="120" w:after="120"/>
              <w:rPr>
                <w:noProof/>
              </w:rPr>
            </w:pPr>
            <w:r>
              <w:rPr>
                <w:noProof/>
              </w:rPr>
              <w:t>Linia Palermo-Catania:</w:t>
            </w:r>
            <w:r w:rsidR="00D8585F">
              <w:rPr>
                <w:noProof/>
              </w:rPr>
              <w:t xml:space="preserve"> </w:t>
            </w:r>
            <w:r>
              <w:rPr>
                <w:noProof/>
              </w:rPr>
              <w:t>Catenanuova – Dittaino și Dittaino – Enna</w:t>
            </w:r>
          </w:p>
        </w:tc>
      </w:tr>
      <w:tr w:rsidR="00E80326" w14:paraId="1F16674D" w14:textId="77777777" w:rsidTr="00E80326">
        <w:trPr>
          <w:trHeight w:val="313"/>
          <w:jc w:val="right"/>
        </w:trPr>
        <w:tc>
          <w:tcPr>
            <w:tcW w:w="369" w:type="pct"/>
            <w:shd w:val="clear" w:color="auto" w:fill="C6EFCE"/>
            <w:noWrap/>
            <w:vAlign w:val="center"/>
            <w:hideMark/>
          </w:tcPr>
          <w:p w14:paraId="1B4D77DB" w14:textId="77777777" w:rsidR="0079495B" w:rsidRDefault="003F2D1F">
            <w:pPr>
              <w:pStyle w:val="P68B1DB1-Normal11"/>
              <w:jc w:val="center"/>
              <w:rPr>
                <w:noProof/>
              </w:rPr>
            </w:pPr>
            <w:r>
              <w:rPr>
                <w:noProof/>
              </w:rPr>
              <w:t>M3C1-4</w:t>
            </w:r>
          </w:p>
        </w:tc>
        <w:tc>
          <w:tcPr>
            <w:tcW w:w="511" w:type="pct"/>
            <w:shd w:val="clear" w:color="auto" w:fill="C6EFCE"/>
            <w:noWrap/>
            <w:vAlign w:val="center"/>
            <w:hideMark/>
          </w:tcPr>
          <w:p w14:paraId="05FBCE20" w14:textId="77777777" w:rsidR="0079495B" w:rsidRDefault="003F2D1F">
            <w:pPr>
              <w:pStyle w:val="P68B1DB1-Normal11"/>
              <w:jc w:val="center"/>
              <w:rPr>
                <w:noProof/>
              </w:rPr>
            </w:pPr>
            <w:r>
              <w:rPr>
                <w:noProof/>
              </w:rPr>
              <w:t>Investiția 1.1 – Legături feroviare de mare viteză către sud pentru călători și mărfuri</w:t>
            </w:r>
          </w:p>
        </w:tc>
        <w:tc>
          <w:tcPr>
            <w:tcW w:w="278" w:type="pct"/>
            <w:shd w:val="clear" w:color="auto" w:fill="C6EFCE"/>
            <w:noWrap/>
            <w:vAlign w:val="center"/>
            <w:hideMark/>
          </w:tcPr>
          <w:p w14:paraId="281F52A1" w14:textId="5D2ADF82" w:rsidR="0079495B" w:rsidRDefault="00186D2C">
            <w:pPr>
              <w:pStyle w:val="P68B1DB1-Normal11"/>
              <w:jc w:val="center"/>
              <w:rPr>
                <w:noProof/>
              </w:rPr>
            </w:pPr>
            <w:r>
              <w:rPr>
                <w:noProof/>
              </w:rPr>
              <w:t>Jalon</w:t>
            </w:r>
          </w:p>
        </w:tc>
        <w:tc>
          <w:tcPr>
            <w:tcW w:w="510" w:type="pct"/>
            <w:shd w:val="clear" w:color="auto" w:fill="C6EFCE"/>
            <w:noWrap/>
            <w:vAlign w:val="center"/>
            <w:hideMark/>
          </w:tcPr>
          <w:p w14:paraId="54B1BC62" w14:textId="77777777" w:rsidR="0079495B" w:rsidRDefault="003F2D1F">
            <w:pPr>
              <w:pStyle w:val="P68B1DB1-Normal11"/>
              <w:jc w:val="center"/>
              <w:rPr>
                <w:noProof/>
              </w:rPr>
            </w:pPr>
            <w:r>
              <w:rPr>
                <w:noProof/>
              </w:rPr>
              <w:t>Atribuirea contractului de construire a unei căi ferate de mare viteză pe liniile Salerno Reggio Calabria</w:t>
            </w:r>
          </w:p>
        </w:tc>
        <w:tc>
          <w:tcPr>
            <w:tcW w:w="557" w:type="pct"/>
            <w:shd w:val="clear" w:color="auto" w:fill="C6EFCE"/>
            <w:noWrap/>
            <w:vAlign w:val="center"/>
            <w:hideMark/>
          </w:tcPr>
          <w:p w14:paraId="4194E9E5" w14:textId="3A2AE2CE" w:rsidR="0079495B" w:rsidRDefault="003F2D1F">
            <w:pPr>
              <w:pStyle w:val="P68B1DB1-Normal19"/>
              <w:jc w:val="center"/>
              <w:rPr>
                <w:noProof/>
                <w:color w:val="006100"/>
              </w:rPr>
            </w:pPr>
            <w:r>
              <w:rPr>
                <w:noProof/>
                <w:color w:val="006100"/>
              </w:rPr>
              <w:t>Notificare privind atribuirea</w:t>
            </w:r>
            <w:r w:rsidR="00D8585F">
              <w:rPr>
                <w:noProof/>
                <w:color w:val="006100"/>
              </w:rPr>
              <w:t xml:space="preserve"> </w:t>
            </w:r>
            <w:r>
              <w:rPr>
                <w:noProof/>
                <w:color w:val="006100"/>
              </w:rPr>
              <w:t>contractului multidisciplinar de construire a unei căi ferate de mare viteză pe linia Salerno-Reggio Calabria</w:t>
            </w:r>
          </w:p>
        </w:tc>
        <w:tc>
          <w:tcPr>
            <w:tcW w:w="326" w:type="pct"/>
            <w:shd w:val="clear" w:color="auto" w:fill="C6EFCE"/>
            <w:noWrap/>
            <w:vAlign w:val="center"/>
            <w:hideMark/>
          </w:tcPr>
          <w:p w14:paraId="08DDDE6C"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42AA7BBF" w14:textId="77777777" w:rsidR="0079495B" w:rsidRDefault="003F2D1F">
            <w:pPr>
              <w:pStyle w:val="P68B1DB1-Normal11"/>
              <w:jc w:val="center"/>
              <w:rPr>
                <w:noProof/>
              </w:rPr>
            </w:pPr>
            <w:r>
              <w:rPr>
                <w:noProof/>
              </w:rPr>
              <w:t>NU EXISTĂ</w:t>
            </w:r>
          </w:p>
        </w:tc>
        <w:tc>
          <w:tcPr>
            <w:tcW w:w="325" w:type="pct"/>
            <w:shd w:val="clear" w:color="auto" w:fill="C6EFCE"/>
            <w:noWrap/>
            <w:vAlign w:val="center"/>
            <w:hideMark/>
          </w:tcPr>
          <w:p w14:paraId="215A362A" w14:textId="77777777" w:rsidR="0079495B" w:rsidRDefault="003F2D1F">
            <w:pPr>
              <w:pStyle w:val="P68B1DB1-Normal11"/>
              <w:jc w:val="center"/>
              <w:rPr>
                <w:noProof/>
              </w:rPr>
            </w:pPr>
            <w:r>
              <w:rPr>
                <w:noProof/>
              </w:rPr>
              <w:t>NU EXISTĂ</w:t>
            </w:r>
          </w:p>
        </w:tc>
        <w:tc>
          <w:tcPr>
            <w:tcW w:w="370" w:type="pct"/>
            <w:shd w:val="clear" w:color="auto" w:fill="C6EFCE"/>
            <w:noWrap/>
            <w:vAlign w:val="center"/>
            <w:hideMark/>
          </w:tcPr>
          <w:p w14:paraId="1CDCB2B1" w14:textId="6190CC11"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hideMark/>
          </w:tcPr>
          <w:p w14:paraId="59BFE413" w14:textId="4A78EC8B" w:rsidR="0079495B" w:rsidRDefault="003F2D1F">
            <w:pPr>
              <w:pStyle w:val="P68B1DB1-Normal11"/>
              <w:jc w:val="center"/>
              <w:rPr>
                <w:noProof/>
              </w:rPr>
            </w:pPr>
            <w:r>
              <w:rPr>
                <w:noProof/>
              </w:rPr>
              <w:t>2023</w:t>
            </w:r>
          </w:p>
        </w:tc>
        <w:tc>
          <w:tcPr>
            <w:tcW w:w="1196" w:type="pct"/>
            <w:shd w:val="clear" w:color="auto" w:fill="C6EFCE"/>
            <w:noWrap/>
            <w:vAlign w:val="center"/>
            <w:hideMark/>
          </w:tcPr>
          <w:p w14:paraId="319D9A73" w14:textId="77777777" w:rsidR="0079495B" w:rsidRDefault="003F2D1F">
            <w:pPr>
              <w:pStyle w:val="P68B1DB1-Normal11"/>
              <w:spacing w:before="120" w:after="120"/>
              <w:rPr>
                <w:noProof/>
              </w:rPr>
            </w:pPr>
            <w:r>
              <w:rPr>
                <w:noProof/>
              </w:rPr>
              <w:t>Notificare privind atribuirea contractului multidisciplinar de construire a unei căi ferate de mare viteză pe linia Salerno Reggio Calabria.</w:t>
            </w:r>
          </w:p>
          <w:p w14:paraId="063AF6B0" w14:textId="77777777" w:rsidR="0079495B" w:rsidRDefault="003F2D1F">
            <w:pPr>
              <w:pStyle w:val="P68B1DB1-Normal11"/>
              <w:spacing w:before="120" w:after="120"/>
              <w:rPr>
                <w:noProof/>
              </w:rPr>
            </w:pPr>
            <w:r>
              <w:rPr>
                <w:noProof/>
              </w:rPr>
              <w:t>Contractul se referă la următoarele părți ale acestui rând: Battipaglia – Romagnano</w:t>
            </w:r>
          </w:p>
        </w:tc>
      </w:tr>
      <w:tr w:rsidR="00E80326" w14:paraId="57ACAA29" w14:textId="77777777" w:rsidTr="00E80326">
        <w:trPr>
          <w:trHeight w:val="309"/>
          <w:jc w:val="right"/>
        </w:trPr>
        <w:tc>
          <w:tcPr>
            <w:tcW w:w="369" w:type="pct"/>
            <w:shd w:val="clear" w:color="auto" w:fill="C6EFCE"/>
            <w:noWrap/>
            <w:vAlign w:val="center"/>
          </w:tcPr>
          <w:p w14:paraId="3985B2A4" w14:textId="77777777" w:rsidR="0079495B" w:rsidRDefault="003F2D1F">
            <w:pPr>
              <w:pStyle w:val="P68B1DB1-Normal11"/>
              <w:jc w:val="center"/>
              <w:rPr>
                <w:noProof/>
              </w:rPr>
            </w:pPr>
            <w:r>
              <w:rPr>
                <w:noProof/>
              </w:rPr>
              <w:t>M3C1-6</w:t>
            </w:r>
          </w:p>
        </w:tc>
        <w:tc>
          <w:tcPr>
            <w:tcW w:w="511" w:type="pct"/>
            <w:shd w:val="clear" w:color="auto" w:fill="C6EFCE"/>
            <w:noWrap/>
            <w:vAlign w:val="center"/>
          </w:tcPr>
          <w:p w14:paraId="592303DC" w14:textId="77777777" w:rsidR="0079495B" w:rsidRDefault="003F2D1F">
            <w:pPr>
              <w:pStyle w:val="P68B1DB1-Normal11"/>
              <w:jc w:val="center"/>
              <w:rPr>
                <w:noProof/>
              </w:rPr>
            </w:pPr>
            <w:r>
              <w:rPr>
                <w:noProof/>
              </w:rPr>
              <w:t>Investiția 1.1 – Legături feroviare de mare viteză către sud pentru călători și mărfuri</w:t>
            </w:r>
          </w:p>
        </w:tc>
        <w:tc>
          <w:tcPr>
            <w:tcW w:w="278" w:type="pct"/>
            <w:shd w:val="clear" w:color="auto" w:fill="C6EFCE"/>
            <w:noWrap/>
            <w:vAlign w:val="center"/>
          </w:tcPr>
          <w:p w14:paraId="2F57F74C"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5CB6F96C" w14:textId="77777777" w:rsidR="0079495B" w:rsidRDefault="003F2D1F">
            <w:pPr>
              <w:pStyle w:val="P68B1DB1-Normal11"/>
              <w:jc w:val="center"/>
              <w:rPr>
                <w:noProof/>
              </w:rPr>
            </w:pPr>
            <w:r>
              <w:rPr>
                <w:noProof/>
              </w:rPr>
              <w:t>Cale ferată de mare viteză atât pentru călători, cât și pentru mărfuri pe liniile Napoli-Bari, Salerno-Reggio Calabria, Palermo-Catania</w:t>
            </w:r>
          </w:p>
        </w:tc>
        <w:tc>
          <w:tcPr>
            <w:tcW w:w="557" w:type="pct"/>
            <w:shd w:val="clear" w:color="auto" w:fill="C6EFCE"/>
            <w:noWrap/>
            <w:vAlign w:val="center"/>
          </w:tcPr>
          <w:p w14:paraId="728B83C4"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6D4AE6BE"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6D8300A1" w14:textId="77777777" w:rsidR="0079495B" w:rsidRDefault="003F2D1F">
            <w:pPr>
              <w:pStyle w:val="P68B1DB1-Normal11"/>
              <w:jc w:val="center"/>
              <w:rPr>
                <w:noProof/>
              </w:rPr>
            </w:pPr>
            <w:r>
              <w:rPr>
                <w:noProof/>
              </w:rPr>
              <w:t>37</w:t>
            </w:r>
          </w:p>
        </w:tc>
        <w:tc>
          <w:tcPr>
            <w:tcW w:w="325" w:type="pct"/>
            <w:shd w:val="clear" w:color="auto" w:fill="C6EFCE"/>
            <w:noWrap/>
            <w:vAlign w:val="center"/>
          </w:tcPr>
          <w:p w14:paraId="2C1F84FB" w14:textId="310EDAF0" w:rsidR="0079495B" w:rsidRDefault="003F2D1F">
            <w:pPr>
              <w:pStyle w:val="P68B1DB1-Normal11"/>
              <w:jc w:val="center"/>
              <w:rPr>
                <w:noProof/>
              </w:rPr>
            </w:pPr>
            <w:r>
              <w:rPr>
                <w:noProof/>
              </w:rPr>
              <w:t>119</w:t>
            </w:r>
          </w:p>
        </w:tc>
        <w:tc>
          <w:tcPr>
            <w:tcW w:w="370" w:type="pct"/>
            <w:shd w:val="clear" w:color="auto" w:fill="C6EFCE"/>
            <w:noWrap/>
            <w:vAlign w:val="center"/>
          </w:tcPr>
          <w:p w14:paraId="503D67A6" w14:textId="704ECB84"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5EBE3CAB"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432A6581" w14:textId="77777777" w:rsidR="0079495B" w:rsidRDefault="003F2D1F">
            <w:pPr>
              <w:pStyle w:val="P68B1DB1-Normal11"/>
              <w:spacing w:before="120" w:after="120"/>
              <w:rPr>
                <w:noProof/>
              </w:rPr>
            </w:pPr>
            <w:r>
              <w:rPr>
                <w:noProof/>
              </w:rPr>
              <w:t>119 km de cale ferată de mare viteză, atât pentru călători, cât și pentru transportul de marfă, pe liniile Napoli-Bari, Salerno-Reggio Calabria, Palermo-Catania a fost construită, pregătită pentru etapele de autorizare și de exploatare.</w:t>
            </w:r>
          </w:p>
          <w:p w14:paraId="4C84E998" w14:textId="77777777" w:rsidR="0079495B" w:rsidRDefault="003F2D1F">
            <w:pPr>
              <w:pStyle w:val="P68B1DB1-Normal11"/>
              <w:rPr>
                <w:noProof/>
              </w:rPr>
            </w:pPr>
            <w:r>
              <w:rPr>
                <w:noProof/>
              </w:rPr>
              <w:t>Defalcarea orientativă este următoarea:</w:t>
            </w:r>
          </w:p>
          <w:p w14:paraId="22023CFE" w14:textId="77777777" w:rsidR="0079495B" w:rsidRDefault="0079495B">
            <w:pPr>
              <w:rPr>
                <w:rFonts w:ascii="Arial Narrow" w:hAnsi="Arial Narrow"/>
                <w:noProof/>
                <w:color w:val="006100"/>
                <w:sz w:val="20"/>
              </w:rPr>
            </w:pPr>
          </w:p>
          <w:p w14:paraId="4AEAAEC5" w14:textId="77777777" w:rsidR="0079495B" w:rsidRDefault="003F2D1F">
            <w:pPr>
              <w:pStyle w:val="P68B1DB1-Normal19"/>
              <w:rPr>
                <w:noProof/>
              </w:rPr>
            </w:pPr>
            <w:r>
              <w:rPr>
                <w:noProof/>
                <w:color w:val="006100"/>
              </w:rPr>
              <w:t>Linia Napoli-Bari 49 km;</w:t>
            </w:r>
            <w:r>
              <w:rPr>
                <w:noProof/>
              </w:rPr>
              <w:t xml:space="preserve"> </w:t>
            </w:r>
          </w:p>
          <w:p w14:paraId="11DD4392" w14:textId="77777777" w:rsidR="0079495B" w:rsidRDefault="003F2D1F">
            <w:pPr>
              <w:pStyle w:val="P68B1DB1-Normal11"/>
              <w:rPr>
                <w:noProof/>
              </w:rPr>
            </w:pPr>
            <w:r>
              <w:rPr>
                <w:noProof/>
              </w:rPr>
              <w:t>din care:</w:t>
            </w:r>
          </w:p>
          <w:p w14:paraId="283F94E2" w14:textId="1B3F0768" w:rsidR="0079495B" w:rsidRDefault="003F2D1F">
            <w:pPr>
              <w:pStyle w:val="P68B1DB1-Normal11"/>
              <w:rPr>
                <w:noProof/>
              </w:rPr>
            </w:pPr>
            <w:r>
              <w:rPr>
                <w:noProof/>
              </w:rPr>
              <w:t>Frasso – Telese 11</w:t>
            </w:r>
          </w:p>
          <w:p w14:paraId="2A3F695C" w14:textId="75612744" w:rsidR="0079495B" w:rsidRDefault="003F2D1F">
            <w:pPr>
              <w:pStyle w:val="P68B1DB1-Normal11"/>
              <w:rPr>
                <w:noProof/>
              </w:rPr>
            </w:pPr>
            <w:r>
              <w:rPr>
                <w:noProof/>
              </w:rPr>
              <w:t>Telese – Vitulano 19 km</w:t>
            </w:r>
          </w:p>
          <w:p w14:paraId="5DB9BE4B" w14:textId="38128373" w:rsidR="0079495B" w:rsidRDefault="003F2D1F">
            <w:pPr>
              <w:pStyle w:val="P68B1DB1-Normal11"/>
              <w:rPr>
                <w:noProof/>
              </w:rPr>
            </w:pPr>
            <w:r>
              <w:rPr>
                <w:noProof/>
              </w:rPr>
              <w:t>Apice – Hirpinia 19 km</w:t>
            </w:r>
          </w:p>
          <w:p w14:paraId="39C63536" w14:textId="77777777" w:rsidR="0079495B" w:rsidRDefault="0079495B">
            <w:pPr>
              <w:rPr>
                <w:rFonts w:ascii="Arial Narrow" w:hAnsi="Arial Narrow"/>
                <w:noProof/>
                <w:sz w:val="20"/>
              </w:rPr>
            </w:pPr>
          </w:p>
          <w:p w14:paraId="03F43D06" w14:textId="21F2044D" w:rsidR="0079495B" w:rsidRDefault="003F2D1F">
            <w:pPr>
              <w:pStyle w:val="P68B1DB1-Normal11"/>
              <w:rPr>
                <w:noProof/>
              </w:rPr>
            </w:pPr>
            <w:r>
              <w:rPr>
                <w:noProof/>
              </w:rPr>
              <w:t>Salerno – Reggio Calabria 33 km</w:t>
            </w:r>
          </w:p>
          <w:p w14:paraId="4BD5D1F1" w14:textId="4A148F13" w:rsidR="0079495B" w:rsidRDefault="003F2D1F">
            <w:pPr>
              <w:pStyle w:val="P68B1DB1-Normal11"/>
              <w:rPr>
                <w:noProof/>
              </w:rPr>
            </w:pPr>
            <w:r>
              <w:rPr>
                <w:noProof/>
              </w:rPr>
              <w:t>din care Battipaglia-Romagnano 33 km</w:t>
            </w:r>
          </w:p>
          <w:p w14:paraId="64E3DE52" w14:textId="77777777" w:rsidR="0079495B" w:rsidRDefault="0079495B">
            <w:pPr>
              <w:rPr>
                <w:rFonts w:ascii="Arial Narrow" w:hAnsi="Arial Narrow"/>
                <w:noProof/>
                <w:color w:val="006100"/>
                <w:sz w:val="20"/>
              </w:rPr>
            </w:pPr>
          </w:p>
          <w:p w14:paraId="14D4CC7A" w14:textId="5524FE2A" w:rsidR="0079495B" w:rsidRDefault="003F2D1F">
            <w:pPr>
              <w:pStyle w:val="P68B1DB1-Normal11"/>
              <w:rPr>
                <w:noProof/>
              </w:rPr>
            </w:pPr>
            <w:r>
              <w:rPr>
                <w:noProof/>
              </w:rPr>
              <w:t>Linia Palermo – Catania, din care 37 km:</w:t>
            </w:r>
          </w:p>
          <w:p w14:paraId="3C557121" w14:textId="1D1B1630" w:rsidR="0079495B" w:rsidRDefault="003F2D1F">
            <w:pPr>
              <w:pStyle w:val="P68B1DB1-Normal11"/>
              <w:rPr>
                <w:noProof/>
              </w:rPr>
            </w:pPr>
            <w:r>
              <w:rPr>
                <w:noProof/>
              </w:rPr>
              <w:t>Catenanuova – Dittaino 22 km</w:t>
            </w:r>
          </w:p>
          <w:p w14:paraId="34E1DB73" w14:textId="77777777" w:rsidR="0079495B" w:rsidRDefault="003F2D1F">
            <w:pPr>
              <w:pStyle w:val="P68B1DB1-Normal11"/>
              <w:rPr>
                <w:noProof/>
              </w:rPr>
            </w:pPr>
            <w:r>
              <w:rPr>
                <w:noProof/>
              </w:rPr>
              <w:t>Dittanio – Enna 15 km</w:t>
            </w:r>
          </w:p>
        </w:tc>
      </w:tr>
      <w:tr w:rsidR="00E80326" w14:paraId="3BE60C4E" w14:textId="77777777" w:rsidTr="00E80326">
        <w:trPr>
          <w:trHeight w:val="309"/>
          <w:jc w:val="right"/>
        </w:trPr>
        <w:tc>
          <w:tcPr>
            <w:tcW w:w="369" w:type="pct"/>
            <w:shd w:val="clear" w:color="auto" w:fill="C6EFCE"/>
            <w:noWrap/>
            <w:vAlign w:val="center"/>
          </w:tcPr>
          <w:p w14:paraId="1608C981" w14:textId="237017B2" w:rsidR="0079495B" w:rsidRDefault="003F2D1F">
            <w:pPr>
              <w:pStyle w:val="P68B1DB1-Normal11"/>
              <w:jc w:val="center"/>
              <w:rPr>
                <w:noProof/>
              </w:rPr>
            </w:pPr>
            <w:r>
              <w:rPr>
                <w:noProof/>
              </w:rPr>
              <w:t>M3C1-23</w:t>
            </w:r>
          </w:p>
        </w:tc>
        <w:tc>
          <w:tcPr>
            <w:tcW w:w="511" w:type="pct"/>
            <w:shd w:val="clear" w:color="auto" w:fill="C6EFCE"/>
            <w:noWrap/>
            <w:vAlign w:val="center"/>
          </w:tcPr>
          <w:p w14:paraId="6A270ED6" w14:textId="77777777" w:rsidR="0079495B" w:rsidRDefault="003F2D1F">
            <w:pPr>
              <w:pStyle w:val="P68B1DB1-Normal11"/>
              <w:jc w:val="center"/>
              <w:rPr>
                <w:noProof/>
              </w:rPr>
            </w:pPr>
            <w:r>
              <w:rPr>
                <w:noProof/>
              </w:rPr>
              <w:t>Investiția 1.9</w:t>
            </w:r>
          </w:p>
          <w:p w14:paraId="777111B0" w14:textId="77777777" w:rsidR="0079495B" w:rsidRDefault="003F2D1F">
            <w:pPr>
              <w:pStyle w:val="P68B1DB1-Normal11"/>
              <w:jc w:val="center"/>
              <w:rPr>
                <w:noProof/>
              </w:rPr>
            </w:pPr>
            <w:r>
              <w:rPr>
                <w:noProof/>
              </w:rPr>
              <w:t>Conexiuni interregionale</w:t>
            </w:r>
          </w:p>
        </w:tc>
        <w:tc>
          <w:tcPr>
            <w:tcW w:w="278" w:type="pct"/>
            <w:shd w:val="clear" w:color="auto" w:fill="C6EFCE"/>
            <w:noWrap/>
            <w:vAlign w:val="center"/>
          </w:tcPr>
          <w:p w14:paraId="47C086FF"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4007BA6E" w14:textId="77777777" w:rsidR="0079495B" w:rsidRDefault="003F2D1F">
            <w:pPr>
              <w:pStyle w:val="P68B1DB1-Normal11"/>
              <w:jc w:val="center"/>
              <w:rPr>
                <w:noProof/>
              </w:rPr>
            </w:pPr>
            <w:r>
              <w:rPr>
                <w:noProof/>
              </w:rPr>
              <w:t>Investiția 1.9</w:t>
            </w:r>
          </w:p>
          <w:p w14:paraId="0387E6FB" w14:textId="77777777" w:rsidR="0079495B" w:rsidRDefault="003F2D1F">
            <w:pPr>
              <w:pStyle w:val="P68B1DB1-Normal11"/>
              <w:jc w:val="center"/>
              <w:rPr>
                <w:noProof/>
              </w:rPr>
            </w:pPr>
            <w:r>
              <w:rPr>
                <w:noProof/>
              </w:rPr>
              <w:t>Conexiuni interregionale</w:t>
            </w:r>
          </w:p>
        </w:tc>
        <w:tc>
          <w:tcPr>
            <w:tcW w:w="557" w:type="pct"/>
            <w:shd w:val="clear" w:color="auto" w:fill="C6EFCE"/>
            <w:noWrap/>
            <w:vAlign w:val="center"/>
          </w:tcPr>
          <w:p w14:paraId="0FB4D692"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27985909"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1A9C7860"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7FC2C700" w14:textId="77777777" w:rsidR="0079495B" w:rsidRDefault="003F2D1F">
            <w:pPr>
              <w:pStyle w:val="P68B1DB1-Normal11"/>
              <w:jc w:val="center"/>
              <w:rPr>
                <w:noProof/>
              </w:rPr>
            </w:pPr>
            <w:r>
              <w:rPr>
                <w:noProof/>
              </w:rPr>
              <w:t xml:space="preserve">70 </w:t>
            </w:r>
          </w:p>
        </w:tc>
        <w:tc>
          <w:tcPr>
            <w:tcW w:w="370" w:type="pct"/>
            <w:shd w:val="clear" w:color="auto" w:fill="C6EFCE"/>
            <w:noWrap/>
            <w:vAlign w:val="center"/>
          </w:tcPr>
          <w:p w14:paraId="6E5939D1" w14:textId="20C9EDE7"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700BF9A3" w14:textId="77777777" w:rsidR="0079495B" w:rsidRDefault="003F2D1F">
            <w:pPr>
              <w:pStyle w:val="P68B1DB1-Normal11"/>
              <w:jc w:val="center"/>
              <w:rPr>
                <w:noProof/>
              </w:rPr>
            </w:pPr>
            <w:r>
              <w:rPr>
                <w:noProof/>
              </w:rPr>
              <w:t>2025</w:t>
            </w:r>
          </w:p>
        </w:tc>
        <w:tc>
          <w:tcPr>
            <w:tcW w:w="1196" w:type="pct"/>
            <w:shd w:val="clear" w:color="auto" w:fill="C6EFCE"/>
            <w:noWrap/>
            <w:vAlign w:val="center"/>
          </w:tcPr>
          <w:p w14:paraId="1674E604" w14:textId="5C9BD304" w:rsidR="0079495B" w:rsidRDefault="003F2D1F">
            <w:pPr>
              <w:pStyle w:val="P68B1DB1-Normal11"/>
              <w:rPr>
                <w:noProof/>
              </w:rPr>
            </w:pPr>
            <w:r>
              <w:rPr>
                <w:noProof/>
              </w:rPr>
              <w:t>70 km de conexiuni interregionale încetinite</w:t>
            </w:r>
          </w:p>
          <w:p w14:paraId="1DA8EE6A" w14:textId="77777777" w:rsidR="0079495B" w:rsidRDefault="0079495B">
            <w:pPr>
              <w:rPr>
                <w:rFonts w:ascii="Arial Narrow" w:hAnsi="Arial Narrow"/>
                <w:noProof/>
                <w:color w:val="006100"/>
                <w:sz w:val="20"/>
              </w:rPr>
            </w:pPr>
          </w:p>
          <w:p w14:paraId="74CF0C81" w14:textId="77777777" w:rsidR="0079495B" w:rsidRDefault="003F2D1F">
            <w:pPr>
              <w:pStyle w:val="P68B1DB1-Normal11"/>
              <w:rPr>
                <w:noProof/>
              </w:rPr>
            </w:pPr>
            <w:r>
              <w:rPr>
                <w:noProof/>
              </w:rPr>
              <w:t>Liniile care urmează să fie modernizate sunt printre următoarele:</w:t>
            </w:r>
          </w:p>
          <w:p w14:paraId="461FB350" w14:textId="77777777" w:rsidR="0079495B" w:rsidRDefault="0079495B">
            <w:pPr>
              <w:rPr>
                <w:rFonts w:ascii="Arial Narrow" w:hAnsi="Arial Narrow"/>
                <w:noProof/>
                <w:color w:val="006100"/>
                <w:sz w:val="20"/>
              </w:rPr>
            </w:pPr>
          </w:p>
          <w:p w14:paraId="492EE70B" w14:textId="77777777" w:rsidR="0079495B" w:rsidRDefault="003F2D1F">
            <w:pPr>
              <w:pStyle w:val="P68B1DB1-Normal11"/>
              <w:rPr>
                <w:noProof/>
              </w:rPr>
            </w:pPr>
            <w:r>
              <w:rPr>
                <w:noProof/>
              </w:rPr>
              <w:t xml:space="preserve">Milano Genova </w:t>
            </w:r>
          </w:p>
          <w:p w14:paraId="571A9D10" w14:textId="77777777" w:rsidR="0079495B" w:rsidRDefault="003F2D1F">
            <w:pPr>
              <w:pStyle w:val="P68B1DB1-Normal11"/>
              <w:rPr>
                <w:noProof/>
              </w:rPr>
            </w:pPr>
            <w:r>
              <w:rPr>
                <w:noProof/>
              </w:rPr>
              <w:t>Palermo Catania (linea storica)</w:t>
            </w:r>
          </w:p>
          <w:p w14:paraId="055BC8E9" w14:textId="330848F4" w:rsidR="0079495B" w:rsidRDefault="003F2D1F">
            <w:pPr>
              <w:pStyle w:val="P68B1DB1-Normal11"/>
              <w:rPr>
                <w:noProof/>
              </w:rPr>
            </w:pPr>
            <w:r>
              <w:rPr>
                <w:noProof/>
              </w:rPr>
              <w:t xml:space="preserve">Battipaglia Potenza </w:t>
            </w:r>
          </w:p>
          <w:p w14:paraId="2D3741DA" w14:textId="77777777" w:rsidR="0079495B" w:rsidRDefault="003F2D1F">
            <w:pPr>
              <w:pStyle w:val="P68B1DB1-Normal11"/>
              <w:rPr>
                <w:noProof/>
              </w:rPr>
            </w:pPr>
            <w:r>
              <w:rPr>
                <w:noProof/>
              </w:rPr>
              <w:t xml:space="preserve">Orte Falconara </w:t>
            </w:r>
          </w:p>
        </w:tc>
      </w:tr>
      <w:tr w:rsidR="00E80326" w14:paraId="098FEC64" w14:textId="77777777" w:rsidTr="00E80326">
        <w:trPr>
          <w:trHeight w:val="309"/>
          <w:jc w:val="right"/>
        </w:trPr>
        <w:tc>
          <w:tcPr>
            <w:tcW w:w="369" w:type="pct"/>
            <w:shd w:val="clear" w:color="auto" w:fill="C6EFCE"/>
            <w:noWrap/>
            <w:vAlign w:val="center"/>
          </w:tcPr>
          <w:p w14:paraId="0372EA73" w14:textId="3E9DF4C2" w:rsidR="0079495B" w:rsidRDefault="003F2D1F">
            <w:pPr>
              <w:pStyle w:val="P68B1DB1-Normal11"/>
              <w:jc w:val="center"/>
              <w:rPr>
                <w:noProof/>
              </w:rPr>
            </w:pPr>
            <w:r>
              <w:rPr>
                <w:noProof/>
              </w:rPr>
              <w:t>M3C1-24</w:t>
            </w:r>
          </w:p>
        </w:tc>
        <w:tc>
          <w:tcPr>
            <w:tcW w:w="511" w:type="pct"/>
            <w:shd w:val="clear" w:color="auto" w:fill="C6EFCE"/>
            <w:noWrap/>
            <w:vAlign w:val="center"/>
          </w:tcPr>
          <w:p w14:paraId="6A98F6A5" w14:textId="77777777" w:rsidR="0079495B" w:rsidRDefault="003F2D1F">
            <w:pPr>
              <w:pStyle w:val="P68B1DB1-Normal11"/>
              <w:jc w:val="center"/>
              <w:rPr>
                <w:noProof/>
              </w:rPr>
            </w:pPr>
            <w:r>
              <w:rPr>
                <w:noProof/>
              </w:rPr>
              <w:t>Investiția 1.9</w:t>
            </w:r>
          </w:p>
          <w:p w14:paraId="093B12FA" w14:textId="77777777" w:rsidR="0079495B" w:rsidRDefault="003F2D1F">
            <w:pPr>
              <w:pStyle w:val="P68B1DB1-Normal11"/>
              <w:jc w:val="center"/>
              <w:rPr>
                <w:noProof/>
              </w:rPr>
            </w:pPr>
            <w:r>
              <w:rPr>
                <w:noProof/>
              </w:rPr>
              <w:t>Conexiuni interregionale</w:t>
            </w:r>
          </w:p>
        </w:tc>
        <w:tc>
          <w:tcPr>
            <w:tcW w:w="278" w:type="pct"/>
            <w:shd w:val="clear" w:color="auto" w:fill="C6EFCE"/>
            <w:noWrap/>
            <w:vAlign w:val="center"/>
          </w:tcPr>
          <w:p w14:paraId="3A53BE0A"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39AE4878" w14:textId="77777777" w:rsidR="0079495B" w:rsidRDefault="003F2D1F">
            <w:pPr>
              <w:pStyle w:val="P68B1DB1-Normal11"/>
              <w:jc w:val="center"/>
              <w:rPr>
                <w:noProof/>
              </w:rPr>
            </w:pPr>
            <w:r>
              <w:rPr>
                <w:noProof/>
              </w:rPr>
              <w:t>Investiția 1.9</w:t>
            </w:r>
          </w:p>
          <w:p w14:paraId="6E1EFE54" w14:textId="77777777" w:rsidR="0079495B" w:rsidRDefault="003F2D1F">
            <w:pPr>
              <w:pStyle w:val="P68B1DB1-Normal11"/>
              <w:jc w:val="center"/>
              <w:rPr>
                <w:noProof/>
              </w:rPr>
            </w:pPr>
            <w:r>
              <w:rPr>
                <w:noProof/>
              </w:rPr>
              <w:t>Conexiuni interregionale</w:t>
            </w:r>
          </w:p>
        </w:tc>
        <w:tc>
          <w:tcPr>
            <w:tcW w:w="557" w:type="pct"/>
            <w:shd w:val="clear" w:color="auto" w:fill="C6EFCE"/>
            <w:noWrap/>
            <w:vAlign w:val="center"/>
          </w:tcPr>
          <w:p w14:paraId="360FDB72"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196272DE"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70DD68F1" w14:textId="77777777" w:rsidR="0079495B" w:rsidRDefault="003F2D1F">
            <w:pPr>
              <w:pStyle w:val="P68B1DB1-Normal11"/>
              <w:jc w:val="center"/>
              <w:rPr>
                <w:noProof/>
              </w:rPr>
            </w:pPr>
            <w:r>
              <w:rPr>
                <w:noProof/>
              </w:rPr>
              <w:t>70</w:t>
            </w:r>
          </w:p>
        </w:tc>
        <w:tc>
          <w:tcPr>
            <w:tcW w:w="325" w:type="pct"/>
            <w:shd w:val="clear" w:color="auto" w:fill="C6EFCE"/>
            <w:noWrap/>
            <w:vAlign w:val="center"/>
          </w:tcPr>
          <w:p w14:paraId="790FCB86" w14:textId="77777777" w:rsidR="0079495B" w:rsidRDefault="003F2D1F">
            <w:pPr>
              <w:pStyle w:val="P68B1DB1-Normal11"/>
              <w:jc w:val="center"/>
              <w:rPr>
                <w:noProof/>
              </w:rPr>
            </w:pPr>
            <w:r>
              <w:rPr>
                <w:noProof/>
              </w:rPr>
              <w:t>221</w:t>
            </w:r>
          </w:p>
        </w:tc>
        <w:tc>
          <w:tcPr>
            <w:tcW w:w="370" w:type="pct"/>
            <w:shd w:val="clear" w:color="auto" w:fill="C6EFCE"/>
            <w:noWrap/>
            <w:vAlign w:val="center"/>
          </w:tcPr>
          <w:p w14:paraId="6DFFDC1F" w14:textId="2A826C13"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0BAC88A0"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7502233C" w14:textId="77777777" w:rsidR="0079495B" w:rsidRDefault="003F2D1F">
            <w:pPr>
              <w:pStyle w:val="P68B1DB1-Normal11"/>
              <w:rPr>
                <w:noProof/>
              </w:rPr>
            </w:pPr>
            <w:r>
              <w:rPr>
                <w:noProof/>
              </w:rPr>
              <w:t>221 km de conexiuni interregionale s-au accelerat în total.</w:t>
            </w:r>
          </w:p>
          <w:p w14:paraId="6E0EAF14" w14:textId="77777777" w:rsidR="0079495B" w:rsidRDefault="0079495B">
            <w:pPr>
              <w:rPr>
                <w:rFonts w:ascii="Arial Narrow" w:hAnsi="Arial Narrow"/>
                <w:noProof/>
                <w:color w:val="006100"/>
                <w:sz w:val="20"/>
              </w:rPr>
            </w:pPr>
          </w:p>
          <w:p w14:paraId="445F7CE3" w14:textId="77777777" w:rsidR="0079495B" w:rsidRDefault="003F2D1F">
            <w:pPr>
              <w:pStyle w:val="P68B1DB1-Normal11"/>
              <w:rPr>
                <w:noProof/>
              </w:rPr>
            </w:pPr>
            <w:r>
              <w:rPr>
                <w:noProof/>
              </w:rPr>
              <w:t>Liniile care urmează să fie modernizate sunt:</w:t>
            </w:r>
          </w:p>
          <w:p w14:paraId="1E46FC97" w14:textId="77777777" w:rsidR="0079495B" w:rsidRDefault="0079495B">
            <w:pPr>
              <w:rPr>
                <w:rFonts w:ascii="Arial Narrow" w:hAnsi="Arial Narrow"/>
                <w:noProof/>
                <w:color w:val="006100"/>
                <w:sz w:val="20"/>
              </w:rPr>
            </w:pPr>
          </w:p>
          <w:p w14:paraId="2454E474" w14:textId="77777777" w:rsidR="0079495B" w:rsidRDefault="003F2D1F">
            <w:pPr>
              <w:pStyle w:val="P68B1DB1-Normal11"/>
              <w:rPr>
                <w:noProof/>
              </w:rPr>
            </w:pPr>
            <w:r>
              <w:rPr>
                <w:noProof/>
              </w:rPr>
              <w:t>Milano Genova (70 km)</w:t>
            </w:r>
          </w:p>
          <w:p w14:paraId="67CD0770" w14:textId="77777777" w:rsidR="0079495B" w:rsidRDefault="003F2D1F">
            <w:pPr>
              <w:pStyle w:val="P68B1DB1-Normal11"/>
              <w:rPr>
                <w:noProof/>
              </w:rPr>
            </w:pPr>
            <w:r>
              <w:rPr>
                <w:noProof/>
              </w:rPr>
              <w:t>Palermo Catania (linea storica) (84 km)</w:t>
            </w:r>
          </w:p>
          <w:p w14:paraId="3FA33099" w14:textId="77777777" w:rsidR="0079495B" w:rsidRDefault="003F2D1F">
            <w:pPr>
              <w:pStyle w:val="P68B1DB1-Normal11"/>
              <w:rPr>
                <w:noProof/>
              </w:rPr>
            </w:pPr>
            <w:r>
              <w:rPr>
                <w:noProof/>
              </w:rPr>
              <w:t>Battipaglia Potenza (60 km)</w:t>
            </w:r>
          </w:p>
          <w:p w14:paraId="728C4069" w14:textId="77777777" w:rsidR="0079495B" w:rsidRDefault="003F2D1F">
            <w:pPr>
              <w:pStyle w:val="P68B1DB1-Normal11"/>
              <w:rPr>
                <w:noProof/>
              </w:rPr>
            </w:pPr>
            <w:r>
              <w:rPr>
                <w:noProof/>
              </w:rPr>
              <w:t>Orte Falconara (7 km)</w:t>
            </w:r>
          </w:p>
        </w:tc>
      </w:tr>
      <w:tr w:rsidR="00E80326" w14:paraId="7B4689C0" w14:textId="77777777" w:rsidTr="00E80326">
        <w:trPr>
          <w:trHeight w:val="309"/>
          <w:jc w:val="right"/>
        </w:trPr>
        <w:tc>
          <w:tcPr>
            <w:tcW w:w="369" w:type="pct"/>
            <w:shd w:val="clear" w:color="auto" w:fill="C6EFCE"/>
            <w:noWrap/>
            <w:vAlign w:val="center"/>
          </w:tcPr>
          <w:p w14:paraId="716C6FB3" w14:textId="77777777" w:rsidR="0079495B" w:rsidRDefault="003F2D1F">
            <w:pPr>
              <w:pStyle w:val="P68B1DB1-Normal11"/>
              <w:jc w:val="center"/>
              <w:rPr>
                <w:noProof/>
              </w:rPr>
            </w:pPr>
            <w:r>
              <w:rPr>
                <w:noProof/>
              </w:rPr>
              <w:t>M3C1-9</w:t>
            </w:r>
          </w:p>
        </w:tc>
        <w:tc>
          <w:tcPr>
            <w:tcW w:w="511" w:type="pct"/>
            <w:shd w:val="clear" w:color="auto" w:fill="C6EFCE"/>
            <w:noWrap/>
            <w:vAlign w:val="center"/>
          </w:tcPr>
          <w:p w14:paraId="680608C8" w14:textId="77777777" w:rsidR="0079495B" w:rsidRDefault="003F2D1F">
            <w:pPr>
              <w:pStyle w:val="P68B1DB1-Normal11"/>
              <w:jc w:val="center"/>
              <w:rPr>
                <w:noProof/>
              </w:rPr>
            </w:pPr>
            <w:r>
              <w:rPr>
                <w:noProof/>
              </w:rPr>
              <w:t>Investiția 1.2 – Linii de mare viteză în nord care fac legătura cu restul Europei</w:t>
            </w:r>
          </w:p>
        </w:tc>
        <w:tc>
          <w:tcPr>
            <w:tcW w:w="278" w:type="pct"/>
            <w:shd w:val="clear" w:color="auto" w:fill="C6EFCE"/>
            <w:noWrap/>
            <w:vAlign w:val="center"/>
          </w:tcPr>
          <w:p w14:paraId="4A8BCA14"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6FD450E8" w14:textId="74A1794A" w:rsidR="0079495B" w:rsidRDefault="003F2D1F">
            <w:pPr>
              <w:pStyle w:val="P68B1DB1-Normal11"/>
              <w:jc w:val="center"/>
              <w:rPr>
                <w:noProof/>
              </w:rPr>
            </w:pPr>
            <w:r>
              <w:rPr>
                <w:noProof/>
              </w:rPr>
              <w:t>Cale ferată de mare viteză, atât pentru călători, cât și pentru mărfuri, pe liniile Brescia-Verona-Vicenza-Padova; Liguria-Alpi.</w:t>
            </w:r>
          </w:p>
        </w:tc>
        <w:tc>
          <w:tcPr>
            <w:tcW w:w="557" w:type="pct"/>
            <w:shd w:val="clear" w:color="auto" w:fill="C6EFCE"/>
            <w:noWrap/>
            <w:vAlign w:val="center"/>
          </w:tcPr>
          <w:p w14:paraId="3F30C6D9"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4D494255"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0E828602"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405BA702" w14:textId="77777777" w:rsidR="0079495B" w:rsidRDefault="003F2D1F">
            <w:pPr>
              <w:pStyle w:val="P68B1DB1-Normal11"/>
              <w:jc w:val="center"/>
              <w:rPr>
                <w:noProof/>
              </w:rPr>
            </w:pPr>
            <w:r>
              <w:rPr>
                <w:noProof/>
              </w:rPr>
              <w:t>165</w:t>
            </w:r>
          </w:p>
        </w:tc>
        <w:tc>
          <w:tcPr>
            <w:tcW w:w="370" w:type="pct"/>
            <w:shd w:val="clear" w:color="auto" w:fill="C6EFCE"/>
            <w:noWrap/>
            <w:vAlign w:val="center"/>
          </w:tcPr>
          <w:p w14:paraId="1722DEFB" w14:textId="01A289C1"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2FD10233"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004E2F28" w14:textId="3512941C" w:rsidR="0079495B" w:rsidRDefault="003F2D1F">
            <w:pPr>
              <w:pStyle w:val="P68B1DB1-Normal11"/>
              <w:rPr>
                <w:noProof/>
              </w:rPr>
            </w:pPr>
            <w:r>
              <w:rPr>
                <w:noProof/>
              </w:rPr>
              <w:t>165 km de cale ferată de mare viteză, atât pentru călători, cât și pentru mărfuri, pe liniile Brescia-Verona-Vicenza-Padova; Liguria-Alpi a construit faza de autorizare și faza operațională.</w:t>
            </w:r>
          </w:p>
          <w:p w14:paraId="5273AFBA" w14:textId="77777777" w:rsidR="0079495B" w:rsidRDefault="0079495B">
            <w:pPr>
              <w:rPr>
                <w:rFonts w:ascii="Arial Narrow" w:hAnsi="Arial Narrow"/>
                <w:noProof/>
                <w:color w:val="006100"/>
                <w:sz w:val="20"/>
              </w:rPr>
            </w:pPr>
          </w:p>
          <w:p w14:paraId="3B295421" w14:textId="77777777" w:rsidR="0079495B" w:rsidRDefault="003F2D1F">
            <w:pPr>
              <w:pStyle w:val="P68B1DB1-Normal11"/>
              <w:rPr>
                <w:noProof/>
              </w:rPr>
            </w:pPr>
            <w:r>
              <w:rPr>
                <w:noProof/>
              </w:rPr>
              <w:t>Cei 165 km se construiesc în următoarele segmente:</w:t>
            </w:r>
          </w:p>
          <w:p w14:paraId="3B8D4AE2" w14:textId="77777777" w:rsidR="0079495B" w:rsidRDefault="0079495B">
            <w:pPr>
              <w:rPr>
                <w:rFonts w:ascii="Arial Narrow" w:hAnsi="Arial Narrow"/>
                <w:noProof/>
                <w:color w:val="006100"/>
                <w:sz w:val="20"/>
              </w:rPr>
            </w:pPr>
          </w:p>
          <w:p w14:paraId="367E9239" w14:textId="77777777" w:rsidR="0079495B" w:rsidRDefault="003F2D1F">
            <w:pPr>
              <w:pStyle w:val="P68B1DB1-Normal11"/>
              <w:rPr>
                <w:noProof/>
              </w:rPr>
            </w:pPr>
            <w:r>
              <w:rPr>
                <w:noProof/>
              </w:rPr>
              <w:t>Brescia-Verona, 48 km</w:t>
            </w:r>
          </w:p>
          <w:p w14:paraId="30BC718B" w14:textId="77777777" w:rsidR="0079495B" w:rsidRDefault="003F2D1F">
            <w:pPr>
              <w:pStyle w:val="P68B1DB1-Normal11"/>
              <w:rPr>
                <w:noProof/>
              </w:rPr>
            </w:pPr>
            <w:r>
              <w:rPr>
                <w:noProof/>
              </w:rPr>
              <w:t>Verona-Bivio-Vincenza, 44 km</w:t>
            </w:r>
          </w:p>
          <w:p w14:paraId="485CBD5C" w14:textId="77777777" w:rsidR="0079495B" w:rsidRDefault="003F2D1F">
            <w:pPr>
              <w:pStyle w:val="P68B1DB1-Normal11"/>
              <w:rPr>
                <w:noProof/>
              </w:rPr>
            </w:pPr>
            <w:r>
              <w:rPr>
                <w:noProof/>
              </w:rPr>
              <w:t>Nod Genova și Third Giovi traversare 53 km</w:t>
            </w:r>
          </w:p>
          <w:p w14:paraId="28D9406D" w14:textId="77777777" w:rsidR="0079495B" w:rsidRDefault="003F2D1F">
            <w:pPr>
              <w:pStyle w:val="P68B1DB1-Normal11"/>
              <w:rPr>
                <w:noProof/>
              </w:rPr>
            </w:pPr>
            <w:r>
              <w:rPr>
                <w:noProof/>
              </w:rPr>
              <w:t>Rho-Parabiago 9 km</w:t>
            </w:r>
          </w:p>
          <w:p w14:paraId="31894C72" w14:textId="77777777" w:rsidR="0079495B" w:rsidRDefault="003F2D1F">
            <w:pPr>
              <w:pStyle w:val="P68B1DB1-Normal11"/>
              <w:rPr>
                <w:noProof/>
              </w:rPr>
            </w:pPr>
            <w:r>
              <w:rPr>
                <w:noProof/>
              </w:rPr>
              <w:t>Pavia-Milano-Rogoredo 11 km</w:t>
            </w:r>
          </w:p>
        </w:tc>
      </w:tr>
      <w:tr w:rsidR="00E80326" w14:paraId="418BDFAD" w14:textId="77777777" w:rsidTr="00E80326">
        <w:trPr>
          <w:trHeight w:val="3419"/>
          <w:jc w:val="right"/>
        </w:trPr>
        <w:tc>
          <w:tcPr>
            <w:tcW w:w="369" w:type="pct"/>
            <w:shd w:val="clear" w:color="auto" w:fill="C6EFCE"/>
            <w:noWrap/>
            <w:vAlign w:val="center"/>
          </w:tcPr>
          <w:p w14:paraId="5C1F90DF" w14:textId="77777777" w:rsidR="0079495B" w:rsidRDefault="003F2D1F">
            <w:pPr>
              <w:pStyle w:val="P68B1DB1-Normal11"/>
              <w:jc w:val="center"/>
              <w:rPr>
                <w:noProof/>
              </w:rPr>
            </w:pPr>
            <w:r>
              <w:rPr>
                <w:noProof/>
              </w:rPr>
              <w:t>M3C1-10</w:t>
            </w:r>
          </w:p>
        </w:tc>
        <w:tc>
          <w:tcPr>
            <w:tcW w:w="511" w:type="pct"/>
            <w:shd w:val="clear" w:color="auto" w:fill="C6EFCE"/>
            <w:noWrap/>
            <w:vAlign w:val="center"/>
          </w:tcPr>
          <w:p w14:paraId="42059A3F" w14:textId="77777777" w:rsidR="0079495B" w:rsidRDefault="003F2D1F">
            <w:pPr>
              <w:pStyle w:val="P68B1DB1-Normal11"/>
              <w:jc w:val="center"/>
              <w:rPr>
                <w:noProof/>
              </w:rPr>
            </w:pPr>
            <w:r>
              <w:rPr>
                <w:noProof/>
              </w:rPr>
              <w:t>Investiția 1.3 – Legături diagonale</w:t>
            </w:r>
          </w:p>
        </w:tc>
        <w:tc>
          <w:tcPr>
            <w:tcW w:w="278" w:type="pct"/>
            <w:shd w:val="clear" w:color="auto" w:fill="C6EFCE"/>
            <w:noWrap/>
            <w:vAlign w:val="center"/>
          </w:tcPr>
          <w:p w14:paraId="6BFB378E" w14:textId="7222858D" w:rsidR="0079495B" w:rsidRDefault="00186D2C">
            <w:pPr>
              <w:pStyle w:val="P68B1DB1-Normal11"/>
              <w:jc w:val="center"/>
              <w:rPr>
                <w:noProof/>
              </w:rPr>
            </w:pPr>
            <w:r>
              <w:rPr>
                <w:noProof/>
              </w:rPr>
              <w:t>Jalon</w:t>
            </w:r>
          </w:p>
        </w:tc>
        <w:tc>
          <w:tcPr>
            <w:tcW w:w="510" w:type="pct"/>
            <w:shd w:val="clear" w:color="auto" w:fill="C6EFCE"/>
            <w:noWrap/>
            <w:vAlign w:val="center"/>
          </w:tcPr>
          <w:p w14:paraId="1F8F262B" w14:textId="11AE10F9" w:rsidR="0079495B" w:rsidRDefault="003F2D1F">
            <w:pPr>
              <w:pStyle w:val="P68B1DB1-Normal11"/>
              <w:jc w:val="center"/>
              <w:rPr>
                <w:noProof/>
              </w:rPr>
            </w:pPr>
            <w:r>
              <w:rPr>
                <w:noProof/>
              </w:rPr>
              <w:t>Atribuirea contractului (contractelor) de construire a conexiunilor pe liniile Orte-Falconara și Taranto -Metaponto-Potenza-Battipaglia</w:t>
            </w:r>
          </w:p>
        </w:tc>
        <w:tc>
          <w:tcPr>
            <w:tcW w:w="557" w:type="pct"/>
            <w:shd w:val="clear" w:color="auto" w:fill="C6EFCE"/>
            <w:noWrap/>
            <w:vAlign w:val="center"/>
          </w:tcPr>
          <w:p w14:paraId="51B80288" w14:textId="0A4525EB" w:rsidR="0079495B" w:rsidRDefault="003F2D1F">
            <w:pPr>
              <w:pStyle w:val="P68B1DB1-Normal19"/>
              <w:jc w:val="center"/>
              <w:rPr>
                <w:noProof/>
                <w:color w:val="006100"/>
              </w:rPr>
            </w:pPr>
            <w:r>
              <w:rPr>
                <w:noProof/>
                <w:color w:val="006100"/>
              </w:rPr>
              <w:t>Notificare privind atribuirea contractului multidisciplinar deconstruire a unei căi ferate de mare viteză pe liniile Orte-Falconara și Taranto -Metaponto-Potenza-Battipaglia</w:t>
            </w:r>
          </w:p>
        </w:tc>
        <w:tc>
          <w:tcPr>
            <w:tcW w:w="326" w:type="pct"/>
            <w:shd w:val="clear" w:color="auto" w:fill="C6EFCE"/>
            <w:noWrap/>
            <w:vAlign w:val="center"/>
          </w:tcPr>
          <w:p w14:paraId="1B45FD1E"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670C15FA"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55B40CDB" w14:textId="77777777" w:rsidR="0079495B" w:rsidRDefault="003F2D1F">
            <w:pPr>
              <w:pStyle w:val="P68B1DB1-Normal11"/>
              <w:jc w:val="center"/>
              <w:rPr>
                <w:noProof/>
              </w:rPr>
            </w:pPr>
            <w:r>
              <w:rPr>
                <w:noProof/>
              </w:rPr>
              <w:t>NU EXISTĂ</w:t>
            </w:r>
          </w:p>
        </w:tc>
        <w:tc>
          <w:tcPr>
            <w:tcW w:w="370" w:type="pct"/>
            <w:shd w:val="clear" w:color="auto" w:fill="C6EFCE"/>
            <w:noWrap/>
            <w:vAlign w:val="center"/>
          </w:tcPr>
          <w:p w14:paraId="775E231E" w14:textId="22CA671F" w:rsidR="0079495B" w:rsidRDefault="00223C59">
            <w:pPr>
              <w:pStyle w:val="P68B1DB1-Normal11"/>
              <w:jc w:val="center"/>
              <w:rPr>
                <w:noProof/>
              </w:rPr>
            </w:pPr>
            <w:r>
              <w:rPr>
                <w:noProof/>
              </w:rPr>
              <w:t xml:space="preserve">T </w:t>
            </w:r>
            <w:r w:rsidR="003F2D1F">
              <w:rPr>
                <w:noProof/>
              </w:rPr>
              <w:t>1</w:t>
            </w:r>
          </w:p>
        </w:tc>
        <w:tc>
          <w:tcPr>
            <w:tcW w:w="234" w:type="pct"/>
            <w:shd w:val="clear" w:color="auto" w:fill="C6EFCE"/>
            <w:noWrap/>
            <w:vAlign w:val="center"/>
          </w:tcPr>
          <w:p w14:paraId="717635E0" w14:textId="77777777" w:rsidR="0079495B" w:rsidRDefault="003F2D1F">
            <w:pPr>
              <w:pStyle w:val="P68B1DB1-Normal11"/>
              <w:jc w:val="center"/>
              <w:rPr>
                <w:noProof/>
              </w:rPr>
            </w:pPr>
            <w:r>
              <w:rPr>
                <w:noProof/>
              </w:rPr>
              <w:t>2024</w:t>
            </w:r>
          </w:p>
        </w:tc>
        <w:tc>
          <w:tcPr>
            <w:tcW w:w="1196" w:type="pct"/>
            <w:shd w:val="clear" w:color="auto" w:fill="C6EFCE"/>
            <w:noWrap/>
            <w:vAlign w:val="center"/>
          </w:tcPr>
          <w:p w14:paraId="5EFDB581" w14:textId="4785C734" w:rsidR="0079495B" w:rsidRDefault="003F2D1F">
            <w:pPr>
              <w:pStyle w:val="P68B1DB1-Normal11"/>
              <w:rPr>
                <w:noProof/>
              </w:rPr>
            </w:pPr>
            <w:r>
              <w:rPr>
                <w:noProof/>
              </w:rPr>
              <w:t>Notificarea atribuirii contractului multidisciplinar de construire a conexiunilor în liniile Orte-Falconara și Taranto -Metaponto-Potenza-Battipaglia.</w:t>
            </w:r>
          </w:p>
          <w:p w14:paraId="4628FBB1" w14:textId="77777777" w:rsidR="0079495B" w:rsidRDefault="0079495B">
            <w:pPr>
              <w:rPr>
                <w:rFonts w:ascii="Arial Narrow" w:hAnsi="Arial Narrow"/>
                <w:noProof/>
                <w:color w:val="006100"/>
                <w:sz w:val="20"/>
              </w:rPr>
            </w:pPr>
          </w:p>
          <w:p w14:paraId="2D4C895F" w14:textId="77777777" w:rsidR="0079495B" w:rsidRDefault="003F2D1F">
            <w:pPr>
              <w:pStyle w:val="P68B1DB1-Normal11"/>
              <w:rPr>
                <w:noProof/>
              </w:rPr>
            </w:pPr>
            <w:r>
              <w:rPr>
                <w:noProof/>
              </w:rPr>
              <w:t xml:space="preserve">Contractul (contractele) se referă la următoarele linii: </w:t>
            </w:r>
          </w:p>
          <w:p w14:paraId="6C3ED3B5" w14:textId="77777777" w:rsidR="0079495B" w:rsidRDefault="0079495B">
            <w:pPr>
              <w:rPr>
                <w:rFonts w:ascii="Arial Narrow" w:hAnsi="Arial Narrow"/>
                <w:noProof/>
                <w:color w:val="006100"/>
                <w:sz w:val="20"/>
              </w:rPr>
            </w:pPr>
          </w:p>
          <w:p w14:paraId="414CAA8F" w14:textId="08DBF8BA" w:rsidR="0079495B" w:rsidRDefault="003F2D1F">
            <w:pPr>
              <w:pStyle w:val="P68B1DB1-Normal11"/>
              <w:rPr>
                <w:noProof/>
              </w:rPr>
            </w:pPr>
            <w:r>
              <w:rPr>
                <w:noProof/>
              </w:rPr>
              <w:t>Orte-Falconara</w:t>
            </w:r>
          </w:p>
          <w:p w14:paraId="353807B1" w14:textId="77777777" w:rsidR="0079495B" w:rsidRDefault="003F2D1F">
            <w:pPr>
              <w:pStyle w:val="P68B1DB1-Normal11"/>
              <w:rPr>
                <w:noProof/>
              </w:rPr>
            </w:pPr>
            <w:r>
              <w:rPr>
                <w:noProof/>
              </w:rPr>
              <w:t>Taranto -Metaponto-Potenza-Battipaglia</w:t>
            </w:r>
          </w:p>
        </w:tc>
      </w:tr>
      <w:tr w:rsidR="00E80326" w14:paraId="6B74F548" w14:textId="77777777" w:rsidTr="00E80326">
        <w:trPr>
          <w:trHeight w:val="309"/>
          <w:jc w:val="right"/>
        </w:trPr>
        <w:tc>
          <w:tcPr>
            <w:tcW w:w="369" w:type="pct"/>
            <w:shd w:val="clear" w:color="auto" w:fill="C6EFCE"/>
            <w:noWrap/>
            <w:vAlign w:val="center"/>
          </w:tcPr>
          <w:p w14:paraId="2E10C98A" w14:textId="77777777" w:rsidR="0079495B" w:rsidRDefault="003F2D1F">
            <w:pPr>
              <w:pStyle w:val="P68B1DB1-Normal11"/>
              <w:jc w:val="center"/>
              <w:rPr>
                <w:noProof/>
              </w:rPr>
            </w:pPr>
            <w:r>
              <w:rPr>
                <w:noProof/>
              </w:rPr>
              <w:t>M3C1-11</w:t>
            </w:r>
          </w:p>
        </w:tc>
        <w:tc>
          <w:tcPr>
            <w:tcW w:w="511" w:type="pct"/>
            <w:shd w:val="clear" w:color="auto" w:fill="C6EFCE"/>
            <w:noWrap/>
            <w:vAlign w:val="center"/>
          </w:tcPr>
          <w:p w14:paraId="551076DE" w14:textId="77777777" w:rsidR="0079495B" w:rsidRDefault="003F2D1F">
            <w:pPr>
              <w:pStyle w:val="P68B1DB1-Normal11"/>
              <w:jc w:val="center"/>
              <w:rPr>
                <w:noProof/>
              </w:rPr>
            </w:pPr>
            <w:r>
              <w:rPr>
                <w:noProof/>
              </w:rPr>
              <w:t>Investiția 1.3 – Legături diagonale</w:t>
            </w:r>
          </w:p>
        </w:tc>
        <w:tc>
          <w:tcPr>
            <w:tcW w:w="278" w:type="pct"/>
            <w:shd w:val="clear" w:color="auto" w:fill="C6EFCE"/>
            <w:noWrap/>
            <w:vAlign w:val="center"/>
          </w:tcPr>
          <w:p w14:paraId="73AD0447"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4F8A0BA2" w14:textId="77777777" w:rsidR="0079495B" w:rsidRDefault="003F2D1F">
            <w:pPr>
              <w:pStyle w:val="P68B1DB1-Normal11"/>
              <w:jc w:val="center"/>
              <w:rPr>
                <w:noProof/>
              </w:rPr>
            </w:pPr>
            <w:r>
              <w:rPr>
                <w:noProof/>
              </w:rPr>
              <w:t>Cale ferată de mare viteză, atât pentru călători, cât și pentru mărfuri, pe liniile Orte-Falconara și Taranto -Metaponto-Potenza-Battipaglia</w:t>
            </w:r>
          </w:p>
        </w:tc>
        <w:tc>
          <w:tcPr>
            <w:tcW w:w="557" w:type="pct"/>
            <w:shd w:val="clear" w:color="auto" w:fill="C6EFCE"/>
            <w:noWrap/>
            <w:vAlign w:val="center"/>
          </w:tcPr>
          <w:p w14:paraId="7DED18CB"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0BDD26E0"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3E290E0E"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380AD309" w14:textId="31A81A0D" w:rsidR="0079495B" w:rsidRDefault="003F2D1F">
            <w:pPr>
              <w:pStyle w:val="P68B1DB1-Normal11"/>
              <w:jc w:val="center"/>
              <w:rPr>
                <w:noProof/>
              </w:rPr>
            </w:pPr>
            <w:r>
              <w:rPr>
                <w:noProof/>
              </w:rPr>
              <w:t>27</w:t>
            </w:r>
          </w:p>
        </w:tc>
        <w:tc>
          <w:tcPr>
            <w:tcW w:w="370" w:type="pct"/>
            <w:shd w:val="clear" w:color="auto" w:fill="C6EFCE"/>
            <w:noWrap/>
            <w:vAlign w:val="center"/>
          </w:tcPr>
          <w:p w14:paraId="124EDCE2" w14:textId="1D8A03AB"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767C910E"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23D5C6D1" w14:textId="77777777" w:rsidR="0079495B" w:rsidRDefault="003F2D1F">
            <w:pPr>
              <w:pStyle w:val="P68B1DB1-Normal11"/>
              <w:rPr>
                <w:noProof/>
              </w:rPr>
            </w:pPr>
            <w:r>
              <w:rPr>
                <w:noProof/>
              </w:rPr>
              <w:t>27 km de cale ferată de mare viteză, atât pentru călători, cât și pentru mărfuri, pe liniile Orte-Falconara și Taranto -Metaponto-Potenza-Battipaglia au fost construiți, gata pentru etapele de autorizare și de exploatare.</w:t>
            </w:r>
          </w:p>
          <w:p w14:paraId="5B38F5CC" w14:textId="77777777" w:rsidR="0079495B" w:rsidRDefault="0079495B">
            <w:pPr>
              <w:rPr>
                <w:rFonts w:ascii="Arial Narrow" w:hAnsi="Arial Narrow"/>
                <w:noProof/>
                <w:color w:val="006100"/>
                <w:sz w:val="20"/>
              </w:rPr>
            </w:pPr>
          </w:p>
          <w:p w14:paraId="333A83F4" w14:textId="77777777" w:rsidR="0079495B" w:rsidRDefault="003F2D1F">
            <w:pPr>
              <w:pStyle w:val="P68B1DB1-Normal11"/>
              <w:rPr>
                <w:noProof/>
              </w:rPr>
            </w:pPr>
            <w:r>
              <w:rPr>
                <w:noProof/>
              </w:rPr>
              <w:t>Defalcarea celor 27 km este următoarea:</w:t>
            </w:r>
          </w:p>
          <w:p w14:paraId="77E17B19" w14:textId="77777777" w:rsidR="0079495B" w:rsidRDefault="0079495B">
            <w:pPr>
              <w:rPr>
                <w:rFonts w:ascii="Arial Narrow" w:hAnsi="Arial Narrow"/>
                <w:noProof/>
                <w:color w:val="006100"/>
                <w:sz w:val="20"/>
              </w:rPr>
            </w:pPr>
          </w:p>
          <w:p w14:paraId="203C6299" w14:textId="6EEA46A1" w:rsidR="0079495B" w:rsidRDefault="003F2D1F">
            <w:pPr>
              <w:pStyle w:val="P68B1DB1-Normal11"/>
              <w:rPr>
                <w:noProof/>
              </w:rPr>
            </w:pPr>
            <w:r>
              <w:rPr>
                <w:noProof/>
              </w:rPr>
              <w:t>Orte-Falconara, 13 km</w:t>
            </w:r>
          </w:p>
          <w:p w14:paraId="4544621E" w14:textId="77777777" w:rsidR="0079495B" w:rsidRDefault="003F2D1F">
            <w:pPr>
              <w:pStyle w:val="P68B1DB1-Normal11"/>
              <w:rPr>
                <w:noProof/>
              </w:rPr>
            </w:pPr>
            <w:r>
              <w:rPr>
                <w:noProof/>
              </w:rPr>
              <w:t>Taranto – Metaponto – Potenza – Battipaglia, 14 km</w:t>
            </w:r>
          </w:p>
        </w:tc>
      </w:tr>
      <w:tr w:rsidR="00E80326" w14:paraId="4C5F9F6E" w14:textId="77777777" w:rsidTr="00E80326">
        <w:trPr>
          <w:trHeight w:val="309"/>
          <w:jc w:val="right"/>
        </w:trPr>
        <w:tc>
          <w:tcPr>
            <w:tcW w:w="369" w:type="pct"/>
            <w:shd w:val="clear" w:color="auto" w:fill="C6EFCE"/>
            <w:noWrap/>
            <w:vAlign w:val="center"/>
          </w:tcPr>
          <w:p w14:paraId="00F2C9F0" w14:textId="77777777" w:rsidR="0079495B" w:rsidRDefault="003F2D1F">
            <w:pPr>
              <w:pStyle w:val="P68B1DB1-Normal11"/>
              <w:jc w:val="center"/>
              <w:rPr>
                <w:noProof/>
              </w:rPr>
            </w:pPr>
            <w:r>
              <w:rPr>
                <w:noProof/>
              </w:rPr>
              <w:t>M3C1-12</w:t>
            </w:r>
          </w:p>
        </w:tc>
        <w:tc>
          <w:tcPr>
            <w:tcW w:w="511" w:type="pct"/>
            <w:shd w:val="clear" w:color="auto" w:fill="C6EFCE"/>
            <w:noWrap/>
            <w:vAlign w:val="center"/>
          </w:tcPr>
          <w:p w14:paraId="7D39BC8C" w14:textId="77777777" w:rsidR="0079495B" w:rsidRDefault="003F2D1F">
            <w:pPr>
              <w:pStyle w:val="P68B1DB1-Normal11"/>
              <w:jc w:val="center"/>
              <w:rPr>
                <w:noProof/>
              </w:rPr>
            </w:pPr>
            <w:r>
              <w:rPr>
                <w:noProof/>
              </w:rPr>
              <w:t>Investiția 1.4 – Introducerea Sistemului european de management al transportului feroviar (ERTMS)</w:t>
            </w:r>
          </w:p>
        </w:tc>
        <w:tc>
          <w:tcPr>
            <w:tcW w:w="278" w:type="pct"/>
            <w:shd w:val="clear" w:color="auto" w:fill="C6EFCE"/>
            <w:noWrap/>
            <w:vAlign w:val="center"/>
          </w:tcPr>
          <w:p w14:paraId="2B034830" w14:textId="588FB58E" w:rsidR="0079495B" w:rsidRDefault="00186D2C">
            <w:pPr>
              <w:pStyle w:val="P68B1DB1-Normal11"/>
              <w:jc w:val="center"/>
              <w:rPr>
                <w:noProof/>
              </w:rPr>
            </w:pPr>
            <w:r>
              <w:rPr>
                <w:noProof/>
              </w:rPr>
              <w:t>Jalon</w:t>
            </w:r>
          </w:p>
        </w:tc>
        <w:tc>
          <w:tcPr>
            <w:tcW w:w="510" w:type="pct"/>
            <w:shd w:val="clear" w:color="auto" w:fill="C6EFCE"/>
            <w:noWrap/>
            <w:vAlign w:val="center"/>
          </w:tcPr>
          <w:p w14:paraId="37F52C16" w14:textId="77777777" w:rsidR="0079495B" w:rsidRDefault="003F2D1F">
            <w:pPr>
              <w:pStyle w:val="P68B1DB1-Normal11"/>
              <w:jc w:val="center"/>
              <w:rPr>
                <w:noProof/>
              </w:rPr>
            </w:pPr>
            <w:r>
              <w:rPr>
                <w:noProof/>
              </w:rPr>
              <w:t>Atribuirea contractelor pentru Sistemul european de management al transportului feroviar</w:t>
            </w:r>
          </w:p>
        </w:tc>
        <w:tc>
          <w:tcPr>
            <w:tcW w:w="557" w:type="pct"/>
            <w:shd w:val="clear" w:color="auto" w:fill="C6EFCE"/>
            <w:noWrap/>
            <w:vAlign w:val="center"/>
          </w:tcPr>
          <w:p w14:paraId="53A908E1" w14:textId="77777777" w:rsidR="0079495B" w:rsidRDefault="003F2D1F">
            <w:pPr>
              <w:pStyle w:val="P68B1DB1-Normal11"/>
              <w:jc w:val="center"/>
              <w:rPr>
                <w:noProof/>
              </w:rPr>
            </w:pPr>
            <w:r>
              <w:rPr>
                <w:noProof/>
              </w:rPr>
              <w:t>Notificarea atribuirii tuturor contractelor de achiziții publice pentru introducerea sistemului european de gestionare a transportului feroviar</w:t>
            </w:r>
          </w:p>
        </w:tc>
        <w:tc>
          <w:tcPr>
            <w:tcW w:w="326" w:type="pct"/>
            <w:shd w:val="clear" w:color="auto" w:fill="C6EFCE"/>
            <w:noWrap/>
            <w:vAlign w:val="center"/>
          </w:tcPr>
          <w:p w14:paraId="16C6851E"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58EDA085"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2F33F93E" w14:textId="77777777" w:rsidR="0079495B" w:rsidRDefault="003F2D1F">
            <w:pPr>
              <w:pStyle w:val="P68B1DB1-Normal11"/>
              <w:jc w:val="center"/>
              <w:rPr>
                <w:noProof/>
              </w:rPr>
            </w:pPr>
            <w:r>
              <w:rPr>
                <w:noProof/>
              </w:rPr>
              <w:t>NU EXISTĂ</w:t>
            </w:r>
          </w:p>
        </w:tc>
        <w:tc>
          <w:tcPr>
            <w:tcW w:w="370" w:type="pct"/>
            <w:shd w:val="clear" w:color="auto" w:fill="C6EFCE"/>
            <w:noWrap/>
            <w:vAlign w:val="center"/>
          </w:tcPr>
          <w:p w14:paraId="77ED7AB7" w14:textId="7CDB0B65"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6C89AB59" w14:textId="77777777" w:rsidR="0079495B" w:rsidRDefault="003F2D1F">
            <w:pPr>
              <w:pStyle w:val="P68B1DB1-Normal11"/>
              <w:jc w:val="center"/>
              <w:rPr>
                <w:noProof/>
              </w:rPr>
            </w:pPr>
            <w:r>
              <w:rPr>
                <w:noProof/>
              </w:rPr>
              <w:t>2022</w:t>
            </w:r>
          </w:p>
        </w:tc>
        <w:tc>
          <w:tcPr>
            <w:tcW w:w="1196" w:type="pct"/>
            <w:shd w:val="clear" w:color="auto" w:fill="C6EFCE"/>
            <w:noWrap/>
            <w:vAlign w:val="center"/>
          </w:tcPr>
          <w:p w14:paraId="787F72AF" w14:textId="77777777" w:rsidR="0079495B" w:rsidRDefault="003F2D1F">
            <w:pPr>
              <w:pStyle w:val="P68B1DB1-Normal11"/>
              <w:rPr>
                <w:noProof/>
              </w:rPr>
            </w:pPr>
            <w:r>
              <w:rPr>
                <w:noProof/>
              </w:rPr>
              <w:t>Notificarea atribuirii tuturor contractelor de achiziții publice pentru introducerea Sistemului european de management al transportului feroviar (ERTMS)</w:t>
            </w:r>
          </w:p>
        </w:tc>
      </w:tr>
      <w:tr w:rsidR="00E80326" w14:paraId="166C3B5C" w14:textId="77777777" w:rsidTr="00E80326">
        <w:trPr>
          <w:trHeight w:val="309"/>
          <w:jc w:val="right"/>
        </w:trPr>
        <w:tc>
          <w:tcPr>
            <w:tcW w:w="369" w:type="pct"/>
            <w:shd w:val="clear" w:color="auto" w:fill="C6EFCE"/>
            <w:noWrap/>
            <w:vAlign w:val="center"/>
          </w:tcPr>
          <w:p w14:paraId="0B74228B" w14:textId="77777777" w:rsidR="0079495B" w:rsidRDefault="003F2D1F">
            <w:pPr>
              <w:pStyle w:val="P68B1DB1-Normal11"/>
              <w:jc w:val="center"/>
              <w:rPr>
                <w:noProof/>
              </w:rPr>
            </w:pPr>
            <w:r>
              <w:rPr>
                <w:noProof/>
              </w:rPr>
              <w:t>M3C1-13</w:t>
            </w:r>
          </w:p>
        </w:tc>
        <w:tc>
          <w:tcPr>
            <w:tcW w:w="511" w:type="pct"/>
            <w:shd w:val="clear" w:color="auto" w:fill="C6EFCE"/>
            <w:noWrap/>
            <w:vAlign w:val="center"/>
          </w:tcPr>
          <w:p w14:paraId="015DF156" w14:textId="77777777" w:rsidR="0079495B" w:rsidRDefault="003F2D1F">
            <w:pPr>
              <w:pStyle w:val="P68B1DB1-Normal11"/>
              <w:jc w:val="center"/>
              <w:rPr>
                <w:noProof/>
              </w:rPr>
            </w:pPr>
            <w:r>
              <w:rPr>
                <w:noProof/>
              </w:rPr>
              <w:t>Investiția 1.4 – Introducerea Sistemului european de management al transportului feroviar (ERTMS)</w:t>
            </w:r>
          </w:p>
        </w:tc>
        <w:tc>
          <w:tcPr>
            <w:tcW w:w="278" w:type="pct"/>
            <w:shd w:val="clear" w:color="auto" w:fill="C6EFCE"/>
            <w:noWrap/>
            <w:vAlign w:val="center"/>
          </w:tcPr>
          <w:p w14:paraId="0C00249F"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7C8999F6" w14:textId="77777777" w:rsidR="0079495B" w:rsidRDefault="003F2D1F">
            <w:pPr>
              <w:pStyle w:val="P68B1DB1-Normal11"/>
              <w:jc w:val="center"/>
              <w:rPr>
                <w:noProof/>
              </w:rPr>
            </w:pPr>
            <w:r>
              <w:rPr>
                <w:noProof/>
              </w:rPr>
              <w:t>1 400 km de linii de cale ferată echipate cu sistemul european de management al transportului feroviar</w:t>
            </w:r>
          </w:p>
        </w:tc>
        <w:tc>
          <w:tcPr>
            <w:tcW w:w="557" w:type="pct"/>
            <w:shd w:val="clear" w:color="auto" w:fill="C6EFCE"/>
            <w:noWrap/>
            <w:vAlign w:val="center"/>
          </w:tcPr>
          <w:p w14:paraId="45E47288"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680AACE3"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7C97665D"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573EFF2F" w14:textId="1DA02704" w:rsidR="0079495B" w:rsidRDefault="003F2D1F">
            <w:pPr>
              <w:pStyle w:val="P68B1DB1-Normal11"/>
              <w:jc w:val="center"/>
              <w:rPr>
                <w:noProof/>
              </w:rPr>
            </w:pPr>
            <w:r>
              <w:rPr>
                <w:noProof/>
              </w:rPr>
              <w:t>1 400</w:t>
            </w:r>
          </w:p>
        </w:tc>
        <w:tc>
          <w:tcPr>
            <w:tcW w:w="370" w:type="pct"/>
            <w:shd w:val="clear" w:color="auto" w:fill="C6EFCE"/>
            <w:noWrap/>
            <w:vAlign w:val="center"/>
          </w:tcPr>
          <w:p w14:paraId="26D0A297" w14:textId="1499CB02"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2CFA3FA4" w14:textId="77777777" w:rsidR="0079495B" w:rsidRDefault="003F2D1F">
            <w:pPr>
              <w:pStyle w:val="P68B1DB1-Normal11"/>
              <w:jc w:val="center"/>
              <w:rPr>
                <w:noProof/>
              </w:rPr>
            </w:pPr>
            <w:r>
              <w:rPr>
                <w:noProof/>
              </w:rPr>
              <w:t>2025</w:t>
            </w:r>
          </w:p>
        </w:tc>
        <w:tc>
          <w:tcPr>
            <w:tcW w:w="1196" w:type="pct"/>
            <w:shd w:val="clear" w:color="auto" w:fill="C6EFCE"/>
            <w:noWrap/>
            <w:vAlign w:val="center"/>
          </w:tcPr>
          <w:p w14:paraId="176846AE" w14:textId="035D7A0A" w:rsidR="0079495B" w:rsidRDefault="003F2D1F">
            <w:pPr>
              <w:pStyle w:val="P68B1DB1-Normal11"/>
              <w:rPr>
                <w:noProof/>
              </w:rPr>
            </w:pPr>
            <w:r>
              <w:rPr>
                <w:noProof/>
              </w:rPr>
              <w:t>1 400 km de căi ferate echipate cu sistemul european de management al transportului feroviar în conformitate cu Planul european de desfășurare, gata pentru etapele de autorizare și de exploatare.</w:t>
            </w:r>
          </w:p>
        </w:tc>
      </w:tr>
      <w:tr w:rsidR="00E80326" w14:paraId="284E6805" w14:textId="77777777" w:rsidTr="00E80326">
        <w:trPr>
          <w:trHeight w:val="309"/>
          <w:jc w:val="right"/>
        </w:trPr>
        <w:tc>
          <w:tcPr>
            <w:tcW w:w="369" w:type="pct"/>
            <w:shd w:val="clear" w:color="auto" w:fill="C6EFCE"/>
            <w:noWrap/>
            <w:vAlign w:val="center"/>
          </w:tcPr>
          <w:p w14:paraId="512DEA19" w14:textId="77777777" w:rsidR="0079495B" w:rsidRDefault="003F2D1F">
            <w:pPr>
              <w:pStyle w:val="P68B1DB1-Normal11"/>
              <w:jc w:val="center"/>
              <w:rPr>
                <w:noProof/>
              </w:rPr>
            </w:pPr>
            <w:r>
              <w:rPr>
                <w:noProof/>
              </w:rPr>
              <w:t>M3C1-14</w:t>
            </w:r>
          </w:p>
        </w:tc>
        <w:tc>
          <w:tcPr>
            <w:tcW w:w="511" w:type="pct"/>
            <w:shd w:val="clear" w:color="auto" w:fill="C6EFCE"/>
            <w:noWrap/>
            <w:vAlign w:val="center"/>
          </w:tcPr>
          <w:p w14:paraId="697AAB54" w14:textId="77777777" w:rsidR="0079495B" w:rsidRDefault="003F2D1F">
            <w:pPr>
              <w:pStyle w:val="P68B1DB1-Normal11"/>
              <w:jc w:val="center"/>
              <w:rPr>
                <w:noProof/>
              </w:rPr>
            </w:pPr>
            <w:r>
              <w:rPr>
                <w:noProof/>
              </w:rPr>
              <w:t>Investiția 1.4 – Introducerea Sistemului european de management al transportului feroviar (ERTMS)</w:t>
            </w:r>
          </w:p>
        </w:tc>
        <w:tc>
          <w:tcPr>
            <w:tcW w:w="278" w:type="pct"/>
            <w:shd w:val="clear" w:color="auto" w:fill="C6EFCE"/>
            <w:noWrap/>
            <w:vAlign w:val="center"/>
          </w:tcPr>
          <w:p w14:paraId="220BA516"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33C9023A" w14:textId="77777777" w:rsidR="0079495B" w:rsidRDefault="003F2D1F">
            <w:pPr>
              <w:pStyle w:val="P68B1DB1-Normal11"/>
              <w:jc w:val="center"/>
              <w:rPr>
                <w:noProof/>
              </w:rPr>
            </w:pPr>
            <w:r>
              <w:rPr>
                <w:noProof/>
              </w:rPr>
              <w:t xml:space="preserve"> 2 785 km de linii de cale ferată echipate cu sistemul european de management al transportului feroviar</w:t>
            </w:r>
          </w:p>
        </w:tc>
        <w:tc>
          <w:tcPr>
            <w:tcW w:w="557" w:type="pct"/>
            <w:shd w:val="clear" w:color="auto" w:fill="C6EFCE"/>
            <w:noWrap/>
            <w:vAlign w:val="center"/>
          </w:tcPr>
          <w:p w14:paraId="41673E9E"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30D9FB2E"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3585EE00" w14:textId="373700DF" w:rsidR="0079495B" w:rsidRDefault="003F2D1F">
            <w:pPr>
              <w:pStyle w:val="P68B1DB1-Normal11"/>
              <w:jc w:val="center"/>
              <w:rPr>
                <w:noProof/>
              </w:rPr>
            </w:pPr>
            <w:r>
              <w:rPr>
                <w:noProof/>
              </w:rPr>
              <w:t>1 400</w:t>
            </w:r>
          </w:p>
        </w:tc>
        <w:tc>
          <w:tcPr>
            <w:tcW w:w="325" w:type="pct"/>
            <w:shd w:val="clear" w:color="auto" w:fill="C6EFCE"/>
            <w:noWrap/>
            <w:vAlign w:val="center"/>
          </w:tcPr>
          <w:p w14:paraId="6E084B1E" w14:textId="4E23924A" w:rsidR="0079495B" w:rsidRDefault="003F2D1F">
            <w:pPr>
              <w:pStyle w:val="P68B1DB1-Normal11"/>
              <w:jc w:val="center"/>
              <w:rPr>
                <w:noProof/>
              </w:rPr>
            </w:pPr>
            <w:r>
              <w:rPr>
                <w:noProof/>
              </w:rPr>
              <w:t>2 785</w:t>
            </w:r>
          </w:p>
        </w:tc>
        <w:tc>
          <w:tcPr>
            <w:tcW w:w="370" w:type="pct"/>
            <w:shd w:val="clear" w:color="auto" w:fill="C6EFCE"/>
            <w:noWrap/>
            <w:vAlign w:val="center"/>
          </w:tcPr>
          <w:p w14:paraId="4F36A4ED" w14:textId="0C35DF7E"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7E61E8A4"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0D26E5E6" w14:textId="1F299FD7" w:rsidR="0079495B" w:rsidRDefault="003F2D1F">
            <w:pPr>
              <w:pStyle w:val="P68B1DB1-Normal11"/>
              <w:spacing w:before="120" w:after="120"/>
              <w:rPr>
                <w:noProof/>
              </w:rPr>
            </w:pPr>
            <w:r>
              <w:rPr>
                <w:noProof/>
              </w:rPr>
              <w:t>2 785 km de căi ferate echipate cu sistemul european de management al transportului feroviar în conformitate cu Sistemul european de management al transportului feroviar în conformitate cu Planul european de desfășurare, gata pentru etapele de autorizare și de exploatare.</w:t>
            </w:r>
          </w:p>
        </w:tc>
      </w:tr>
      <w:tr w:rsidR="00E80326" w14:paraId="47967D1C" w14:textId="77777777" w:rsidTr="00E80326">
        <w:trPr>
          <w:trHeight w:val="309"/>
          <w:jc w:val="right"/>
        </w:trPr>
        <w:tc>
          <w:tcPr>
            <w:tcW w:w="369" w:type="pct"/>
            <w:shd w:val="clear" w:color="auto" w:fill="C6EFCE"/>
            <w:noWrap/>
            <w:vAlign w:val="center"/>
          </w:tcPr>
          <w:p w14:paraId="62F95BE2" w14:textId="77777777" w:rsidR="0079495B" w:rsidRDefault="003F2D1F">
            <w:pPr>
              <w:pStyle w:val="P68B1DB1-Normal11"/>
              <w:jc w:val="center"/>
              <w:rPr>
                <w:noProof/>
              </w:rPr>
            </w:pPr>
            <w:r>
              <w:rPr>
                <w:noProof/>
              </w:rPr>
              <w:t>M3C1-15</w:t>
            </w:r>
          </w:p>
        </w:tc>
        <w:tc>
          <w:tcPr>
            <w:tcW w:w="511" w:type="pct"/>
            <w:shd w:val="clear" w:color="auto" w:fill="C6EFCE"/>
            <w:noWrap/>
            <w:vAlign w:val="center"/>
          </w:tcPr>
          <w:p w14:paraId="1346E5AA" w14:textId="77777777" w:rsidR="0079495B" w:rsidRDefault="003F2D1F">
            <w:pPr>
              <w:pStyle w:val="P68B1DB1-Normal11"/>
              <w:jc w:val="center"/>
              <w:rPr>
                <w:noProof/>
              </w:rPr>
            </w:pPr>
            <w:r>
              <w:rPr>
                <w:noProof/>
              </w:rPr>
              <w:t>Investiții 1.5 – Consolidarea nodurilor metropolitane și a principalelor legături naționale</w:t>
            </w:r>
          </w:p>
        </w:tc>
        <w:tc>
          <w:tcPr>
            <w:tcW w:w="278" w:type="pct"/>
            <w:shd w:val="clear" w:color="auto" w:fill="C6EFCE"/>
            <w:noWrap/>
            <w:vAlign w:val="center"/>
          </w:tcPr>
          <w:p w14:paraId="21E56834"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78DB4444" w14:textId="77777777" w:rsidR="0079495B" w:rsidRDefault="003F2D1F">
            <w:pPr>
              <w:pStyle w:val="P68B1DB1-Normal11"/>
              <w:jc w:val="center"/>
              <w:rPr>
                <w:noProof/>
              </w:rPr>
            </w:pPr>
            <w:r>
              <w:rPr>
                <w:noProof/>
              </w:rPr>
              <w:t>700 km de tronsoane de linie modernizate construite pe noduri metropolitane și legături naționale cheie</w:t>
            </w:r>
          </w:p>
        </w:tc>
        <w:tc>
          <w:tcPr>
            <w:tcW w:w="557" w:type="pct"/>
            <w:shd w:val="clear" w:color="auto" w:fill="C6EFCE"/>
            <w:noWrap/>
            <w:vAlign w:val="center"/>
          </w:tcPr>
          <w:p w14:paraId="0ED6D972"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63609DE3"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0C960581"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725DD8E3" w14:textId="77777777" w:rsidR="0079495B" w:rsidRDefault="003F2D1F">
            <w:pPr>
              <w:pStyle w:val="P68B1DB1-Normal11"/>
              <w:jc w:val="center"/>
              <w:rPr>
                <w:noProof/>
              </w:rPr>
            </w:pPr>
            <w:r>
              <w:rPr>
                <w:noProof/>
              </w:rPr>
              <w:t>700</w:t>
            </w:r>
          </w:p>
        </w:tc>
        <w:tc>
          <w:tcPr>
            <w:tcW w:w="370" w:type="pct"/>
            <w:shd w:val="clear" w:color="auto" w:fill="C6EFCE"/>
            <w:noWrap/>
            <w:vAlign w:val="center"/>
          </w:tcPr>
          <w:p w14:paraId="1556710E" w14:textId="64A209A4"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303BF1D7" w14:textId="77777777" w:rsidR="0079495B" w:rsidRDefault="003F2D1F">
            <w:pPr>
              <w:pStyle w:val="P68B1DB1-Normal11"/>
              <w:jc w:val="center"/>
              <w:rPr>
                <w:noProof/>
              </w:rPr>
            </w:pPr>
            <w:r>
              <w:rPr>
                <w:noProof/>
              </w:rPr>
              <w:t>2024</w:t>
            </w:r>
          </w:p>
        </w:tc>
        <w:tc>
          <w:tcPr>
            <w:tcW w:w="1196" w:type="pct"/>
            <w:shd w:val="clear" w:color="auto" w:fill="C6EFCE"/>
            <w:noWrap/>
            <w:vAlign w:val="center"/>
          </w:tcPr>
          <w:p w14:paraId="06B99116" w14:textId="77777777" w:rsidR="0079495B" w:rsidRDefault="003F2D1F">
            <w:pPr>
              <w:pStyle w:val="P68B1DB1-Normal11"/>
              <w:rPr>
                <w:noProof/>
              </w:rPr>
            </w:pPr>
            <w:r>
              <w:rPr>
                <w:noProof/>
              </w:rPr>
              <w:t>Cel puțin 700 km de tronsoane de linie modernizate construite pe noduri metropolitane și pe principalele legături naționale, pregătite pentru fazele de autorizare și de exploatare.</w:t>
            </w:r>
          </w:p>
          <w:p w14:paraId="17FFB384" w14:textId="77777777" w:rsidR="0079495B" w:rsidRDefault="0079495B">
            <w:pPr>
              <w:rPr>
                <w:rFonts w:ascii="Arial Narrow" w:hAnsi="Arial Narrow"/>
                <w:noProof/>
                <w:color w:val="006100"/>
                <w:sz w:val="20"/>
              </w:rPr>
            </w:pPr>
          </w:p>
        </w:tc>
      </w:tr>
      <w:tr w:rsidR="00E80326" w14:paraId="7C3BDEBA" w14:textId="77777777" w:rsidTr="00E80326">
        <w:trPr>
          <w:trHeight w:val="309"/>
          <w:jc w:val="right"/>
        </w:trPr>
        <w:tc>
          <w:tcPr>
            <w:tcW w:w="369" w:type="pct"/>
            <w:shd w:val="clear" w:color="auto" w:fill="C6EFCE"/>
            <w:noWrap/>
            <w:vAlign w:val="center"/>
          </w:tcPr>
          <w:p w14:paraId="734A70D0" w14:textId="77777777" w:rsidR="0079495B" w:rsidRDefault="003F2D1F">
            <w:pPr>
              <w:pStyle w:val="P68B1DB1-Normal11"/>
              <w:jc w:val="center"/>
              <w:rPr>
                <w:noProof/>
              </w:rPr>
            </w:pPr>
            <w:r>
              <w:rPr>
                <w:noProof/>
              </w:rPr>
              <w:t>M3C1-16</w:t>
            </w:r>
          </w:p>
        </w:tc>
        <w:tc>
          <w:tcPr>
            <w:tcW w:w="511" w:type="pct"/>
            <w:shd w:val="clear" w:color="auto" w:fill="C6EFCE"/>
            <w:noWrap/>
            <w:vAlign w:val="center"/>
          </w:tcPr>
          <w:p w14:paraId="09D6CD02" w14:textId="77777777" w:rsidR="0079495B" w:rsidRDefault="003F2D1F">
            <w:pPr>
              <w:pStyle w:val="P68B1DB1-Normal11"/>
              <w:jc w:val="center"/>
              <w:rPr>
                <w:noProof/>
              </w:rPr>
            </w:pPr>
            <w:r>
              <w:rPr>
                <w:noProof/>
              </w:rPr>
              <w:t>Investiții 1.5 – Consolidarea nodurilor metropolitane și a principalelor legături naționale</w:t>
            </w:r>
          </w:p>
        </w:tc>
        <w:tc>
          <w:tcPr>
            <w:tcW w:w="278" w:type="pct"/>
            <w:shd w:val="clear" w:color="auto" w:fill="C6EFCE"/>
            <w:noWrap/>
            <w:vAlign w:val="center"/>
          </w:tcPr>
          <w:p w14:paraId="10837981"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1ED9110C" w14:textId="77777777" w:rsidR="0079495B" w:rsidRDefault="003F2D1F">
            <w:pPr>
              <w:pStyle w:val="P68B1DB1-Normal11"/>
              <w:jc w:val="center"/>
              <w:rPr>
                <w:noProof/>
              </w:rPr>
            </w:pPr>
            <w:r>
              <w:rPr>
                <w:noProof/>
              </w:rPr>
              <w:t>1 280 km de tronsoane de linie modernizate construite pe noduri metropolitane și legături naționale cheie</w:t>
            </w:r>
          </w:p>
        </w:tc>
        <w:tc>
          <w:tcPr>
            <w:tcW w:w="557" w:type="pct"/>
            <w:shd w:val="clear" w:color="auto" w:fill="C6EFCE"/>
            <w:noWrap/>
            <w:vAlign w:val="center"/>
          </w:tcPr>
          <w:p w14:paraId="086FC245"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427C7A6D"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3C718BA1" w14:textId="77777777" w:rsidR="0079495B" w:rsidRDefault="003F2D1F">
            <w:pPr>
              <w:pStyle w:val="P68B1DB1-Normal11"/>
              <w:jc w:val="center"/>
              <w:rPr>
                <w:noProof/>
              </w:rPr>
            </w:pPr>
            <w:r>
              <w:rPr>
                <w:noProof/>
              </w:rPr>
              <w:t>700</w:t>
            </w:r>
          </w:p>
        </w:tc>
        <w:tc>
          <w:tcPr>
            <w:tcW w:w="325" w:type="pct"/>
            <w:shd w:val="clear" w:color="auto" w:fill="C6EFCE"/>
            <w:noWrap/>
            <w:vAlign w:val="center"/>
          </w:tcPr>
          <w:p w14:paraId="6B0665C5" w14:textId="20F73F89" w:rsidR="0079495B" w:rsidRDefault="003F2D1F">
            <w:pPr>
              <w:pStyle w:val="P68B1DB1-Normal11"/>
              <w:jc w:val="center"/>
              <w:rPr>
                <w:noProof/>
              </w:rPr>
            </w:pPr>
            <w:r>
              <w:rPr>
                <w:noProof/>
              </w:rPr>
              <w:t>1 280</w:t>
            </w:r>
          </w:p>
        </w:tc>
        <w:tc>
          <w:tcPr>
            <w:tcW w:w="370" w:type="pct"/>
            <w:shd w:val="clear" w:color="auto" w:fill="C6EFCE"/>
            <w:noWrap/>
            <w:vAlign w:val="center"/>
          </w:tcPr>
          <w:p w14:paraId="6F7B1EF0" w14:textId="64819959"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615EDE70"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0F885545" w14:textId="56AA0DB7" w:rsidR="0079495B" w:rsidRDefault="003F2D1F">
            <w:pPr>
              <w:pStyle w:val="P68B1DB1-Normal11"/>
              <w:rPr>
                <w:noProof/>
              </w:rPr>
            </w:pPr>
            <w:r>
              <w:rPr>
                <w:noProof/>
              </w:rPr>
              <w:t>Cel puțin 1 280 km de tronsoane de linii îmbunătățite/modernizate construite pe noduri metropolitane și pe principalele legături naționale, pregătite pentru etapele de autorizare și de exploatare</w:t>
            </w:r>
          </w:p>
        </w:tc>
      </w:tr>
      <w:tr w:rsidR="00E80326" w14:paraId="3EF9A146" w14:textId="77777777" w:rsidTr="00E80326">
        <w:trPr>
          <w:trHeight w:val="309"/>
          <w:jc w:val="right"/>
        </w:trPr>
        <w:tc>
          <w:tcPr>
            <w:tcW w:w="369" w:type="pct"/>
            <w:shd w:val="clear" w:color="auto" w:fill="C6EFCE"/>
            <w:noWrap/>
            <w:vAlign w:val="center"/>
          </w:tcPr>
          <w:p w14:paraId="1FDC7B49" w14:textId="77777777" w:rsidR="0079495B" w:rsidRDefault="003F2D1F">
            <w:pPr>
              <w:pStyle w:val="P68B1DB1-Normal11"/>
              <w:jc w:val="center"/>
              <w:rPr>
                <w:noProof/>
              </w:rPr>
            </w:pPr>
            <w:r>
              <w:rPr>
                <w:noProof/>
              </w:rPr>
              <w:t>M3C1-17</w:t>
            </w:r>
          </w:p>
        </w:tc>
        <w:tc>
          <w:tcPr>
            <w:tcW w:w="511" w:type="pct"/>
            <w:shd w:val="clear" w:color="auto" w:fill="C6EFCE"/>
            <w:noWrap/>
            <w:vAlign w:val="center"/>
          </w:tcPr>
          <w:p w14:paraId="687260C8" w14:textId="77777777" w:rsidR="0079495B" w:rsidRDefault="003F2D1F">
            <w:pPr>
              <w:pStyle w:val="P68B1DB1-Normal11"/>
              <w:jc w:val="center"/>
              <w:rPr>
                <w:noProof/>
              </w:rPr>
            </w:pPr>
            <w:r>
              <w:rPr>
                <w:noProof/>
              </w:rPr>
              <w:t>Investiția 1.7 – Modernizarea, electrificarea și reziliența căilor ferate în sud</w:t>
            </w:r>
          </w:p>
        </w:tc>
        <w:tc>
          <w:tcPr>
            <w:tcW w:w="278" w:type="pct"/>
            <w:shd w:val="clear" w:color="auto" w:fill="C6EFCE"/>
            <w:noWrap/>
            <w:vAlign w:val="center"/>
          </w:tcPr>
          <w:p w14:paraId="06F7BA84" w14:textId="77777777" w:rsidR="0079495B" w:rsidRDefault="0079495B">
            <w:pPr>
              <w:jc w:val="center"/>
              <w:rPr>
                <w:rFonts w:ascii="Arial Narrow" w:hAnsi="Arial Narrow"/>
                <w:noProof/>
                <w:color w:val="006100"/>
                <w:sz w:val="20"/>
              </w:rPr>
            </w:pPr>
          </w:p>
          <w:p w14:paraId="68BB15F8" w14:textId="77777777" w:rsidR="0079495B" w:rsidRDefault="003F2D1F">
            <w:pPr>
              <w:pStyle w:val="P68B1DB1-Normal11"/>
              <w:jc w:val="center"/>
              <w:rPr>
                <w:noProof/>
              </w:rPr>
            </w:pPr>
            <w:r>
              <w:rPr>
                <w:noProof/>
              </w:rPr>
              <w:t xml:space="preserve">Țintă </w:t>
            </w:r>
          </w:p>
        </w:tc>
        <w:tc>
          <w:tcPr>
            <w:tcW w:w="510" w:type="pct"/>
            <w:shd w:val="clear" w:color="auto" w:fill="C6EFCE"/>
            <w:noWrap/>
            <w:vAlign w:val="center"/>
          </w:tcPr>
          <w:p w14:paraId="6C46B7E3" w14:textId="4ED18C18" w:rsidR="0079495B" w:rsidRDefault="003F2D1F">
            <w:pPr>
              <w:pStyle w:val="P68B1DB1-Normal11"/>
              <w:jc w:val="center"/>
              <w:rPr>
                <w:noProof/>
              </w:rPr>
            </w:pPr>
            <w:r>
              <w:rPr>
                <w:noProof/>
              </w:rPr>
              <w:t>150 km de lucrări finalizate legate de modernizarea, electrificarea și reziliența căilor ferate din sud, gata pentru fazele de autorizare și exploatare.</w:t>
            </w:r>
          </w:p>
        </w:tc>
        <w:tc>
          <w:tcPr>
            <w:tcW w:w="557" w:type="pct"/>
            <w:shd w:val="clear" w:color="auto" w:fill="C6EFCE"/>
            <w:noWrap/>
            <w:vAlign w:val="center"/>
          </w:tcPr>
          <w:p w14:paraId="35F825F1"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6AFB40EF"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7655624F"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2F49AE89" w14:textId="77777777" w:rsidR="0079495B" w:rsidRDefault="003F2D1F">
            <w:pPr>
              <w:pStyle w:val="P68B1DB1-Normal11"/>
              <w:jc w:val="center"/>
              <w:rPr>
                <w:noProof/>
              </w:rPr>
            </w:pPr>
            <w:r>
              <w:rPr>
                <w:noProof/>
              </w:rPr>
              <w:t>150</w:t>
            </w:r>
          </w:p>
        </w:tc>
        <w:tc>
          <w:tcPr>
            <w:tcW w:w="370" w:type="pct"/>
            <w:shd w:val="clear" w:color="auto" w:fill="C6EFCE"/>
            <w:noWrap/>
            <w:vAlign w:val="center"/>
          </w:tcPr>
          <w:p w14:paraId="38B996EF" w14:textId="160DF36B"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42E02E82" w14:textId="77777777" w:rsidR="0079495B" w:rsidRDefault="003F2D1F">
            <w:pPr>
              <w:pStyle w:val="P68B1DB1-Normal11"/>
              <w:jc w:val="center"/>
              <w:rPr>
                <w:noProof/>
              </w:rPr>
            </w:pPr>
            <w:r>
              <w:rPr>
                <w:noProof/>
              </w:rPr>
              <w:t>2023</w:t>
            </w:r>
          </w:p>
        </w:tc>
        <w:tc>
          <w:tcPr>
            <w:tcW w:w="1196" w:type="pct"/>
            <w:shd w:val="clear" w:color="auto" w:fill="C6EFCE"/>
            <w:noWrap/>
            <w:vAlign w:val="center"/>
          </w:tcPr>
          <w:p w14:paraId="2D650958" w14:textId="77777777" w:rsidR="0079495B" w:rsidRDefault="003F2D1F">
            <w:pPr>
              <w:pStyle w:val="P68B1DB1-Normal11"/>
              <w:spacing w:before="120" w:after="120"/>
              <w:rPr>
                <w:noProof/>
              </w:rPr>
            </w:pPr>
            <w:r>
              <w:rPr>
                <w:noProof/>
              </w:rPr>
              <w:t xml:space="preserve">Finalizarea lucrărilor pentru cel puțin 150 km, legate de modernizarea, electrificarea și reziliența căilor ferate sudice, pregătite pentru fazele de autorizare și exploatare. </w:t>
            </w:r>
          </w:p>
          <w:p w14:paraId="18243FD3" w14:textId="77777777" w:rsidR="0079495B" w:rsidRDefault="003F2D1F">
            <w:pPr>
              <w:pStyle w:val="P68B1DB1-Normal11"/>
              <w:spacing w:before="120" w:after="120"/>
              <w:rPr>
                <w:noProof/>
              </w:rPr>
            </w:pPr>
            <w:r>
              <w:rPr>
                <w:noProof/>
              </w:rPr>
              <w:t>Cei 150 km se referă la următoarele linii:</w:t>
            </w:r>
          </w:p>
          <w:p w14:paraId="41B146BD" w14:textId="77777777" w:rsidR="0079495B" w:rsidRDefault="003F2D1F">
            <w:pPr>
              <w:pStyle w:val="P68B1DB1-Normal11"/>
              <w:spacing w:before="120" w:after="120"/>
              <w:rPr>
                <w:noProof/>
              </w:rPr>
            </w:pPr>
            <w:r>
              <w:rPr>
                <w:noProof/>
              </w:rPr>
              <w:t>Regiunea Molise</w:t>
            </w:r>
          </w:p>
          <w:p w14:paraId="48F38645" w14:textId="77777777" w:rsidR="0079495B" w:rsidRDefault="003F2D1F">
            <w:pPr>
              <w:pStyle w:val="P68B1DB1-ListParagraph13"/>
              <w:numPr>
                <w:ilvl w:val="0"/>
                <w:numId w:val="48"/>
              </w:numPr>
              <w:ind w:left="393"/>
              <w:jc w:val="left"/>
              <w:rPr>
                <w:noProof/>
              </w:rPr>
            </w:pPr>
            <w:r>
              <w:rPr>
                <w:noProof/>
              </w:rPr>
              <w:t>Rome-Venafro-Campobasso-Termoli;</w:t>
            </w:r>
          </w:p>
          <w:p w14:paraId="4172D517" w14:textId="77777777" w:rsidR="0079495B" w:rsidRDefault="003F2D1F">
            <w:pPr>
              <w:pStyle w:val="P68B1DB1-Normal11"/>
              <w:spacing w:before="120" w:after="120"/>
              <w:rPr>
                <w:noProof/>
              </w:rPr>
            </w:pPr>
            <w:r>
              <w:rPr>
                <w:noProof/>
              </w:rPr>
              <w:t>Regiunea Apulia</w:t>
            </w:r>
          </w:p>
          <w:p w14:paraId="6D65ACE4" w14:textId="77777777" w:rsidR="0079495B" w:rsidRDefault="003F2D1F">
            <w:pPr>
              <w:pStyle w:val="P68B1DB1-ListParagraph13"/>
              <w:numPr>
                <w:ilvl w:val="0"/>
                <w:numId w:val="48"/>
              </w:numPr>
              <w:ind w:left="535"/>
              <w:jc w:val="left"/>
              <w:rPr>
                <w:noProof/>
              </w:rPr>
            </w:pPr>
            <w:r>
              <w:rPr>
                <w:noProof/>
              </w:rPr>
              <w:t>Pescara-Foggia</w:t>
            </w:r>
          </w:p>
          <w:p w14:paraId="70A6A95A" w14:textId="77777777" w:rsidR="0079495B" w:rsidRDefault="003F2D1F">
            <w:pPr>
              <w:pStyle w:val="P68B1DB1-ListParagraph13"/>
              <w:numPr>
                <w:ilvl w:val="0"/>
                <w:numId w:val="48"/>
              </w:numPr>
              <w:ind w:left="535"/>
              <w:jc w:val="left"/>
              <w:rPr>
                <w:noProof/>
              </w:rPr>
            </w:pPr>
            <w:r>
              <w:rPr>
                <w:noProof/>
              </w:rPr>
              <w:t>Potenza-Foggia</w:t>
            </w:r>
          </w:p>
          <w:p w14:paraId="44BBCBB8" w14:textId="77777777" w:rsidR="0079495B" w:rsidRDefault="003F2D1F">
            <w:pPr>
              <w:pStyle w:val="P68B1DB1-ListParagraph13"/>
              <w:numPr>
                <w:ilvl w:val="0"/>
                <w:numId w:val="48"/>
              </w:numPr>
              <w:ind w:left="535"/>
              <w:jc w:val="left"/>
              <w:rPr>
                <w:noProof/>
              </w:rPr>
            </w:pPr>
            <w:r>
              <w:rPr>
                <w:noProof/>
              </w:rPr>
              <w:t>Linkuri Brindisi</w:t>
            </w:r>
          </w:p>
          <w:p w14:paraId="73832C94" w14:textId="77777777" w:rsidR="0079495B" w:rsidRDefault="003F2D1F">
            <w:pPr>
              <w:pStyle w:val="P68B1DB1-ListParagraph13"/>
              <w:numPr>
                <w:ilvl w:val="0"/>
                <w:numId w:val="48"/>
              </w:numPr>
              <w:ind w:left="535"/>
              <w:jc w:val="left"/>
              <w:rPr>
                <w:noProof/>
              </w:rPr>
            </w:pPr>
            <w:r>
              <w:rPr>
                <w:noProof/>
              </w:rPr>
              <w:t>Linkuri către Taranto</w:t>
            </w:r>
          </w:p>
          <w:p w14:paraId="0A5228B3" w14:textId="77777777" w:rsidR="0079495B" w:rsidRDefault="003F2D1F">
            <w:pPr>
              <w:pStyle w:val="P68B1DB1-Normal11"/>
              <w:spacing w:before="120" w:after="120"/>
              <w:rPr>
                <w:noProof/>
              </w:rPr>
            </w:pPr>
            <w:r>
              <w:rPr>
                <w:noProof/>
              </w:rPr>
              <w:t>Regiunea Calabria</w:t>
            </w:r>
          </w:p>
          <w:p w14:paraId="0CF0031E" w14:textId="77777777" w:rsidR="0079495B" w:rsidRDefault="003F2D1F">
            <w:pPr>
              <w:pStyle w:val="P68B1DB1-ListParagraph13"/>
              <w:numPr>
                <w:ilvl w:val="0"/>
                <w:numId w:val="48"/>
              </w:numPr>
              <w:ind w:left="535"/>
              <w:jc w:val="left"/>
              <w:rPr>
                <w:noProof/>
              </w:rPr>
            </w:pPr>
            <w:r>
              <w:rPr>
                <w:noProof/>
              </w:rPr>
              <w:t>Sibari-Catanzaro Lido-/Lamezia Terme Ionice</w:t>
            </w:r>
          </w:p>
          <w:p w14:paraId="6EB45031" w14:textId="77777777" w:rsidR="0079495B" w:rsidRDefault="003F2D1F">
            <w:pPr>
              <w:pStyle w:val="P68B1DB1-Normal11"/>
              <w:spacing w:before="120" w:after="120"/>
              <w:rPr>
                <w:noProof/>
              </w:rPr>
            </w:pPr>
            <w:r>
              <w:rPr>
                <w:noProof/>
              </w:rPr>
              <w:t>Regiunea Basilicata</w:t>
            </w:r>
          </w:p>
          <w:p w14:paraId="16754DC8" w14:textId="77777777" w:rsidR="0079495B" w:rsidRDefault="003F2D1F">
            <w:pPr>
              <w:pStyle w:val="P68B1DB1-ListParagraph13"/>
              <w:numPr>
                <w:ilvl w:val="0"/>
                <w:numId w:val="48"/>
              </w:numPr>
              <w:ind w:left="535"/>
              <w:jc w:val="left"/>
              <w:rPr>
                <w:noProof/>
              </w:rPr>
            </w:pPr>
            <w:r>
              <w:rPr>
                <w:noProof/>
              </w:rPr>
              <w:t>Ferrandina-Matera</w:t>
            </w:r>
          </w:p>
          <w:p w14:paraId="2D35AD60" w14:textId="77777777" w:rsidR="0079495B" w:rsidRDefault="003F2D1F">
            <w:pPr>
              <w:pStyle w:val="P68B1DB1-Normal11"/>
              <w:spacing w:before="120" w:after="120"/>
              <w:rPr>
                <w:noProof/>
              </w:rPr>
            </w:pPr>
            <w:r>
              <w:rPr>
                <w:noProof/>
              </w:rPr>
              <w:t>Regiunea Campania</w:t>
            </w:r>
          </w:p>
          <w:p w14:paraId="7F490CCB" w14:textId="77777777" w:rsidR="0079495B" w:rsidRDefault="003F2D1F">
            <w:pPr>
              <w:pStyle w:val="P68B1DB1-ListParagraph13"/>
              <w:numPr>
                <w:ilvl w:val="0"/>
                <w:numId w:val="48"/>
              </w:numPr>
              <w:ind w:left="535"/>
              <w:jc w:val="left"/>
              <w:rPr>
                <w:noProof/>
              </w:rPr>
            </w:pPr>
            <w:r>
              <w:rPr>
                <w:noProof/>
              </w:rPr>
              <w:t>Salerno Arechi – Aeroporto Pontecagnano</w:t>
            </w:r>
          </w:p>
          <w:p w14:paraId="307CCE8B" w14:textId="77777777" w:rsidR="0079495B" w:rsidRDefault="003F2D1F">
            <w:pPr>
              <w:pStyle w:val="P68B1DB1-Normal11"/>
              <w:rPr>
                <w:noProof/>
              </w:rPr>
            </w:pPr>
            <w:r>
              <w:rPr>
                <w:noProof/>
              </w:rPr>
              <w:t>Regiunea Sicilia</w:t>
            </w:r>
          </w:p>
          <w:p w14:paraId="3F0C7BA5" w14:textId="77777777" w:rsidR="0079495B" w:rsidRDefault="0079495B">
            <w:pPr>
              <w:rPr>
                <w:rFonts w:ascii="Arial Narrow" w:hAnsi="Arial Narrow"/>
                <w:noProof/>
                <w:color w:val="006100"/>
                <w:sz w:val="20"/>
              </w:rPr>
            </w:pPr>
          </w:p>
          <w:p w14:paraId="5CF037EA" w14:textId="77777777" w:rsidR="0079495B" w:rsidRDefault="003F2D1F">
            <w:pPr>
              <w:pStyle w:val="P68B1DB1-ListParagraph13"/>
              <w:numPr>
                <w:ilvl w:val="0"/>
                <w:numId w:val="48"/>
              </w:numPr>
              <w:ind w:left="535"/>
              <w:jc w:val="left"/>
              <w:rPr>
                <w:noProof/>
              </w:rPr>
            </w:pPr>
            <w:r>
              <w:rPr>
                <w:noProof/>
              </w:rPr>
              <w:t>Palermo – Agrigento – Porto Empedocle</w:t>
            </w:r>
          </w:p>
          <w:p w14:paraId="069DF716" w14:textId="77777777" w:rsidR="0079495B" w:rsidRDefault="003F2D1F">
            <w:pPr>
              <w:pStyle w:val="P68B1DB1-ListParagraph13"/>
              <w:numPr>
                <w:ilvl w:val="0"/>
                <w:numId w:val="48"/>
              </w:numPr>
              <w:ind w:left="535"/>
              <w:jc w:val="left"/>
              <w:rPr>
                <w:noProof/>
              </w:rPr>
            </w:pPr>
            <w:r>
              <w:rPr>
                <w:noProof/>
              </w:rPr>
              <w:t>Link către portul Augusta</w:t>
            </w:r>
          </w:p>
          <w:p w14:paraId="751CA9C2" w14:textId="77777777" w:rsidR="0079495B" w:rsidRDefault="003F2D1F">
            <w:pPr>
              <w:pStyle w:val="P68B1DB1-ListParagraph13"/>
              <w:numPr>
                <w:ilvl w:val="0"/>
                <w:numId w:val="48"/>
              </w:numPr>
              <w:ind w:left="535"/>
              <w:jc w:val="left"/>
              <w:rPr>
                <w:noProof/>
              </w:rPr>
            </w:pPr>
            <w:r>
              <w:rPr>
                <w:noProof/>
              </w:rPr>
              <w:t>Link către aeroportul Trapani Birgi</w:t>
            </w:r>
          </w:p>
          <w:p w14:paraId="67A95C1A" w14:textId="77777777" w:rsidR="0079495B" w:rsidRDefault="003F2D1F">
            <w:pPr>
              <w:pStyle w:val="P68B1DB1-Normal11"/>
              <w:rPr>
                <w:noProof/>
              </w:rPr>
            </w:pPr>
            <w:r>
              <w:rPr>
                <w:noProof/>
              </w:rPr>
              <w:t>Regiunea Sardegna</w:t>
            </w:r>
          </w:p>
          <w:p w14:paraId="673F4F8C" w14:textId="77777777" w:rsidR="0079495B" w:rsidRDefault="003F2D1F">
            <w:pPr>
              <w:pStyle w:val="P68B1DB1-ListParagraph13"/>
              <w:numPr>
                <w:ilvl w:val="0"/>
                <w:numId w:val="48"/>
              </w:numPr>
              <w:ind w:left="535"/>
              <w:jc w:val="left"/>
              <w:rPr>
                <w:noProof/>
              </w:rPr>
            </w:pPr>
            <w:r>
              <w:rPr>
                <w:noProof/>
              </w:rPr>
              <w:t xml:space="preserve">Legătura feroviară cu aeroportul din Obia </w:t>
            </w:r>
          </w:p>
          <w:p w14:paraId="02DBA29A" w14:textId="77777777" w:rsidR="0079495B" w:rsidRDefault="003F2D1F">
            <w:pPr>
              <w:pStyle w:val="P68B1DB1-ListParagraph13"/>
              <w:numPr>
                <w:ilvl w:val="0"/>
                <w:numId w:val="48"/>
              </w:numPr>
              <w:ind w:left="535"/>
              <w:jc w:val="left"/>
              <w:rPr>
                <w:noProof/>
              </w:rPr>
            </w:pPr>
            <w:r>
              <w:rPr>
                <w:noProof/>
              </w:rPr>
              <w:t>Consolidarea liniei de demarcație Decimomannu-Villamassargia</w:t>
            </w:r>
          </w:p>
        </w:tc>
      </w:tr>
      <w:tr w:rsidR="00E80326" w14:paraId="108290E6" w14:textId="77777777" w:rsidTr="00E80326">
        <w:trPr>
          <w:trHeight w:val="309"/>
          <w:jc w:val="right"/>
        </w:trPr>
        <w:tc>
          <w:tcPr>
            <w:tcW w:w="369" w:type="pct"/>
            <w:shd w:val="clear" w:color="auto" w:fill="C6EFCE"/>
            <w:noWrap/>
            <w:vAlign w:val="center"/>
          </w:tcPr>
          <w:p w14:paraId="09ACBE2C" w14:textId="77777777" w:rsidR="0079495B" w:rsidRDefault="003F2D1F">
            <w:pPr>
              <w:pStyle w:val="P68B1DB1-Normal11"/>
              <w:jc w:val="center"/>
              <w:rPr>
                <w:noProof/>
              </w:rPr>
            </w:pPr>
            <w:r>
              <w:rPr>
                <w:noProof/>
              </w:rPr>
              <w:t>M3C1-17a</w:t>
            </w:r>
          </w:p>
        </w:tc>
        <w:tc>
          <w:tcPr>
            <w:tcW w:w="511" w:type="pct"/>
            <w:shd w:val="clear" w:color="auto" w:fill="C6EFCE"/>
            <w:noWrap/>
            <w:vAlign w:val="center"/>
          </w:tcPr>
          <w:p w14:paraId="430849E4" w14:textId="77777777" w:rsidR="0079495B" w:rsidRDefault="003F2D1F">
            <w:pPr>
              <w:pStyle w:val="P68B1DB1-Normal11"/>
              <w:jc w:val="center"/>
              <w:rPr>
                <w:noProof/>
              </w:rPr>
            </w:pPr>
            <w:r>
              <w:rPr>
                <w:noProof/>
              </w:rPr>
              <w:t>Investiția 1.7 – Modernizarea, electrificarea și reziliența căilor ferate în sud</w:t>
            </w:r>
          </w:p>
        </w:tc>
        <w:tc>
          <w:tcPr>
            <w:tcW w:w="278" w:type="pct"/>
            <w:shd w:val="clear" w:color="auto" w:fill="C6EFCE"/>
            <w:noWrap/>
            <w:vAlign w:val="center"/>
          </w:tcPr>
          <w:p w14:paraId="30079A9A"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2EC2D991" w14:textId="6E743864" w:rsidR="0079495B" w:rsidRDefault="003F2D1F">
            <w:pPr>
              <w:pStyle w:val="P68B1DB1-Normal11"/>
              <w:jc w:val="center"/>
              <w:rPr>
                <w:noProof/>
              </w:rPr>
            </w:pPr>
            <w:r>
              <w:rPr>
                <w:noProof/>
              </w:rPr>
              <w:t>650 km de lucrări finalizate legate de modernizarea, electrificarea și reziliența căilor ferate din sud, gata pentru fazele de autorizare și exploatare.</w:t>
            </w:r>
          </w:p>
        </w:tc>
        <w:tc>
          <w:tcPr>
            <w:tcW w:w="557" w:type="pct"/>
            <w:shd w:val="clear" w:color="auto" w:fill="C6EFCE"/>
            <w:noWrap/>
            <w:vAlign w:val="center"/>
          </w:tcPr>
          <w:p w14:paraId="04215E6E"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0F3051C5"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4BBDA1B2" w14:textId="77777777" w:rsidR="0079495B" w:rsidRDefault="003F2D1F">
            <w:pPr>
              <w:pStyle w:val="P68B1DB1-Normal11"/>
              <w:jc w:val="center"/>
              <w:rPr>
                <w:noProof/>
              </w:rPr>
            </w:pPr>
            <w:r>
              <w:rPr>
                <w:noProof/>
              </w:rPr>
              <w:t>150</w:t>
            </w:r>
          </w:p>
        </w:tc>
        <w:tc>
          <w:tcPr>
            <w:tcW w:w="325" w:type="pct"/>
            <w:shd w:val="clear" w:color="auto" w:fill="C6EFCE"/>
            <w:noWrap/>
            <w:vAlign w:val="center"/>
          </w:tcPr>
          <w:p w14:paraId="44F10D2B" w14:textId="77777777" w:rsidR="0079495B" w:rsidRDefault="003F2D1F">
            <w:pPr>
              <w:pStyle w:val="P68B1DB1-Normal11"/>
              <w:jc w:val="center"/>
              <w:rPr>
                <w:noProof/>
              </w:rPr>
            </w:pPr>
            <w:r>
              <w:rPr>
                <w:noProof/>
              </w:rPr>
              <w:t>650</w:t>
            </w:r>
          </w:p>
        </w:tc>
        <w:tc>
          <w:tcPr>
            <w:tcW w:w="370" w:type="pct"/>
            <w:shd w:val="clear" w:color="auto" w:fill="C6EFCE"/>
            <w:noWrap/>
            <w:vAlign w:val="center"/>
          </w:tcPr>
          <w:p w14:paraId="6E930CD9" w14:textId="22A500D1"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1A60E60F"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12667F6E" w14:textId="77777777" w:rsidR="0079495B" w:rsidRDefault="003F2D1F">
            <w:pPr>
              <w:pStyle w:val="P68B1DB1-Normal11"/>
              <w:spacing w:before="120" w:after="120"/>
              <w:rPr>
                <w:noProof/>
              </w:rPr>
            </w:pPr>
            <w:r>
              <w:rPr>
                <w:noProof/>
              </w:rPr>
              <w:t xml:space="preserve">Finalizarea lucrărilor pentru cel puțin 650 km, legate de modernizarea, electrificarea și reziliența căilor ferate sudice, pregătite pentru fazele de autorizare și exploatare. </w:t>
            </w:r>
          </w:p>
          <w:p w14:paraId="0133585C" w14:textId="77777777" w:rsidR="0079495B" w:rsidRDefault="003F2D1F">
            <w:pPr>
              <w:pStyle w:val="P68B1DB1-Normal11"/>
              <w:spacing w:before="120" w:after="120"/>
              <w:rPr>
                <w:noProof/>
              </w:rPr>
            </w:pPr>
            <w:r>
              <w:rPr>
                <w:noProof/>
              </w:rPr>
              <w:t>Intervențiile se referă la următoarele linii:</w:t>
            </w:r>
          </w:p>
          <w:p w14:paraId="29D17A25" w14:textId="77777777" w:rsidR="0079495B" w:rsidRDefault="003F2D1F">
            <w:pPr>
              <w:pStyle w:val="P68B1DB1-Normal11"/>
              <w:spacing w:before="120" w:after="120"/>
              <w:rPr>
                <w:noProof/>
              </w:rPr>
            </w:pPr>
            <w:r>
              <w:rPr>
                <w:noProof/>
              </w:rPr>
              <w:t>Regiunea Molise</w:t>
            </w:r>
          </w:p>
          <w:p w14:paraId="6447A42C" w14:textId="77777777" w:rsidR="0079495B" w:rsidRDefault="003F2D1F">
            <w:pPr>
              <w:pStyle w:val="P68B1DB1-ListParagraph13"/>
              <w:numPr>
                <w:ilvl w:val="0"/>
                <w:numId w:val="48"/>
              </w:numPr>
              <w:ind w:left="535"/>
              <w:jc w:val="left"/>
              <w:rPr>
                <w:noProof/>
              </w:rPr>
            </w:pPr>
            <w:r>
              <w:rPr>
                <w:noProof/>
              </w:rPr>
              <w:t>Rome-Venafro-Campobasso-Termoli;</w:t>
            </w:r>
          </w:p>
          <w:p w14:paraId="2B72234F" w14:textId="77777777" w:rsidR="0079495B" w:rsidRDefault="003F2D1F">
            <w:pPr>
              <w:pStyle w:val="P68B1DB1-Normal11"/>
              <w:spacing w:before="120" w:after="120"/>
              <w:rPr>
                <w:noProof/>
              </w:rPr>
            </w:pPr>
            <w:r>
              <w:rPr>
                <w:noProof/>
              </w:rPr>
              <w:t>Regiunea Apulia</w:t>
            </w:r>
          </w:p>
          <w:p w14:paraId="54C15E79" w14:textId="77777777" w:rsidR="0079495B" w:rsidRDefault="003F2D1F">
            <w:pPr>
              <w:pStyle w:val="P68B1DB1-ListParagraph13"/>
              <w:numPr>
                <w:ilvl w:val="0"/>
                <w:numId w:val="48"/>
              </w:numPr>
              <w:ind w:left="535"/>
              <w:jc w:val="left"/>
              <w:rPr>
                <w:noProof/>
              </w:rPr>
            </w:pPr>
            <w:r>
              <w:rPr>
                <w:noProof/>
              </w:rPr>
              <w:t>Pescara-Foggia</w:t>
            </w:r>
          </w:p>
          <w:p w14:paraId="19521A75" w14:textId="77777777" w:rsidR="0079495B" w:rsidRDefault="003F2D1F">
            <w:pPr>
              <w:pStyle w:val="P68B1DB1-ListParagraph13"/>
              <w:numPr>
                <w:ilvl w:val="0"/>
                <w:numId w:val="48"/>
              </w:numPr>
              <w:ind w:left="535"/>
              <w:jc w:val="left"/>
              <w:rPr>
                <w:noProof/>
              </w:rPr>
            </w:pPr>
            <w:r>
              <w:rPr>
                <w:noProof/>
              </w:rPr>
              <w:t>Potenza-Foggia</w:t>
            </w:r>
          </w:p>
          <w:p w14:paraId="7DCDAD74" w14:textId="77777777" w:rsidR="0079495B" w:rsidRDefault="003F2D1F">
            <w:pPr>
              <w:pStyle w:val="P68B1DB1-ListParagraph13"/>
              <w:numPr>
                <w:ilvl w:val="0"/>
                <w:numId w:val="48"/>
              </w:numPr>
              <w:ind w:left="535"/>
              <w:jc w:val="left"/>
              <w:rPr>
                <w:noProof/>
              </w:rPr>
            </w:pPr>
            <w:r>
              <w:rPr>
                <w:noProof/>
              </w:rPr>
              <w:t>Linkuri Brindisi</w:t>
            </w:r>
          </w:p>
          <w:p w14:paraId="568428C2" w14:textId="77777777" w:rsidR="0079495B" w:rsidRDefault="003F2D1F">
            <w:pPr>
              <w:pStyle w:val="P68B1DB1-ListParagraph13"/>
              <w:numPr>
                <w:ilvl w:val="0"/>
                <w:numId w:val="48"/>
              </w:numPr>
              <w:ind w:left="535"/>
              <w:jc w:val="left"/>
              <w:rPr>
                <w:noProof/>
              </w:rPr>
            </w:pPr>
            <w:r>
              <w:rPr>
                <w:noProof/>
              </w:rPr>
              <w:t>Linkuri către Taranto</w:t>
            </w:r>
          </w:p>
          <w:p w14:paraId="271C90CA" w14:textId="77777777" w:rsidR="0079495B" w:rsidRDefault="003F2D1F">
            <w:pPr>
              <w:pStyle w:val="P68B1DB1-Normal11"/>
              <w:spacing w:before="120" w:after="120"/>
              <w:rPr>
                <w:noProof/>
              </w:rPr>
            </w:pPr>
            <w:r>
              <w:rPr>
                <w:noProof/>
              </w:rPr>
              <w:t>Regiunea Calabria</w:t>
            </w:r>
          </w:p>
          <w:p w14:paraId="0DEB67F5" w14:textId="77777777" w:rsidR="0079495B" w:rsidRDefault="003F2D1F">
            <w:pPr>
              <w:pStyle w:val="P68B1DB1-ListParagraph13"/>
              <w:numPr>
                <w:ilvl w:val="0"/>
                <w:numId w:val="48"/>
              </w:numPr>
              <w:ind w:left="535"/>
              <w:jc w:val="left"/>
              <w:rPr>
                <w:noProof/>
              </w:rPr>
            </w:pPr>
            <w:r>
              <w:rPr>
                <w:noProof/>
              </w:rPr>
              <w:t>Ionică Sibari-Catanzaro Lido- Lamezia Terme</w:t>
            </w:r>
          </w:p>
          <w:p w14:paraId="1AFFDBED" w14:textId="77777777" w:rsidR="0079495B" w:rsidRDefault="003F2D1F">
            <w:pPr>
              <w:pStyle w:val="P68B1DB1-Normal11"/>
              <w:spacing w:before="120" w:after="120"/>
              <w:rPr>
                <w:noProof/>
              </w:rPr>
            </w:pPr>
            <w:r>
              <w:rPr>
                <w:noProof/>
              </w:rPr>
              <w:t>Regiunea Basilicata</w:t>
            </w:r>
          </w:p>
          <w:p w14:paraId="64A4D63B" w14:textId="77777777" w:rsidR="0079495B" w:rsidRDefault="003F2D1F">
            <w:pPr>
              <w:pStyle w:val="P68B1DB1-ListParagraph13"/>
              <w:numPr>
                <w:ilvl w:val="0"/>
                <w:numId w:val="48"/>
              </w:numPr>
              <w:ind w:left="535"/>
              <w:jc w:val="left"/>
              <w:rPr>
                <w:noProof/>
              </w:rPr>
            </w:pPr>
            <w:r>
              <w:rPr>
                <w:noProof/>
              </w:rPr>
              <w:t>Ferrandina-Matera</w:t>
            </w:r>
          </w:p>
          <w:p w14:paraId="22BB8C0C" w14:textId="77777777" w:rsidR="0079495B" w:rsidRDefault="003F2D1F">
            <w:pPr>
              <w:pStyle w:val="P68B1DB1-Normal11"/>
              <w:spacing w:before="120" w:after="120"/>
              <w:rPr>
                <w:noProof/>
              </w:rPr>
            </w:pPr>
            <w:r>
              <w:rPr>
                <w:noProof/>
              </w:rPr>
              <w:t>Regiunea Campania</w:t>
            </w:r>
          </w:p>
          <w:p w14:paraId="0FF87072" w14:textId="77777777" w:rsidR="0079495B" w:rsidRDefault="003F2D1F">
            <w:pPr>
              <w:pStyle w:val="P68B1DB1-ListParagraph13"/>
              <w:numPr>
                <w:ilvl w:val="0"/>
                <w:numId w:val="48"/>
              </w:numPr>
              <w:ind w:left="535"/>
              <w:jc w:val="left"/>
              <w:rPr>
                <w:noProof/>
              </w:rPr>
            </w:pPr>
            <w:r>
              <w:rPr>
                <w:noProof/>
              </w:rPr>
              <w:t>Salerno Arechi – Aeroporto Pontecagnano</w:t>
            </w:r>
          </w:p>
          <w:p w14:paraId="48FE6ED9" w14:textId="77777777" w:rsidR="0079495B" w:rsidRDefault="003F2D1F">
            <w:pPr>
              <w:pStyle w:val="P68B1DB1-Normal11"/>
              <w:rPr>
                <w:noProof/>
              </w:rPr>
            </w:pPr>
            <w:r>
              <w:rPr>
                <w:noProof/>
              </w:rPr>
              <w:t>Regiunea Sicilia</w:t>
            </w:r>
          </w:p>
          <w:p w14:paraId="63EF65D4" w14:textId="77777777" w:rsidR="0079495B" w:rsidRDefault="003F2D1F">
            <w:pPr>
              <w:pStyle w:val="P68B1DB1-ListParagraph13"/>
              <w:numPr>
                <w:ilvl w:val="0"/>
                <w:numId w:val="48"/>
              </w:numPr>
              <w:ind w:left="535"/>
              <w:jc w:val="left"/>
              <w:rPr>
                <w:noProof/>
              </w:rPr>
            </w:pPr>
            <w:r>
              <w:rPr>
                <w:noProof/>
              </w:rPr>
              <w:t>Agrigento – Porto Empedocle</w:t>
            </w:r>
          </w:p>
          <w:p w14:paraId="72225E8A" w14:textId="77777777" w:rsidR="0079495B" w:rsidRDefault="003F2D1F">
            <w:pPr>
              <w:pStyle w:val="P68B1DB1-ListParagraph13"/>
              <w:numPr>
                <w:ilvl w:val="0"/>
                <w:numId w:val="48"/>
              </w:numPr>
              <w:ind w:left="535"/>
              <w:jc w:val="left"/>
              <w:rPr>
                <w:noProof/>
              </w:rPr>
            </w:pPr>
            <w:r>
              <w:rPr>
                <w:noProof/>
              </w:rPr>
              <w:t>Link către portul Augusta</w:t>
            </w:r>
          </w:p>
          <w:p w14:paraId="2B91BCE2" w14:textId="77777777" w:rsidR="0079495B" w:rsidRDefault="003F2D1F">
            <w:pPr>
              <w:pStyle w:val="P68B1DB1-ListParagraph13"/>
              <w:numPr>
                <w:ilvl w:val="0"/>
                <w:numId w:val="48"/>
              </w:numPr>
              <w:ind w:left="535"/>
              <w:jc w:val="left"/>
              <w:rPr>
                <w:noProof/>
              </w:rPr>
            </w:pPr>
            <w:r>
              <w:rPr>
                <w:noProof/>
              </w:rPr>
              <w:t>Link către aeroportul Trapani Birgi</w:t>
            </w:r>
          </w:p>
          <w:p w14:paraId="1108018C" w14:textId="77777777" w:rsidR="0079495B" w:rsidRDefault="003F2D1F">
            <w:pPr>
              <w:pStyle w:val="P68B1DB1-Normal11"/>
              <w:rPr>
                <w:noProof/>
              </w:rPr>
            </w:pPr>
            <w:r>
              <w:rPr>
                <w:noProof/>
              </w:rPr>
              <w:t>Regiunea Sardegna</w:t>
            </w:r>
          </w:p>
          <w:p w14:paraId="7B300A5C" w14:textId="77777777" w:rsidR="0079495B" w:rsidRDefault="003F2D1F">
            <w:pPr>
              <w:pStyle w:val="P68B1DB1-ListParagraph13"/>
              <w:numPr>
                <w:ilvl w:val="0"/>
                <w:numId w:val="48"/>
              </w:numPr>
              <w:ind w:left="677" w:hanging="458"/>
              <w:jc w:val="left"/>
              <w:rPr>
                <w:noProof/>
              </w:rPr>
            </w:pPr>
            <w:r>
              <w:rPr>
                <w:noProof/>
              </w:rPr>
              <w:t xml:space="preserve">Legătura feroviară cu aeroportul Olbia </w:t>
            </w:r>
          </w:p>
          <w:p w14:paraId="7D0A5598" w14:textId="77777777" w:rsidR="0079495B" w:rsidRDefault="003F2D1F">
            <w:pPr>
              <w:pStyle w:val="P68B1DB1-ListParagraph13"/>
              <w:numPr>
                <w:ilvl w:val="0"/>
                <w:numId w:val="48"/>
              </w:numPr>
              <w:ind w:left="677" w:hanging="458"/>
              <w:jc w:val="left"/>
              <w:rPr>
                <w:noProof/>
              </w:rPr>
            </w:pPr>
            <w:r>
              <w:rPr>
                <w:noProof/>
              </w:rPr>
              <w:t>Consolidarea liniei de demarcație Decimomannu-Villamassargia</w:t>
            </w:r>
          </w:p>
        </w:tc>
      </w:tr>
      <w:tr w:rsidR="00E80326" w14:paraId="2BD62269" w14:textId="77777777" w:rsidTr="00E80326">
        <w:trPr>
          <w:trHeight w:val="309"/>
          <w:jc w:val="right"/>
        </w:trPr>
        <w:tc>
          <w:tcPr>
            <w:tcW w:w="369" w:type="pct"/>
            <w:shd w:val="clear" w:color="auto" w:fill="C6EFCE"/>
            <w:noWrap/>
            <w:vAlign w:val="center"/>
          </w:tcPr>
          <w:p w14:paraId="7BFD7196" w14:textId="77777777" w:rsidR="0079495B" w:rsidRDefault="003F2D1F">
            <w:pPr>
              <w:pStyle w:val="P68B1DB1-Normal11"/>
              <w:jc w:val="center"/>
              <w:rPr>
                <w:noProof/>
              </w:rPr>
            </w:pPr>
            <w:r>
              <w:rPr>
                <w:noProof/>
              </w:rPr>
              <w:t>M3C1-18</w:t>
            </w:r>
          </w:p>
        </w:tc>
        <w:tc>
          <w:tcPr>
            <w:tcW w:w="511" w:type="pct"/>
            <w:shd w:val="clear" w:color="auto" w:fill="C6EFCE"/>
            <w:noWrap/>
            <w:vAlign w:val="center"/>
          </w:tcPr>
          <w:p w14:paraId="44FB83E0" w14:textId="77777777" w:rsidR="0079495B" w:rsidRDefault="003F2D1F">
            <w:pPr>
              <w:pStyle w:val="P68B1DB1-Normal11"/>
              <w:jc w:val="center"/>
              <w:rPr>
                <w:noProof/>
              </w:rPr>
            </w:pPr>
            <w:r>
              <w:rPr>
                <w:noProof/>
              </w:rPr>
              <w:t>Investiția 1.6 – Consolidarea liniilor regionale – Modernizarea căilor ferate regionale (gestionarea RFI)</w:t>
            </w:r>
          </w:p>
        </w:tc>
        <w:tc>
          <w:tcPr>
            <w:tcW w:w="278" w:type="pct"/>
            <w:shd w:val="clear" w:color="auto" w:fill="C6EFCE"/>
            <w:noWrap/>
            <w:vAlign w:val="center"/>
          </w:tcPr>
          <w:p w14:paraId="7FFEEFEE"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72476935" w14:textId="77777777" w:rsidR="0079495B" w:rsidRDefault="003F2D1F">
            <w:pPr>
              <w:pStyle w:val="P68B1DB1-Normal11"/>
              <w:jc w:val="center"/>
              <w:rPr>
                <w:noProof/>
              </w:rPr>
            </w:pPr>
            <w:r>
              <w:rPr>
                <w:noProof/>
              </w:rPr>
              <w:t>Linii regionale modernizate, pregătite pentru autorizare și faze operaționale</w:t>
            </w:r>
          </w:p>
        </w:tc>
        <w:tc>
          <w:tcPr>
            <w:tcW w:w="557" w:type="pct"/>
            <w:shd w:val="clear" w:color="auto" w:fill="C6EFCE"/>
            <w:noWrap/>
            <w:vAlign w:val="center"/>
          </w:tcPr>
          <w:p w14:paraId="389BF7E3"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52818D04"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4F0BAC37"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0DDAAB0D" w14:textId="77777777" w:rsidR="0079495B" w:rsidRDefault="003F2D1F">
            <w:pPr>
              <w:pStyle w:val="P68B1DB1-Normal11"/>
              <w:jc w:val="center"/>
              <w:rPr>
                <w:noProof/>
              </w:rPr>
            </w:pPr>
            <w:r>
              <w:rPr>
                <w:noProof/>
              </w:rPr>
              <w:t>646</w:t>
            </w:r>
          </w:p>
        </w:tc>
        <w:tc>
          <w:tcPr>
            <w:tcW w:w="370" w:type="pct"/>
            <w:shd w:val="clear" w:color="auto" w:fill="C6EFCE"/>
            <w:noWrap/>
            <w:vAlign w:val="center"/>
          </w:tcPr>
          <w:p w14:paraId="18E0C8DF" w14:textId="0A397181"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0286E0DE"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7B454788" w14:textId="7AE31069" w:rsidR="0079495B" w:rsidRDefault="003F2D1F">
            <w:pPr>
              <w:pStyle w:val="P68B1DB1-Normal11"/>
              <w:rPr>
                <w:noProof/>
              </w:rPr>
            </w:pPr>
            <w:r>
              <w:rPr>
                <w:noProof/>
              </w:rPr>
              <w:t>646 km de linii regionale modernizate, pregătite pentru autorizare și faze operaționale.</w:t>
            </w:r>
          </w:p>
        </w:tc>
      </w:tr>
      <w:tr w:rsidR="00E80326" w14:paraId="56F129E5" w14:textId="77777777" w:rsidTr="00E80326">
        <w:trPr>
          <w:trHeight w:val="309"/>
          <w:jc w:val="right"/>
        </w:trPr>
        <w:tc>
          <w:tcPr>
            <w:tcW w:w="369" w:type="pct"/>
            <w:shd w:val="clear" w:color="auto" w:fill="C6EFCE"/>
            <w:noWrap/>
            <w:vAlign w:val="center"/>
          </w:tcPr>
          <w:p w14:paraId="50F2E3FF" w14:textId="77777777" w:rsidR="0079495B" w:rsidRDefault="003F2D1F">
            <w:pPr>
              <w:pStyle w:val="P68B1DB1-Normal11"/>
              <w:jc w:val="center"/>
              <w:rPr>
                <w:noProof/>
              </w:rPr>
            </w:pPr>
            <w:r>
              <w:rPr>
                <w:noProof/>
              </w:rPr>
              <w:t>M3C1-19</w:t>
            </w:r>
          </w:p>
        </w:tc>
        <w:tc>
          <w:tcPr>
            <w:tcW w:w="511" w:type="pct"/>
            <w:shd w:val="clear" w:color="auto" w:fill="C6EFCE"/>
            <w:noWrap/>
            <w:vAlign w:val="center"/>
          </w:tcPr>
          <w:p w14:paraId="11217CEA" w14:textId="77777777" w:rsidR="0079495B" w:rsidRDefault="003F2D1F">
            <w:pPr>
              <w:pStyle w:val="P68B1DB1-Normal11"/>
              <w:jc w:val="center"/>
              <w:rPr>
                <w:noProof/>
              </w:rPr>
            </w:pPr>
            <w:r>
              <w:rPr>
                <w:noProof/>
              </w:rPr>
              <w:t>Investiția 1.8 – Modernizarea gărilor (gestionarea RFI; în sud)</w:t>
            </w:r>
          </w:p>
        </w:tc>
        <w:tc>
          <w:tcPr>
            <w:tcW w:w="278" w:type="pct"/>
            <w:shd w:val="clear" w:color="auto" w:fill="C6EFCE"/>
            <w:noWrap/>
            <w:vAlign w:val="center"/>
          </w:tcPr>
          <w:p w14:paraId="4CC1D73A"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436AAB14" w14:textId="77777777" w:rsidR="0079495B" w:rsidRDefault="003F2D1F">
            <w:pPr>
              <w:pStyle w:val="P68B1DB1-Normal11"/>
              <w:jc w:val="center"/>
              <w:rPr>
                <w:noProof/>
              </w:rPr>
            </w:pPr>
            <w:r>
              <w:rPr>
                <w:noProof/>
              </w:rPr>
              <w:t>Stații feroviare modernizate și accesibile</w:t>
            </w:r>
          </w:p>
        </w:tc>
        <w:tc>
          <w:tcPr>
            <w:tcW w:w="557" w:type="pct"/>
            <w:shd w:val="clear" w:color="auto" w:fill="C6EFCE"/>
            <w:noWrap/>
            <w:vAlign w:val="center"/>
          </w:tcPr>
          <w:p w14:paraId="6E320464"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0FDF6046"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077D1F4C" w14:textId="77777777" w:rsidR="0079495B" w:rsidRDefault="003F2D1F">
            <w:pPr>
              <w:pStyle w:val="P68B1DB1-Normal11"/>
              <w:jc w:val="center"/>
              <w:rPr>
                <w:noProof/>
              </w:rPr>
            </w:pPr>
            <w:r>
              <w:rPr>
                <w:noProof/>
              </w:rPr>
              <w:t>0</w:t>
            </w:r>
          </w:p>
        </w:tc>
        <w:tc>
          <w:tcPr>
            <w:tcW w:w="325" w:type="pct"/>
            <w:shd w:val="clear" w:color="auto" w:fill="C6EFCE"/>
            <w:noWrap/>
            <w:vAlign w:val="center"/>
          </w:tcPr>
          <w:p w14:paraId="66264D1F" w14:textId="77777777" w:rsidR="0079495B" w:rsidRDefault="003F2D1F">
            <w:pPr>
              <w:pStyle w:val="P68B1DB1-Normal11"/>
              <w:jc w:val="center"/>
              <w:rPr>
                <w:noProof/>
              </w:rPr>
            </w:pPr>
            <w:r>
              <w:rPr>
                <w:noProof/>
              </w:rPr>
              <w:t>10</w:t>
            </w:r>
          </w:p>
        </w:tc>
        <w:tc>
          <w:tcPr>
            <w:tcW w:w="370" w:type="pct"/>
            <w:shd w:val="clear" w:color="auto" w:fill="C6EFCE"/>
            <w:noWrap/>
            <w:vAlign w:val="center"/>
          </w:tcPr>
          <w:p w14:paraId="66698609" w14:textId="74FAC1B5"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7947F70F" w14:textId="77777777" w:rsidR="0079495B" w:rsidRDefault="003F2D1F">
            <w:pPr>
              <w:pStyle w:val="P68B1DB1-Normal11"/>
              <w:jc w:val="center"/>
              <w:rPr>
                <w:noProof/>
              </w:rPr>
            </w:pPr>
            <w:r>
              <w:rPr>
                <w:noProof/>
              </w:rPr>
              <w:t>2024</w:t>
            </w:r>
          </w:p>
        </w:tc>
        <w:tc>
          <w:tcPr>
            <w:tcW w:w="1196" w:type="pct"/>
            <w:shd w:val="clear" w:color="auto" w:fill="C6EFCE"/>
            <w:noWrap/>
            <w:vAlign w:val="center"/>
          </w:tcPr>
          <w:p w14:paraId="58DDFAF3" w14:textId="77777777" w:rsidR="0079495B" w:rsidRDefault="003F2D1F">
            <w:pPr>
              <w:pStyle w:val="P68B1DB1-Normal11"/>
              <w:rPr>
                <w:noProof/>
              </w:rPr>
            </w:pPr>
            <w:r>
              <w:rPr>
                <w:noProof/>
              </w:rPr>
              <w:t>Zece gări sunt modernizate și accesibile în conformitate cu Regulamentul (CE) nr. 1300/2014 al Comisiei și cu regulamentele UE privind siguranța feroviară</w:t>
            </w:r>
          </w:p>
        </w:tc>
      </w:tr>
      <w:tr w:rsidR="00E80326" w14:paraId="24A9EBF8" w14:textId="77777777" w:rsidTr="00E80326">
        <w:trPr>
          <w:trHeight w:val="309"/>
          <w:jc w:val="right"/>
        </w:trPr>
        <w:tc>
          <w:tcPr>
            <w:tcW w:w="369" w:type="pct"/>
            <w:shd w:val="clear" w:color="auto" w:fill="C6EFCE"/>
            <w:noWrap/>
            <w:vAlign w:val="center"/>
          </w:tcPr>
          <w:p w14:paraId="7CE12C6D" w14:textId="77777777" w:rsidR="0079495B" w:rsidRDefault="003F2D1F">
            <w:pPr>
              <w:pStyle w:val="P68B1DB1-Normal11"/>
              <w:jc w:val="center"/>
              <w:rPr>
                <w:noProof/>
              </w:rPr>
            </w:pPr>
            <w:r>
              <w:rPr>
                <w:noProof/>
              </w:rPr>
              <w:t>M3C1-20</w:t>
            </w:r>
          </w:p>
        </w:tc>
        <w:tc>
          <w:tcPr>
            <w:tcW w:w="511" w:type="pct"/>
            <w:shd w:val="clear" w:color="auto" w:fill="C6EFCE"/>
            <w:noWrap/>
            <w:vAlign w:val="center"/>
          </w:tcPr>
          <w:p w14:paraId="65724390" w14:textId="77777777" w:rsidR="0079495B" w:rsidRDefault="003F2D1F">
            <w:pPr>
              <w:pStyle w:val="P68B1DB1-Normal11"/>
              <w:jc w:val="center"/>
              <w:rPr>
                <w:noProof/>
              </w:rPr>
            </w:pPr>
            <w:r>
              <w:rPr>
                <w:noProof/>
              </w:rPr>
              <w:t>Investiția 1.8 – Modernizarea gărilor (gestionarea RFI; în sud)</w:t>
            </w:r>
          </w:p>
        </w:tc>
        <w:tc>
          <w:tcPr>
            <w:tcW w:w="278" w:type="pct"/>
            <w:shd w:val="clear" w:color="auto" w:fill="C6EFCE"/>
            <w:noWrap/>
            <w:vAlign w:val="center"/>
          </w:tcPr>
          <w:p w14:paraId="6B96CFCA" w14:textId="77777777" w:rsidR="0079495B" w:rsidRDefault="003F2D1F">
            <w:pPr>
              <w:pStyle w:val="P68B1DB1-Normal11"/>
              <w:jc w:val="center"/>
              <w:rPr>
                <w:noProof/>
              </w:rPr>
            </w:pPr>
            <w:r>
              <w:rPr>
                <w:noProof/>
              </w:rPr>
              <w:t>Țintă</w:t>
            </w:r>
          </w:p>
        </w:tc>
        <w:tc>
          <w:tcPr>
            <w:tcW w:w="510" w:type="pct"/>
            <w:shd w:val="clear" w:color="auto" w:fill="C6EFCE"/>
            <w:noWrap/>
            <w:vAlign w:val="center"/>
          </w:tcPr>
          <w:p w14:paraId="13AE687B" w14:textId="77777777" w:rsidR="0079495B" w:rsidRDefault="003F2D1F">
            <w:pPr>
              <w:pStyle w:val="P68B1DB1-Normal11"/>
              <w:jc w:val="center"/>
              <w:rPr>
                <w:noProof/>
              </w:rPr>
            </w:pPr>
            <w:r>
              <w:rPr>
                <w:noProof/>
              </w:rPr>
              <w:t>Stații feroviare modernizate și accesibile</w:t>
            </w:r>
          </w:p>
        </w:tc>
        <w:tc>
          <w:tcPr>
            <w:tcW w:w="557" w:type="pct"/>
            <w:shd w:val="clear" w:color="auto" w:fill="C6EFCE"/>
            <w:noWrap/>
            <w:vAlign w:val="center"/>
          </w:tcPr>
          <w:p w14:paraId="24EADFF9" w14:textId="77777777" w:rsidR="0079495B" w:rsidRDefault="003F2D1F">
            <w:pPr>
              <w:pStyle w:val="P68B1DB1-Normal11"/>
              <w:jc w:val="center"/>
              <w:rPr>
                <w:noProof/>
              </w:rPr>
            </w:pPr>
            <w:r>
              <w:rPr>
                <w:noProof/>
              </w:rPr>
              <w:t>NU EXISTĂ</w:t>
            </w:r>
          </w:p>
        </w:tc>
        <w:tc>
          <w:tcPr>
            <w:tcW w:w="326" w:type="pct"/>
            <w:shd w:val="clear" w:color="auto" w:fill="C6EFCE"/>
            <w:noWrap/>
            <w:vAlign w:val="center"/>
          </w:tcPr>
          <w:p w14:paraId="619F0A27" w14:textId="77777777" w:rsidR="0079495B" w:rsidRDefault="003F2D1F">
            <w:pPr>
              <w:pStyle w:val="P68B1DB1-Normal11"/>
              <w:jc w:val="center"/>
              <w:rPr>
                <w:noProof/>
              </w:rPr>
            </w:pPr>
            <w:r>
              <w:rPr>
                <w:noProof/>
              </w:rPr>
              <w:t>Numărul</w:t>
            </w:r>
          </w:p>
        </w:tc>
        <w:tc>
          <w:tcPr>
            <w:tcW w:w="324" w:type="pct"/>
            <w:shd w:val="clear" w:color="auto" w:fill="C6EFCE"/>
            <w:noWrap/>
            <w:vAlign w:val="center"/>
          </w:tcPr>
          <w:p w14:paraId="2D556AF0" w14:textId="77777777" w:rsidR="0079495B" w:rsidRDefault="003F2D1F">
            <w:pPr>
              <w:pStyle w:val="P68B1DB1-Normal11"/>
              <w:jc w:val="center"/>
              <w:rPr>
                <w:noProof/>
              </w:rPr>
            </w:pPr>
            <w:r>
              <w:rPr>
                <w:noProof/>
              </w:rPr>
              <w:t>10</w:t>
            </w:r>
          </w:p>
        </w:tc>
        <w:tc>
          <w:tcPr>
            <w:tcW w:w="325" w:type="pct"/>
            <w:shd w:val="clear" w:color="auto" w:fill="C6EFCE"/>
            <w:noWrap/>
            <w:vAlign w:val="center"/>
          </w:tcPr>
          <w:p w14:paraId="40F43AD3" w14:textId="77777777" w:rsidR="0079495B" w:rsidRDefault="003F2D1F">
            <w:pPr>
              <w:pStyle w:val="P68B1DB1-Normal11"/>
              <w:jc w:val="center"/>
              <w:rPr>
                <w:noProof/>
              </w:rPr>
            </w:pPr>
            <w:r>
              <w:rPr>
                <w:noProof/>
              </w:rPr>
              <w:t>38</w:t>
            </w:r>
          </w:p>
        </w:tc>
        <w:tc>
          <w:tcPr>
            <w:tcW w:w="370" w:type="pct"/>
            <w:shd w:val="clear" w:color="auto" w:fill="C6EFCE"/>
            <w:noWrap/>
            <w:vAlign w:val="center"/>
          </w:tcPr>
          <w:p w14:paraId="74818EFC" w14:textId="62DD75DB" w:rsidR="0079495B" w:rsidRDefault="00223C59">
            <w:pPr>
              <w:pStyle w:val="P68B1DB1-Normal11"/>
              <w:jc w:val="center"/>
              <w:rPr>
                <w:noProof/>
              </w:rPr>
            </w:pPr>
            <w:r>
              <w:rPr>
                <w:noProof/>
              </w:rPr>
              <w:t xml:space="preserve">T </w:t>
            </w:r>
            <w:r w:rsidR="003F2D1F">
              <w:rPr>
                <w:noProof/>
              </w:rPr>
              <w:t>2</w:t>
            </w:r>
          </w:p>
        </w:tc>
        <w:tc>
          <w:tcPr>
            <w:tcW w:w="234" w:type="pct"/>
            <w:shd w:val="clear" w:color="auto" w:fill="C6EFCE"/>
            <w:noWrap/>
            <w:vAlign w:val="center"/>
          </w:tcPr>
          <w:p w14:paraId="29574DB0" w14:textId="77777777" w:rsidR="0079495B" w:rsidRDefault="003F2D1F">
            <w:pPr>
              <w:pStyle w:val="P68B1DB1-Normal11"/>
              <w:jc w:val="center"/>
              <w:rPr>
                <w:noProof/>
              </w:rPr>
            </w:pPr>
            <w:r>
              <w:rPr>
                <w:noProof/>
              </w:rPr>
              <w:t>2026</w:t>
            </w:r>
          </w:p>
        </w:tc>
        <w:tc>
          <w:tcPr>
            <w:tcW w:w="1196" w:type="pct"/>
            <w:shd w:val="clear" w:color="auto" w:fill="C6EFCE"/>
            <w:noWrap/>
            <w:vAlign w:val="center"/>
          </w:tcPr>
          <w:p w14:paraId="154C2165" w14:textId="77777777" w:rsidR="0079495B" w:rsidRDefault="003F2D1F">
            <w:pPr>
              <w:pStyle w:val="P68B1DB1-Normal11"/>
              <w:spacing w:before="120"/>
              <w:rPr>
                <w:noProof/>
              </w:rPr>
            </w:pPr>
            <w:r>
              <w:rPr>
                <w:noProof/>
              </w:rPr>
              <w:t>38 de gări sunt modernizate și accesibile în conformitate cu Regulamentul (CE) nr. 1300/2014 al Comisiei și cu regulamentele UE privind siguranța feroviară</w:t>
            </w:r>
          </w:p>
        </w:tc>
      </w:tr>
      <w:tr w:rsidR="00E80326" w14:paraId="445C368E" w14:textId="77777777" w:rsidTr="00E80326">
        <w:trPr>
          <w:trHeight w:val="309"/>
          <w:jc w:val="right"/>
        </w:trPr>
        <w:tc>
          <w:tcPr>
            <w:tcW w:w="369" w:type="pct"/>
            <w:shd w:val="clear" w:color="auto" w:fill="C6EFCE"/>
            <w:noWrap/>
            <w:vAlign w:val="center"/>
          </w:tcPr>
          <w:p w14:paraId="25CE5F7D" w14:textId="77777777" w:rsidR="0079495B" w:rsidRDefault="003F2D1F">
            <w:pPr>
              <w:pStyle w:val="P68B1DB1-Normal11"/>
              <w:jc w:val="center"/>
              <w:rPr>
                <w:noProof/>
              </w:rPr>
            </w:pPr>
            <w:r>
              <w:rPr>
                <w:noProof/>
              </w:rPr>
              <w:t>M3C1-21</w:t>
            </w:r>
          </w:p>
        </w:tc>
        <w:tc>
          <w:tcPr>
            <w:tcW w:w="511" w:type="pct"/>
            <w:shd w:val="clear" w:color="auto" w:fill="C6EFCE"/>
            <w:noWrap/>
            <w:vAlign w:val="center"/>
          </w:tcPr>
          <w:p w14:paraId="79320271" w14:textId="77777777" w:rsidR="0079495B" w:rsidRDefault="003F2D1F">
            <w:pPr>
              <w:pStyle w:val="P68B1DB1-Normal11"/>
              <w:jc w:val="center"/>
              <w:rPr>
                <w:noProof/>
              </w:rPr>
            </w:pPr>
            <w:r>
              <w:rPr>
                <w:noProof/>
              </w:rPr>
              <w:t>Reforma 2.1 – Punerea în aplicare a recentei „decrete de simplificare” (transformat în lege nr. 120 din 11 septembrie 2020) prin emiterea unui decret privind adoptarea unor „Orientări pentru clasificarea și gestionarea riscurilor, evaluarea securității și monitorizarea podurilor existente”</w:t>
            </w:r>
          </w:p>
        </w:tc>
        <w:tc>
          <w:tcPr>
            <w:tcW w:w="278" w:type="pct"/>
            <w:shd w:val="clear" w:color="auto" w:fill="C6EFCE"/>
            <w:noWrap/>
            <w:vAlign w:val="center"/>
          </w:tcPr>
          <w:p w14:paraId="0E94A68F" w14:textId="354C50D9" w:rsidR="0079495B" w:rsidRDefault="00186D2C">
            <w:pPr>
              <w:pStyle w:val="P68B1DB1-Normal11"/>
              <w:jc w:val="center"/>
              <w:rPr>
                <w:noProof/>
              </w:rPr>
            </w:pPr>
            <w:r>
              <w:rPr>
                <w:noProof/>
              </w:rPr>
              <w:t>Jalon</w:t>
            </w:r>
          </w:p>
        </w:tc>
        <w:tc>
          <w:tcPr>
            <w:tcW w:w="510" w:type="pct"/>
            <w:shd w:val="clear" w:color="auto" w:fill="C6EFCE"/>
            <w:noWrap/>
            <w:vAlign w:val="center"/>
          </w:tcPr>
          <w:p w14:paraId="77C67903" w14:textId="77777777" w:rsidR="0079495B" w:rsidRDefault="003F2D1F">
            <w:pPr>
              <w:pStyle w:val="P68B1DB1-Normal11"/>
              <w:jc w:val="center"/>
              <w:rPr>
                <w:noProof/>
              </w:rPr>
            </w:pPr>
            <w:r>
              <w:rPr>
                <w:noProof/>
              </w:rPr>
              <w:t>Intrarea în vigoare a „Orientărilor privind clasificarea și gestionarea riscurilor, evaluarea securității și monitorizarea podurilor existente”</w:t>
            </w:r>
          </w:p>
        </w:tc>
        <w:tc>
          <w:tcPr>
            <w:tcW w:w="557" w:type="pct"/>
            <w:shd w:val="clear" w:color="auto" w:fill="C6EFCE"/>
            <w:noWrap/>
            <w:vAlign w:val="center"/>
          </w:tcPr>
          <w:p w14:paraId="141D69B8" w14:textId="77777777" w:rsidR="0079495B" w:rsidRDefault="003F2D1F">
            <w:pPr>
              <w:pStyle w:val="P68B1DB1-Normal11"/>
              <w:jc w:val="center"/>
              <w:rPr>
                <w:noProof/>
              </w:rPr>
            </w:pPr>
            <w:r>
              <w:rPr>
                <w:noProof/>
              </w:rPr>
              <w:t>Dispoziție din decret care indică intrarea în vigoare a decretului de adoptare a „Orientărilor pentru clasificarea și gestionarea riscurilor, evaluarea securității și monitorizarea podurilor existente”</w:t>
            </w:r>
          </w:p>
        </w:tc>
        <w:tc>
          <w:tcPr>
            <w:tcW w:w="326" w:type="pct"/>
            <w:shd w:val="clear" w:color="auto" w:fill="C6EFCE"/>
            <w:noWrap/>
            <w:vAlign w:val="center"/>
          </w:tcPr>
          <w:p w14:paraId="476D749C"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4D1F6A6D"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4942A4B3" w14:textId="77777777" w:rsidR="0079495B" w:rsidRDefault="003F2D1F">
            <w:pPr>
              <w:pStyle w:val="P68B1DB1-Normal11"/>
              <w:jc w:val="center"/>
              <w:rPr>
                <w:noProof/>
              </w:rPr>
            </w:pPr>
            <w:r>
              <w:rPr>
                <w:noProof/>
              </w:rPr>
              <w:t>NU EXISTĂ</w:t>
            </w:r>
          </w:p>
        </w:tc>
        <w:tc>
          <w:tcPr>
            <w:tcW w:w="370" w:type="pct"/>
            <w:shd w:val="clear" w:color="auto" w:fill="C6EFCE"/>
            <w:noWrap/>
            <w:vAlign w:val="center"/>
          </w:tcPr>
          <w:p w14:paraId="1CB53D59" w14:textId="30310A5E"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6FFF3C65" w14:textId="77777777" w:rsidR="0079495B" w:rsidRDefault="003F2D1F">
            <w:pPr>
              <w:pStyle w:val="P68B1DB1-Normal11"/>
              <w:jc w:val="center"/>
              <w:rPr>
                <w:noProof/>
              </w:rPr>
            </w:pPr>
            <w:r>
              <w:rPr>
                <w:noProof/>
              </w:rPr>
              <w:t>2021</w:t>
            </w:r>
          </w:p>
        </w:tc>
        <w:tc>
          <w:tcPr>
            <w:tcW w:w="1196" w:type="pct"/>
            <w:shd w:val="clear" w:color="auto" w:fill="C6EFCE"/>
            <w:noWrap/>
            <w:vAlign w:val="center"/>
          </w:tcPr>
          <w:p w14:paraId="2DBCF052" w14:textId="77777777" w:rsidR="0079495B" w:rsidRDefault="003F2D1F">
            <w:pPr>
              <w:pStyle w:val="P68B1DB1-Normal19"/>
              <w:spacing w:before="120" w:after="120"/>
              <w:rPr>
                <w:noProof/>
                <w:color w:val="006100"/>
              </w:rPr>
            </w:pPr>
            <w:r>
              <w:rPr>
                <w:noProof/>
                <w:color w:val="006100"/>
              </w:rPr>
              <w:t>„Orientările” stabilesc standarde și metodologii comune pentru întreaga rețea rutieră națională</w:t>
            </w:r>
            <w:r>
              <w:rPr>
                <w:noProof/>
              </w:rPr>
              <w:t xml:space="preserve"> </w:t>
            </w:r>
            <w:r>
              <w:rPr>
                <w:noProof/>
                <w:color w:val="006100"/>
              </w:rPr>
              <w:t>pentru clasificarea și gestionarea riscurilor, evaluarea securității și monitorizarea podurilor existente.</w:t>
            </w:r>
          </w:p>
        </w:tc>
      </w:tr>
      <w:tr w:rsidR="00E80326" w14:paraId="14C1B35A" w14:textId="77777777" w:rsidTr="00E80326">
        <w:trPr>
          <w:trHeight w:val="309"/>
          <w:jc w:val="right"/>
        </w:trPr>
        <w:tc>
          <w:tcPr>
            <w:tcW w:w="369" w:type="pct"/>
            <w:shd w:val="clear" w:color="auto" w:fill="C6EFCE"/>
            <w:noWrap/>
            <w:vAlign w:val="center"/>
          </w:tcPr>
          <w:p w14:paraId="20A5CB57" w14:textId="77777777" w:rsidR="0079495B" w:rsidRDefault="003F2D1F">
            <w:pPr>
              <w:pStyle w:val="P68B1DB1-Normal11"/>
              <w:jc w:val="center"/>
              <w:rPr>
                <w:noProof/>
              </w:rPr>
            </w:pPr>
            <w:r>
              <w:rPr>
                <w:noProof/>
              </w:rPr>
              <w:t>M3C1-22</w:t>
            </w:r>
          </w:p>
        </w:tc>
        <w:tc>
          <w:tcPr>
            <w:tcW w:w="511" w:type="pct"/>
            <w:shd w:val="clear" w:color="auto" w:fill="C6EFCE"/>
            <w:noWrap/>
            <w:vAlign w:val="center"/>
          </w:tcPr>
          <w:p w14:paraId="137695B6" w14:textId="77777777" w:rsidR="0079495B" w:rsidRDefault="003F2D1F">
            <w:pPr>
              <w:pStyle w:val="P68B1DB1-Normal11"/>
              <w:jc w:val="center"/>
              <w:rPr>
                <w:noProof/>
              </w:rPr>
            </w:pPr>
            <w:r>
              <w:rPr>
                <w:noProof/>
              </w:rPr>
              <w:t>Reforma 2.2 – Transferul proprietății podurilor și viaducților de la drumurile de nivel inferior la cele de rang superior</w:t>
            </w:r>
          </w:p>
        </w:tc>
        <w:tc>
          <w:tcPr>
            <w:tcW w:w="278" w:type="pct"/>
            <w:shd w:val="clear" w:color="auto" w:fill="C6EFCE"/>
            <w:noWrap/>
            <w:vAlign w:val="center"/>
          </w:tcPr>
          <w:p w14:paraId="475A1712" w14:textId="12CD997C" w:rsidR="0079495B" w:rsidRDefault="00186D2C">
            <w:pPr>
              <w:pStyle w:val="P68B1DB1-Normal11"/>
              <w:jc w:val="center"/>
              <w:rPr>
                <w:noProof/>
              </w:rPr>
            </w:pPr>
            <w:r>
              <w:rPr>
                <w:noProof/>
              </w:rPr>
              <w:t>Jalon</w:t>
            </w:r>
          </w:p>
        </w:tc>
        <w:tc>
          <w:tcPr>
            <w:tcW w:w="510" w:type="pct"/>
            <w:shd w:val="clear" w:color="auto" w:fill="C6EFCE"/>
            <w:noWrap/>
            <w:vAlign w:val="center"/>
          </w:tcPr>
          <w:p w14:paraId="6633F0F8" w14:textId="77777777" w:rsidR="0079495B" w:rsidRDefault="003F2D1F">
            <w:pPr>
              <w:pStyle w:val="P68B1DB1-Normal11"/>
              <w:jc w:val="center"/>
              <w:rPr>
                <w:noProof/>
              </w:rPr>
            </w:pPr>
            <w:r>
              <w:rPr>
                <w:noProof/>
              </w:rPr>
              <w:t>Transferul dreptului de proprietate asupra podurilor, viaductelor și pasajelor superioare de la drumurile de nivel inferior la drumurile de rang superior (autostrăzi și drumuri naționale principale)</w:t>
            </w:r>
          </w:p>
        </w:tc>
        <w:tc>
          <w:tcPr>
            <w:tcW w:w="557" w:type="pct"/>
            <w:shd w:val="clear" w:color="auto" w:fill="C6EFCE"/>
            <w:noWrap/>
            <w:vAlign w:val="center"/>
          </w:tcPr>
          <w:p w14:paraId="71B0355B" w14:textId="77777777" w:rsidR="0079495B" w:rsidRDefault="003F2D1F">
            <w:pPr>
              <w:pStyle w:val="P68B1DB1-Normal11"/>
              <w:jc w:val="center"/>
              <w:rPr>
                <w:noProof/>
              </w:rPr>
            </w:pPr>
            <w:r>
              <w:rPr>
                <w:noProof/>
              </w:rPr>
              <w:t>Dispoziție din actul juridic relevant referitoare la intrarea în vigoare a transferului de proprietate asupra podurilor, viaductelor și pasajelor superioare de la drumurile de nivel inferior la cele de rang superior (autostrăzi și drumuri naționale principale)</w:t>
            </w:r>
          </w:p>
        </w:tc>
        <w:tc>
          <w:tcPr>
            <w:tcW w:w="326" w:type="pct"/>
            <w:shd w:val="clear" w:color="auto" w:fill="C6EFCE"/>
            <w:noWrap/>
            <w:vAlign w:val="center"/>
          </w:tcPr>
          <w:p w14:paraId="0FFBC70B"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490FA286" w14:textId="77777777" w:rsidR="0079495B" w:rsidRDefault="003F2D1F">
            <w:pPr>
              <w:pStyle w:val="P68B1DB1-Normal11"/>
              <w:jc w:val="center"/>
              <w:rPr>
                <w:noProof/>
              </w:rPr>
            </w:pPr>
            <w:r>
              <w:rPr>
                <w:noProof/>
              </w:rPr>
              <w:t>NU EXISTĂ</w:t>
            </w:r>
          </w:p>
        </w:tc>
        <w:tc>
          <w:tcPr>
            <w:tcW w:w="325" w:type="pct"/>
            <w:shd w:val="clear" w:color="auto" w:fill="C6EFCE"/>
            <w:noWrap/>
            <w:vAlign w:val="center"/>
          </w:tcPr>
          <w:p w14:paraId="77DACAFD" w14:textId="77777777" w:rsidR="0079495B" w:rsidRDefault="003F2D1F">
            <w:pPr>
              <w:pStyle w:val="P68B1DB1-Normal11"/>
              <w:jc w:val="center"/>
              <w:rPr>
                <w:noProof/>
              </w:rPr>
            </w:pPr>
            <w:r>
              <w:rPr>
                <w:noProof/>
              </w:rPr>
              <w:t>NU EXISTĂ</w:t>
            </w:r>
          </w:p>
        </w:tc>
        <w:tc>
          <w:tcPr>
            <w:tcW w:w="370" w:type="pct"/>
            <w:shd w:val="clear" w:color="auto" w:fill="C6EFCE"/>
            <w:noWrap/>
            <w:vAlign w:val="center"/>
          </w:tcPr>
          <w:p w14:paraId="1FAA43B9" w14:textId="752A3F23" w:rsidR="0079495B" w:rsidRDefault="00223C59">
            <w:pPr>
              <w:pStyle w:val="P68B1DB1-Normal11"/>
              <w:jc w:val="center"/>
              <w:rPr>
                <w:noProof/>
              </w:rPr>
            </w:pPr>
            <w:r>
              <w:rPr>
                <w:noProof/>
              </w:rPr>
              <w:t xml:space="preserve">T </w:t>
            </w:r>
            <w:r w:rsidR="003F2D1F">
              <w:rPr>
                <w:noProof/>
              </w:rPr>
              <w:t>4</w:t>
            </w:r>
          </w:p>
        </w:tc>
        <w:tc>
          <w:tcPr>
            <w:tcW w:w="234" w:type="pct"/>
            <w:shd w:val="clear" w:color="auto" w:fill="C6EFCE"/>
            <w:noWrap/>
            <w:vAlign w:val="center"/>
          </w:tcPr>
          <w:p w14:paraId="61F4D4C4" w14:textId="77777777" w:rsidR="0079495B" w:rsidRDefault="003F2D1F">
            <w:pPr>
              <w:pStyle w:val="P68B1DB1-Normal11"/>
              <w:jc w:val="center"/>
              <w:rPr>
                <w:noProof/>
              </w:rPr>
            </w:pPr>
            <w:r>
              <w:rPr>
                <w:noProof/>
              </w:rPr>
              <w:t>2021</w:t>
            </w:r>
          </w:p>
        </w:tc>
        <w:tc>
          <w:tcPr>
            <w:tcW w:w="1196" w:type="pct"/>
            <w:shd w:val="clear" w:color="auto" w:fill="C6EFCE"/>
            <w:noWrap/>
            <w:vAlign w:val="center"/>
          </w:tcPr>
          <w:p w14:paraId="089344C3" w14:textId="77777777" w:rsidR="0079495B" w:rsidRDefault="003F2D1F">
            <w:pPr>
              <w:pStyle w:val="P68B1DB1-Normal11"/>
              <w:jc w:val="center"/>
              <w:rPr>
                <w:noProof/>
              </w:rPr>
            </w:pPr>
            <w:r>
              <w:rPr>
                <w:noProof/>
              </w:rPr>
              <w:t>Transferul dreptului de proprietate asupra operelor de artă trebuie să aibă loc în termen de șase luni de la intrarea în vigoare a Legii nr. 120/20. Se preconizează că aceasta va fi finalizată în conformitate cu normele Codice della Strada (Decretul legislativ 285/1992) și cu regulamentele sale (Decretul prezidențial nr. 495/92), care prevăd dispoziții privind transferul de proprietate între entitățile care dețin drumuri.</w:t>
            </w:r>
          </w:p>
        </w:tc>
      </w:tr>
    </w:tbl>
    <w:p w14:paraId="660A343F" w14:textId="77777777" w:rsidR="0079495B" w:rsidRDefault="0079495B">
      <w:pPr>
        <w:spacing w:before="120" w:after="120"/>
        <w:jc w:val="both"/>
        <w:rPr>
          <w:noProof/>
        </w:rPr>
      </w:pPr>
    </w:p>
    <w:p w14:paraId="308349B4" w14:textId="77777777" w:rsidR="0079495B" w:rsidRDefault="0079495B">
      <w:pPr>
        <w:tabs>
          <w:tab w:val="left" w:pos="4252"/>
        </w:tabs>
        <w:rPr>
          <w:i/>
          <w:noProof/>
        </w:rPr>
      </w:pPr>
    </w:p>
    <w:p w14:paraId="37AF38B0" w14:textId="77777777" w:rsidR="0079495B" w:rsidRDefault="0079495B">
      <w:pPr>
        <w:tabs>
          <w:tab w:val="left" w:pos="4252"/>
        </w:tabs>
        <w:rPr>
          <w:i/>
          <w:noProof/>
        </w:rPr>
      </w:pPr>
    </w:p>
    <w:p w14:paraId="581E778D" w14:textId="77777777" w:rsidR="0079495B" w:rsidRDefault="0079495B">
      <w:pPr>
        <w:spacing w:before="120" w:after="120"/>
        <w:jc w:val="both"/>
        <w:rPr>
          <w:b/>
          <w:noProof/>
          <w:u w:val="single"/>
        </w:rPr>
        <w:sectPr w:rsidR="0079495B"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77777777" w:rsidR="0079495B" w:rsidRDefault="003F2D1F">
      <w:pPr>
        <w:pStyle w:val="Heading2"/>
        <w:numPr>
          <w:ilvl w:val="0"/>
          <w:numId w:val="0"/>
        </w:numPr>
        <w:ind w:left="850" w:hanging="850"/>
        <w:rPr>
          <w:noProof/>
        </w:rPr>
      </w:pPr>
      <w:r>
        <w:rPr>
          <w:noProof/>
        </w:rPr>
        <w:t>I. MISIA 3 COMPONENT 2 – Intermodalitate și logistică integrată</w:t>
      </w:r>
    </w:p>
    <w:p w14:paraId="79A92762" w14:textId="77777777" w:rsidR="0079495B" w:rsidRDefault="003F2D1F">
      <w:pPr>
        <w:tabs>
          <w:tab w:val="left" w:pos="1134"/>
        </w:tabs>
        <w:spacing w:before="120" w:after="120"/>
        <w:jc w:val="both"/>
        <w:rPr>
          <w:rFonts w:eastAsia="Calibri"/>
          <w:noProof/>
        </w:rPr>
      </w:pPr>
      <w:r>
        <w:rPr>
          <w:noProof/>
        </w:rPr>
        <w:t>Obiectivul acestei componente a planului italian de redresare și reziliență este de a face porturile italiene mai eficiente și mai competitive, mai eficiente din punct de vedere energetic și mai bine integrate în lanțul logistic. Aceasta urmărește, de asemenea, digitalizarea sistemului de management al traficului aerian.</w:t>
      </w:r>
    </w:p>
    <w:p w14:paraId="6958E584" w14:textId="77777777" w:rsidR="0079495B" w:rsidRDefault="003F2D1F">
      <w:pPr>
        <w:tabs>
          <w:tab w:val="left" w:pos="1134"/>
        </w:tabs>
        <w:spacing w:before="120" w:after="120"/>
        <w:jc w:val="both"/>
        <w:rPr>
          <w:rFonts w:eastAsia="Calibri"/>
          <w:noProof/>
        </w:rPr>
      </w:pPr>
      <w:r>
        <w:rPr>
          <w:noProof/>
        </w:rPr>
        <w:t>În acest scop, planul include, pe de o parte, reforme importante pentru simplificarea proceselor, actualizarea planificării portuare și creșterea competitivității concesiunilor în porturile italiene. Pe de altă parte, unele investiții menite să asigure intermodalitatea cu liniile generale ale comunicării europene, dezvoltând legături cu traficul oceanic și intermediteraneean, sporind dinamismul și competitivitatea sistemului portuar italian, inclusiv în vederea reducerii emisiilor de gaze cu efect de seră. Se preconizează că investițiile legate de această componentă vor crește substanțial volumul de pasageri și de mărfuri în porturile italiene, ceea ce va avea un efect pozitiv asupra stimulării activităților economice în zonele respective și asupra economiei naționale în ansamblu.</w:t>
      </w:r>
    </w:p>
    <w:p w14:paraId="1269F02B" w14:textId="77777777" w:rsidR="0079495B" w:rsidRDefault="003F2D1F">
      <w:pPr>
        <w:tabs>
          <w:tab w:val="left" w:pos="1134"/>
        </w:tabs>
        <w:spacing w:before="120" w:after="120"/>
        <w:jc w:val="both"/>
        <w:rPr>
          <w:rFonts w:eastAsia="Calibri"/>
          <w:noProof/>
        </w:rPr>
      </w:pPr>
      <w:r>
        <w:rPr>
          <w:noProof/>
        </w:rPr>
        <w:t xml:space="preserve">Pe de altă parte, această componentă se referă la digitalizarea sistemelor logistice, inclusiv a sistemelor aeroportuare. Se preconizează că aceste sectoare vor deveni mai competitive prin utilizarea unor soluții tehnologice inovatoare pentru a spori eficiența sistemului și, de asemenea, pentru a reduce impactul lor asupra mediului. </w:t>
      </w:r>
    </w:p>
    <w:p w14:paraId="052F54BA" w14:textId="0685E78C" w:rsidR="0079495B" w:rsidRDefault="003F2D1F">
      <w:pPr>
        <w:spacing w:before="120" w:after="120"/>
        <w:jc w:val="both"/>
        <w:rPr>
          <w:noProof/>
        </w:rPr>
      </w:pPr>
      <w:r>
        <w:rPr>
          <w:noProof/>
        </w:rPr>
        <w:t>Această componentă abordează recomandarea specifică din 3, prin care Italia este îndemnată să „axeze politica economică legată de investiții pe calitatea infrastructurii” și recomandarea specifică din 2020, prin care se recomandă ca „investițiile să se axeze pe tranziția verde și digitală, în special pe producția și utilizarea curată și eficientă a energiei, cercetare și inovare, transportul public durabil, gestionarea deșeurilor și a apei, precum și pe infrastructura digitală consolidată pentru a asigura furnizarea de servicii esențiale”.</w:t>
      </w:r>
    </w:p>
    <w:p w14:paraId="03D21268" w14:textId="77777777" w:rsidR="0079495B" w:rsidRDefault="003F2D1F">
      <w:pPr>
        <w:spacing w:before="120" w:after="120"/>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2D18C10D"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I.1. </w:t>
      </w:r>
      <w:r>
        <w:rPr>
          <w:noProof/>
        </w:rPr>
        <w:tab/>
      </w:r>
      <w:r>
        <w:rPr>
          <w:b/>
          <w:i w:val="0"/>
          <w:noProof/>
          <w:u w:val="single"/>
        </w:rPr>
        <w:t>Descrierea reformelor și a investițiilor pentru sprijinul financiar nerambursabil</w:t>
      </w:r>
    </w:p>
    <w:p w14:paraId="29B2DC14" w14:textId="77777777" w:rsidR="0079495B" w:rsidRDefault="003F2D1F">
      <w:pPr>
        <w:pStyle w:val="P68B1DB1-Normal2"/>
        <w:spacing w:before="120" w:after="120" w:line="257" w:lineRule="auto"/>
        <w:jc w:val="both"/>
        <w:rPr>
          <w:noProof/>
        </w:rPr>
      </w:pPr>
      <w:r>
        <w:rPr>
          <w:noProof/>
        </w:rPr>
        <w:t>Reforma 1.1- Simplificarea procedurilor pentru procesul de planificare strategică</w:t>
      </w:r>
    </w:p>
    <w:p w14:paraId="4DB1A243" w14:textId="77777777" w:rsidR="0079495B" w:rsidRDefault="003F2D1F">
      <w:pPr>
        <w:spacing w:before="120" w:after="120" w:line="257" w:lineRule="auto"/>
        <w:jc w:val="both"/>
        <w:rPr>
          <w:noProof/>
        </w:rPr>
      </w:pPr>
      <w:r>
        <w:rPr>
          <w:noProof/>
        </w:rPr>
        <w:t>Această măsură prevede actualizarea planificării portuare pentru a asigura o viziune strategică a sistemului portuar italian. Reforma reglementează cel puțin (i) obiectivele de dezvoltare ale autorităților sistemului portuar; (II) zonele identificate și schițate destinate strict funcțiilor portuare și postportuare, (iii) conexiunilor de infrastructură pe ultimul kilometru ale drumurilor și căilor ferate cu porturile, (iv) criteriile urmate pentru identificarea conținutului planificării și (v) identifică fără echivoc orientările, normele și procedurile de elaborare a planurilor de reglementare portuară.</w:t>
      </w:r>
    </w:p>
    <w:p w14:paraId="32AACA9E" w14:textId="64D3325C" w:rsidR="0079495B" w:rsidRDefault="003F2D1F">
      <w:pPr>
        <w:pStyle w:val="P68B1DB1-Normal2"/>
        <w:spacing w:before="120" w:after="120" w:line="257" w:lineRule="auto"/>
        <w:jc w:val="both"/>
        <w:rPr>
          <w:noProof/>
        </w:rPr>
      </w:pPr>
      <w:r>
        <w:rPr>
          <w:noProof/>
        </w:rPr>
        <w:t>Reforma 1.2 – Atribuirea competitivă a concesiunilor în porturile italiene</w:t>
      </w:r>
      <w:r w:rsidR="00D8585F">
        <w:rPr>
          <w:noProof/>
        </w:rPr>
        <w:t xml:space="preserve"> </w:t>
      </w:r>
    </w:p>
    <w:p w14:paraId="5D2BE6EA" w14:textId="77777777" w:rsidR="0079495B" w:rsidRDefault="003F2D1F">
      <w:pPr>
        <w:spacing w:before="120" w:after="120"/>
        <w:jc w:val="both"/>
        <w:rPr>
          <w:rFonts w:eastAsia="Calibri"/>
          <w:noProof/>
        </w:rPr>
      </w:pPr>
      <w:r>
        <w:rPr>
          <w:noProof/>
        </w:rPr>
        <w:t>Scopul acestei măsuri este de a defini condițiile referitoare la durata concesiunii, competențele de supraveghere și control ale autorităților care acordă concesiunea, procedurile de reînnoire, transferul instalațiilor către noul concesionar la sfârșitul concesiunii și identificarea limitelor minime ale taxelor percepute concesionarilor.</w:t>
      </w:r>
    </w:p>
    <w:p w14:paraId="78467ED7" w14:textId="77777777" w:rsidR="0079495B" w:rsidRDefault="0079495B">
      <w:pPr>
        <w:spacing w:before="120" w:after="120"/>
        <w:jc w:val="both"/>
        <w:rPr>
          <w:rFonts w:eastAsia="Calibri"/>
          <w:noProof/>
        </w:rPr>
      </w:pPr>
    </w:p>
    <w:p w14:paraId="437CE428" w14:textId="4E8C742A" w:rsidR="0079495B" w:rsidRDefault="003F2D1F">
      <w:pPr>
        <w:pStyle w:val="P68B1DB1-Normal2"/>
        <w:spacing w:before="120" w:after="120"/>
        <w:jc w:val="both"/>
        <w:rPr>
          <w:rFonts w:eastAsia="Calibri"/>
          <w:noProof/>
        </w:rPr>
      </w:pPr>
      <w:r>
        <w:rPr>
          <w:noProof/>
        </w:rPr>
        <w:t>Reforma 1.3- Simplificarea autorizațiilor pentru procedurile de autorizare a călcării la rece în porturile italiene</w:t>
      </w:r>
      <w:r w:rsidR="00D8585F">
        <w:rPr>
          <w:noProof/>
        </w:rPr>
        <w:t xml:space="preserve"> </w:t>
      </w:r>
    </w:p>
    <w:p w14:paraId="2949BBA8" w14:textId="77777777" w:rsidR="0079495B" w:rsidRDefault="003F2D1F">
      <w:pPr>
        <w:spacing w:before="120" w:after="120"/>
        <w:jc w:val="both"/>
        <w:rPr>
          <w:rFonts w:eastAsia="Calibri"/>
          <w:noProof/>
        </w:rPr>
      </w:pPr>
      <w:r>
        <w:rPr>
          <w:noProof/>
        </w:rPr>
        <w:t>Se așteaptă ca această măsură să simplifice și să reducă procedura de autorizare pentru construirea centralelor din rețeaua națională de transport de energie electrică pentru a alimenta sistemele de distribuție pentru furnizarea de energie electrică navelor (</w:t>
      </w:r>
      <w:r>
        <w:rPr>
          <w:i/>
          <w:noProof/>
        </w:rPr>
        <w:t>călcat la rece</w:t>
      </w:r>
      <w:r>
        <w:rPr>
          <w:noProof/>
        </w:rPr>
        <w:t>).</w:t>
      </w:r>
    </w:p>
    <w:p w14:paraId="0CB0EFCE" w14:textId="77777777" w:rsidR="0079495B" w:rsidRDefault="003F2D1F">
      <w:pPr>
        <w:spacing w:before="120" w:after="120"/>
        <w:jc w:val="both"/>
        <w:rPr>
          <w:rFonts w:eastAsia="Calibri"/>
          <w:noProof/>
        </w:rPr>
      </w:pPr>
      <w:r>
        <w:rPr>
          <w:noProof/>
        </w:rPr>
        <w:t xml:space="preserve">Ministerul Infrastructurii și Transporturilor prezintă o propunere de simplificare a procesului de autorizare. În special, se propune evaluarea proiectelor de călcat rece de către birourile teritoriale care raportează Ministerului Dezvoltării Economice, care ar putea, într-un timp mai scurt, să studieze proiectele și, în consecință, să le autorizeze. În plus, în ceea ce privește o intervenție de reglementare, se are în vedere identificarea unui singur proces de autorizare pentru proiectele care implică o tensiune mai mare de 132 kV și restul, în vederea exploatării sinergiilor procesului. </w:t>
      </w:r>
    </w:p>
    <w:p w14:paraId="7AEC6828" w14:textId="77777777" w:rsidR="0079495B" w:rsidRDefault="003F2D1F">
      <w:pPr>
        <w:pStyle w:val="P68B1DB1-Normal2"/>
        <w:spacing w:before="120" w:after="120"/>
        <w:jc w:val="both"/>
        <w:rPr>
          <w:rFonts w:eastAsia="Calibri"/>
          <w:noProof/>
        </w:rPr>
      </w:pPr>
      <w:r>
        <w:rPr>
          <w:noProof/>
        </w:rPr>
        <w:t>Reforma din 2.1: Punerea în aplicare a unui ghișeu unic pentru vămi („Sportello Unico Doganale”)</w:t>
      </w:r>
    </w:p>
    <w:p w14:paraId="5A64BAD2" w14:textId="07129C3C" w:rsidR="0079495B" w:rsidRDefault="003F2D1F">
      <w:pPr>
        <w:spacing w:before="120" w:after="120"/>
        <w:jc w:val="both"/>
        <w:rPr>
          <w:noProof/>
        </w:rPr>
      </w:pPr>
      <w:r>
        <w:rPr>
          <w:noProof/>
        </w:rPr>
        <w:t>Obiectivul este de a crea un portal dedicat pentru biroul unic de control, care să permită interoperabilitatea cu bazele de date naționale și coordonarea activităților de control de către autoritățile vamale.</w:t>
      </w:r>
    </w:p>
    <w:p w14:paraId="579168EA" w14:textId="77777777" w:rsidR="0079495B" w:rsidRDefault="003F2D1F">
      <w:pPr>
        <w:pStyle w:val="P68B1DB1-Normal2"/>
        <w:spacing w:before="120" w:after="120"/>
        <w:jc w:val="both"/>
        <w:rPr>
          <w:noProof/>
        </w:rPr>
      </w:pPr>
      <w:r>
        <w:rPr>
          <w:noProof/>
        </w:rPr>
        <w:t>Investiția 2.1: Digitalizarea lanțului logistic</w:t>
      </w:r>
    </w:p>
    <w:p w14:paraId="0072B10E" w14:textId="77777777" w:rsidR="0079495B" w:rsidRDefault="003F2D1F">
      <w:pPr>
        <w:spacing w:before="120" w:after="120"/>
        <w:jc w:val="both"/>
        <w:rPr>
          <w:noProof/>
        </w:rPr>
      </w:pPr>
      <w:r>
        <w:rPr>
          <w:noProof/>
        </w:rPr>
        <w:t>Se preconizează că această investiție va spori competitivitatea logisticii naționale prin crearea unui sistem digital interoperabil între actorii publici și privați pentru transportul de marfă și logistică, care va simplifica procedurile, procesele și controalele punând accentul pe dematerializarea documentelor și pe schimbul de date și informații.</w:t>
      </w:r>
    </w:p>
    <w:p w14:paraId="655FE088" w14:textId="77777777" w:rsidR="0079495B" w:rsidRDefault="003F2D1F">
      <w:pPr>
        <w:pStyle w:val="P68B1DB1-Normal2"/>
        <w:spacing w:before="120" w:after="120"/>
        <w:jc w:val="both"/>
        <w:rPr>
          <w:rFonts w:eastAsia="Calibri"/>
          <w:noProof/>
        </w:rPr>
      </w:pPr>
      <w:r>
        <w:rPr>
          <w:noProof/>
        </w:rPr>
        <w:t>Investiția 2.2: Digitalizarea managementului traficului aerian</w:t>
      </w:r>
    </w:p>
    <w:p w14:paraId="2A359DDF" w14:textId="77777777" w:rsidR="0079495B" w:rsidRDefault="003F2D1F">
      <w:pPr>
        <w:spacing w:before="120" w:after="120"/>
        <w:jc w:val="both"/>
        <w:rPr>
          <w:rFonts w:eastAsia="Calibri"/>
          <w:noProof/>
        </w:rPr>
      </w:pPr>
      <w:r>
        <w:rPr>
          <w:noProof/>
        </w:rPr>
        <w:t xml:space="preserve">Această investiție vizează modernizarea digitală a sectorului, care trebuie să acopere atât dezvoltarea de noi instrumente pentru digitalizarea informațiilor aeronautice, cât și punerea în aplicare a platformelor și serviciilor de aeronave fără pilot la bord. </w:t>
      </w:r>
    </w:p>
    <w:p w14:paraId="65F62D08" w14:textId="77777777" w:rsidR="0079495B" w:rsidRDefault="003F2D1F">
      <w:pPr>
        <w:spacing w:before="120" w:after="120"/>
        <w:jc w:val="both"/>
        <w:rPr>
          <w:rFonts w:eastAsia="Calibri"/>
          <w:noProof/>
        </w:rPr>
      </w:pPr>
      <w:r>
        <w:rPr>
          <w:noProof/>
        </w:rPr>
        <w:t>Proiectele vizează dezvoltarea și conectivitatea Sistemului de management al traficului fără pilot la bord (UTMS), digitalizarea informațiilor aeronautice și definirea unui nou model de întreținere.</w:t>
      </w:r>
    </w:p>
    <w:p w14:paraId="302A6E83" w14:textId="77777777" w:rsidR="0079495B" w:rsidRDefault="003F2D1F">
      <w:pPr>
        <w:pStyle w:val="paragraph"/>
        <w:spacing w:before="0" w:beforeAutospacing="0" w:after="0" w:afterAutospacing="0"/>
        <w:jc w:val="both"/>
        <w:textAlignment w:val="baseline"/>
        <w:rPr>
          <w:rFonts w:ascii="Segoe UI" w:hAnsi="Segoe UI" w:cs="Segoe UI"/>
          <w:noProof/>
          <w:sz w:val="18"/>
        </w:rPr>
      </w:pPr>
      <w:r>
        <w:rPr>
          <w:rStyle w:val="normaltextrun"/>
          <w:b/>
          <w:noProof/>
        </w:rPr>
        <w:t>Investiția 2.3: Călcat la rece</w:t>
      </w:r>
      <w:r>
        <w:rPr>
          <w:rStyle w:val="eop"/>
          <w:noProof/>
        </w:rPr>
        <w:t xml:space="preserve"> </w:t>
      </w:r>
    </w:p>
    <w:p w14:paraId="66DE72ED" w14:textId="77777777" w:rsidR="0079495B" w:rsidRDefault="003F2D1F">
      <w:pPr>
        <w:pStyle w:val="paragraph"/>
        <w:spacing w:before="0" w:beforeAutospacing="0" w:after="0" w:afterAutospacing="0"/>
        <w:jc w:val="both"/>
        <w:textAlignment w:val="baseline"/>
        <w:rPr>
          <w:rStyle w:val="eop"/>
          <w:noProof/>
        </w:rPr>
      </w:pPr>
      <w:r>
        <w:rPr>
          <w:rStyle w:val="normaltextrun"/>
          <w:noProof/>
        </w:rPr>
        <w:t xml:space="preserve">Această investiție constă în realizarea unei rețele de furnizare a energiei electrice în zona portuară (docuri) și a infrastructurii aferente de conectare la rețeaua națională de transport. În conformitate cu Regulamentul privind infrastructura pentru combustibili alternativi, alimentarea cu energie electrică de la mal trebuie să permită și reîncărcarea navelor electrice. </w:t>
      </w:r>
    </w:p>
    <w:p w14:paraId="768A5295" w14:textId="77777777" w:rsidR="0079495B" w:rsidRDefault="0079495B">
      <w:pPr>
        <w:pStyle w:val="paragraph"/>
        <w:spacing w:before="0" w:beforeAutospacing="0" w:after="0" w:afterAutospacing="0"/>
        <w:jc w:val="both"/>
        <w:textAlignment w:val="baseline"/>
        <w:rPr>
          <w:rFonts w:ascii="Segoe UI" w:hAnsi="Segoe UI" w:cs="Segoe UI"/>
          <w:noProof/>
          <w:sz w:val="18"/>
        </w:rPr>
      </w:pPr>
    </w:p>
    <w:p w14:paraId="7EEBD80B" w14:textId="25B0F92A" w:rsidR="0079495B" w:rsidRDefault="003F2D1F">
      <w:pPr>
        <w:pStyle w:val="Heading3"/>
        <w:numPr>
          <w:ilvl w:val="0"/>
          <w:numId w:val="0"/>
        </w:numPr>
        <w:ind w:left="850" w:hanging="850"/>
        <w:rPr>
          <w:b/>
          <w:i w:val="0"/>
          <w:noProof/>
          <w:u w:val="single"/>
        </w:rPr>
      </w:pPr>
      <w:r>
        <w:rPr>
          <w:b/>
          <w:i w:val="0"/>
          <w:noProof/>
          <w:u w:val="single"/>
        </w:rPr>
        <w:t xml:space="preserve">I.2.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38CC180E" w14:textId="77777777" w:rsidR="0079495B" w:rsidRDefault="0079495B">
      <w:pPr>
        <w:spacing w:before="120" w:after="120"/>
        <w:ind w:left="709"/>
        <w:jc w:val="both"/>
        <w:rPr>
          <w:noProof/>
        </w:rPr>
        <w:sectPr w:rsidR="0079495B"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082"/>
        <w:gridCol w:w="1627"/>
        <w:gridCol w:w="1777"/>
        <w:gridCol w:w="926"/>
        <w:gridCol w:w="1096"/>
        <w:gridCol w:w="878"/>
        <w:gridCol w:w="1018"/>
        <w:gridCol w:w="666"/>
        <w:gridCol w:w="4231"/>
      </w:tblGrid>
      <w:tr w:rsidR="0079495B" w14:paraId="051DC265"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79495B" w:rsidRDefault="003F2D1F">
            <w:pPr>
              <w:pStyle w:val="P68B1DB1-Normal9"/>
              <w:jc w:val="center"/>
              <w:rPr>
                <w:noProof/>
              </w:rPr>
            </w:pPr>
            <w:r>
              <w:rPr>
                <w:noProof/>
              </w:rPr>
              <w:t>Număr secvențial</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79495B" w:rsidRDefault="003F2D1F">
            <w:pPr>
              <w:pStyle w:val="P68B1DB1-Normal9"/>
              <w:jc w:val="center"/>
              <w:rPr>
                <w:noProof/>
              </w:rPr>
            </w:pPr>
            <w:r>
              <w:rPr>
                <w:noProof/>
              </w:rPr>
              <w:t>Măsură conexă (reformă sau investiție)</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62507676" w:rsidR="0079495B" w:rsidRDefault="00186D2C">
            <w:pPr>
              <w:pStyle w:val="P68B1DB1-Normal9"/>
              <w:jc w:val="center"/>
              <w:rPr>
                <w:noProof/>
              </w:rPr>
            </w:pPr>
            <w:r>
              <w:rPr>
                <w:noProof/>
              </w:rPr>
              <w:t>Jalon/Țintă</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79495B" w:rsidRDefault="003F2D1F">
            <w:pPr>
              <w:pStyle w:val="P68B1DB1-Normal9"/>
              <w:jc w:val="center"/>
              <w:rPr>
                <w:noProof/>
              </w:rPr>
            </w:pPr>
            <w:r>
              <w:rPr>
                <w:noProof/>
              </w:rPr>
              <w:t>Nume</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37EDCE04"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33867972"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79495B" w:rsidRDefault="003F2D1F">
            <w:pPr>
              <w:pStyle w:val="P68B1DB1-Normal9"/>
              <w:jc w:val="center"/>
              <w:rPr>
                <w:noProof/>
              </w:rPr>
            </w:pPr>
            <w:r>
              <w:rPr>
                <w:noProof/>
              </w:rPr>
              <w:t>Calendar orientativ pentru finalizare</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825CEC7"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50165DAE"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79495B" w:rsidRDefault="0079495B">
            <w:pPr>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79495B" w:rsidRDefault="0079495B">
            <w:pPr>
              <w:jc w:val="center"/>
              <w:rPr>
                <w:rFonts w:ascii="Arial Narrow" w:hAnsi="Arial Narrow"/>
                <w:b/>
                <w:noProof/>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79495B" w:rsidRDefault="0079495B">
            <w:pPr>
              <w:jc w:val="center"/>
              <w:rPr>
                <w:rFonts w:ascii="Arial Narrow" w:hAnsi="Arial Narrow"/>
                <w:b/>
                <w:noProof/>
                <w:sz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79495B" w:rsidRDefault="0079495B">
            <w:pPr>
              <w:jc w:val="center"/>
              <w:rPr>
                <w:rFonts w:ascii="Arial Narrow" w:hAnsi="Arial Narrow"/>
                <w:b/>
                <w:noProof/>
                <w:sz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79495B" w:rsidRDefault="0079495B">
            <w:pPr>
              <w:jc w:val="center"/>
              <w:rPr>
                <w:rFonts w:ascii="Arial Narrow" w:hAnsi="Arial Narrow"/>
                <w:b/>
                <w:noProof/>
                <w:sz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79495B" w:rsidRDefault="003F2D1F">
            <w:pPr>
              <w:pStyle w:val="P68B1DB1-Normal9"/>
              <w:jc w:val="center"/>
              <w:rPr>
                <w:noProof/>
              </w:rPr>
            </w:pPr>
            <w:r>
              <w:rPr>
                <w:noProof/>
              </w:rPr>
              <w:t>Unitate de măsură</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79495B" w:rsidRDefault="003F2D1F">
            <w:pPr>
              <w:pStyle w:val="P68B1DB1-Normal9"/>
              <w:jc w:val="center"/>
              <w:rPr>
                <w:noProof/>
              </w:rPr>
            </w:pPr>
            <w:r>
              <w:rPr>
                <w:noProof/>
              </w:rPr>
              <w:t>Situația de referință</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79495B" w:rsidRDefault="003F2D1F">
            <w:pPr>
              <w:pStyle w:val="P68B1DB1-Normal9"/>
              <w:jc w:val="center"/>
              <w:rPr>
                <w:noProof/>
              </w:rPr>
            </w:pPr>
            <w:r>
              <w:rPr>
                <w:noProof/>
              </w:rPr>
              <w:t>Obiectiv</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6C7D25D0" w:rsidR="0079495B" w:rsidRDefault="003F2D1F">
            <w:pPr>
              <w:pStyle w:val="P68B1DB1-Normal9"/>
              <w:jc w:val="center"/>
              <w:rPr>
                <w:noProof/>
              </w:rPr>
            </w:pPr>
            <w:r>
              <w:rPr>
                <w:noProof/>
              </w:rPr>
              <w:t>Trimestru</w:t>
            </w:r>
            <w:r w:rsidR="006F2782">
              <w:rPr>
                <w:noProof/>
              </w:rPr>
              <w:t>l</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79495B" w:rsidRDefault="003F2D1F">
            <w:pPr>
              <w:pStyle w:val="P68B1DB1-Normal9"/>
              <w:jc w:val="center"/>
              <w:rPr>
                <w:noProof/>
              </w:rPr>
            </w:pPr>
            <w:r>
              <w:rPr>
                <w:noProof/>
              </w:rPr>
              <w:t>Anul</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79495B" w:rsidRDefault="0079495B">
            <w:pPr>
              <w:rPr>
                <w:rFonts w:ascii="Arial Narrow" w:hAnsi="Arial Narrow"/>
                <w:b/>
                <w:noProof/>
                <w:sz w:val="20"/>
              </w:rPr>
            </w:pPr>
          </w:p>
        </w:tc>
      </w:tr>
      <w:tr w:rsidR="0079495B" w14:paraId="277A071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79495B" w:rsidRDefault="003F2D1F">
            <w:pPr>
              <w:pStyle w:val="P68B1DB1-Normal11"/>
              <w:jc w:val="center"/>
              <w:rPr>
                <w:noProof/>
              </w:rPr>
            </w:pPr>
            <w:r>
              <w:rPr>
                <w:noProof/>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79495B" w:rsidRDefault="003F2D1F">
            <w:pPr>
              <w:pStyle w:val="P68B1DB1-Normal11"/>
              <w:spacing w:line="257" w:lineRule="auto"/>
              <w:jc w:val="center"/>
              <w:rPr>
                <w:noProof/>
              </w:rPr>
            </w:pPr>
            <w:r>
              <w:rPr>
                <w:noProof/>
              </w:rPr>
              <w:t>Reforma 1.1- Simplificarea procedurilor pentru procesul de planificare strategică</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64700C73" w:rsidR="0079495B" w:rsidRDefault="00186D2C">
            <w:pPr>
              <w:pStyle w:val="P68B1DB1-Normal11"/>
              <w:jc w:val="center"/>
              <w:rPr>
                <w:noProof/>
              </w:rPr>
            </w:pPr>
            <w:r>
              <w:rPr>
                <w:noProof/>
              </w:rPr>
              <w:t>Jalon</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79495B" w:rsidRDefault="003F2D1F">
            <w:pPr>
              <w:pStyle w:val="P68B1DB1-Normal11"/>
              <w:jc w:val="center"/>
              <w:rPr>
                <w:noProof/>
              </w:rPr>
            </w:pPr>
            <w:r>
              <w:rPr>
                <w:noProof/>
              </w:rPr>
              <w:t>Intrarea în vigoare a modificărilor legislative legate de simplificarea procedurilor pentru procesul de planificare strategică</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79495B" w:rsidRDefault="003F2D1F">
            <w:pPr>
              <w:pStyle w:val="P68B1DB1-Normal11"/>
              <w:jc w:val="center"/>
              <w:rPr>
                <w:noProof/>
              </w:rPr>
            </w:pPr>
            <w:r>
              <w:rPr>
                <w:noProof/>
              </w:rPr>
              <w:t>Dispoziție din actul (actele) juridic (e) care indică intrarea în vigoare a modificărilor legislative legate de simplificarea procedurilor pentru procesul de planificare strategică</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79495B" w:rsidRDefault="003F2D1F">
            <w:pPr>
              <w:pStyle w:val="P68B1DB1-Normal11"/>
              <w:jc w:val="center"/>
              <w:rPr>
                <w:noProof/>
              </w:rPr>
            </w:pPr>
            <w:r>
              <w:rPr>
                <w:noProof/>
              </w:rPr>
              <w:t>NU EXISTĂ</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79495B" w:rsidRDefault="003F2D1F">
            <w:pPr>
              <w:pStyle w:val="P68B1DB1-Normal11"/>
              <w:jc w:val="center"/>
              <w:rPr>
                <w:noProof/>
              </w:rPr>
            </w:pPr>
            <w:r>
              <w:rPr>
                <w:noProof/>
              </w:rPr>
              <w:t>NU EXISTĂ</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79495B" w:rsidRDefault="003F2D1F">
            <w:pPr>
              <w:pStyle w:val="P68B1DB1-Normal11"/>
              <w:jc w:val="center"/>
              <w:rPr>
                <w:noProof/>
              </w:rPr>
            </w:pPr>
            <w:r>
              <w:rPr>
                <w:noProof/>
              </w:rPr>
              <w:t>NU EXISTĂ</w:t>
            </w:r>
          </w:p>
        </w:tc>
        <w:tc>
          <w:tcPr>
            <w:tcW w:w="916" w:type="dxa"/>
            <w:tcBorders>
              <w:top w:val="nil"/>
              <w:left w:val="nil"/>
              <w:bottom w:val="single" w:sz="4" w:space="0" w:color="auto"/>
              <w:right w:val="single" w:sz="4" w:space="0" w:color="auto"/>
            </w:tcBorders>
            <w:shd w:val="clear" w:color="auto" w:fill="C6EFCE"/>
            <w:noWrap/>
            <w:vAlign w:val="center"/>
          </w:tcPr>
          <w:p w14:paraId="12E5629E" w14:textId="568A9C7E" w:rsidR="0079495B" w:rsidRDefault="00223C59">
            <w:pPr>
              <w:pStyle w:val="P68B1DB1-Normal11"/>
              <w:jc w:val="center"/>
              <w:rPr>
                <w:noProof/>
              </w:rPr>
            </w:pPr>
            <w:r>
              <w:rPr>
                <w:noProof/>
              </w:rPr>
              <w:t xml:space="preserve">T </w:t>
            </w:r>
            <w:r w:rsidR="003F2D1F">
              <w:rPr>
                <w:noProof/>
              </w:rPr>
              <w:t>4</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79495B" w:rsidRDefault="003F2D1F">
            <w:pPr>
              <w:pStyle w:val="P68B1DB1-Normal11"/>
              <w:jc w:val="center"/>
              <w:rPr>
                <w:noProof/>
              </w:rPr>
            </w:pPr>
            <w:r>
              <w:rPr>
                <w:noProof/>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79495B" w:rsidRDefault="003F2D1F">
            <w:pPr>
              <w:pStyle w:val="P68B1DB1-Normal11"/>
              <w:rPr>
                <w:noProof/>
              </w:rPr>
            </w:pPr>
            <w:r>
              <w:rPr>
                <w:noProof/>
              </w:rPr>
              <w:t>Cadrul legislativ revizuit prevede că:</w:t>
            </w:r>
          </w:p>
          <w:p w14:paraId="5D829D6C" w14:textId="77777777" w:rsidR="0079495B" w:rsidRDefault="0079495B">
            <w:pPr>
              <w:rPr>
                <w:rFonts w:ascii="Arial Narrow" w:hAnsi="Arial Narrow"/>
                <w:noProof/>
                <w:color w:val="006100"/>
                <w:sz w:val="20"/>
              </w:rPr>
            </w:pPr>
          </w:p>
          <w:p w14:paraId="76DE1F8F" w14:textId="77777777" w:rsidR="0079495B" w:rsidRDefault="003F2D1F">
            <w:pPr>
              <w:pStyle w:val="P68B1DB1-Normal11"/>
              <w:rPr>
                <w:noProof/>
              </w:rPr>
            </w:pPr>
            <w:r>
              <w:rPr>
                <w:noProof/>
              </w:rPr>
              <w:t>— Toate autoritățile portuare își adoptă documentele de planificare strategică a sistemului (DPSS) și planurile lor de reglementare portuară (PRP), ținând seama pe deplin de reforma sistemelor portuare italiene din 2016, astfel cum a fost aprobată prin Decretul legislativ nr. 169 din 4 august 2016.</w:t>
            </w:r>
          </w:p>
          <w:p w14:paraId="426D9D4C" w14:textId="77777777" w:rsidR="0079495B" w:rsidRDefault="0079495B">
            <w:pPr>
              <w:rPr>
                <w:rFonts w:ascii="Arial Narrow" w:hAnsi="Arial Narrow"/>
                <w:noProof/>
                <w:color w:val="006100"/>
                <w:sz w:val="20"/>
              </w:rPr>
            </w:pPr>
          </w:p>
          <w:p w14:paraId="02383944" w14:textId="77777777" w:rsidR="0079495B" w:rsidRDefault="003F2D1F">
            <w:pPr>
              <w:pStyle w:val="P68B1DB1-Normal11"/>
              <w:rPr>
                <w:noProof/>
              </w:rPr>
            </w:pPr>
            <w:r>
              <w:rPr>
                <w:noProof/>
              </w:rPr>
              <w:t>DPSS reglementează cel puțin următoarele elemente:</w:t>
            </w:r>
          </w:p>
          <w:p w14:paraId="41F99236" w14:textId="77777777" w:rsidR="0079495B" w:rsidRDefault="0079495B">
            <w:pPr>
              <w:rPr>
                <w:rFonts w:ascii="Arial Narrow" w:hAnsi="Arial Narrow"/>
                <w:noProof/>
                <w:color w:val="006100"/>
                <w:sz w:val="20"/>
              </w:rPr>
            </w:pPr>
          </w:p>
          <w:p w14:paraId="1E6AF76A" w14:textId="77777777" w:rsidR="0079495B" w:rsidRDefault="003F2D1F">
            <w:pPr>
              <w:pStyle w:val="P68B1DB1-Normal11"/>
              <w:rPr>
                <w:noProof/>
              </w:rPr>
            </w:pPr>
            <w:r>
              <w:rPr>
                <w:noProof/>
              </w:rPr>
              <w:t>— Dezvoltarea obiectivelor autorităților sistemului portuar;</w:t>
            </w:r>
          </w:p>
          <w:p w14:paraId="08A2672B" w14:textId="77777777" w:rsidR="0079495B" w:rsidRDefault="0079495B">
            <w:pPr>
              <w:rPr>
                <w:rFonts w:ascii="Arial Narrow" w:hAnsi="Arial Narrow"/>
                <w:noProof/>
                <w:color w:val="006100"/>
                <w:sz w:val="20"/>
              </w:rPr>
            </w:pPr>
          </w:p>
          <w:p w14:paraId="595C7EF0" w14:textId="77777777" w:rsidR="0079495B" w:rsidRDefault="003F2D1F">
            <w:pPr>
              <w:pStyle w:val="P68B1DB1-Normal11"/>
              <w:rPr>
                <w:noProof/>
              </w:rPr>
            </w:pPr>
            <w:r>
              <w:rPr>
                <w:noProof/>
              </w:rPr>
              <w:t>Zonele identificate și schițate destinate strict funcțiilor portuare și postportuare;</w:t>
            </w:r>
          </w:p>
          <w:p w14:paraId="4C7E9E5E" w14:textId="77777777" w:rsidR="0079495B" w:rsidRDefault="0079495B">
            <w:pPr>
              <w:rPr>
                <w:rFonts w:ascii="Arial Narrow" w:hAnsi="Arial Narrow"/>
                <w:noProof/>
                <w:color w:val="006100"/>
                <w:sz w:val="20"/>
              </w:rPr>
            </w:pPr>
          </w:p>
          <w:p w14:paraId="308E6C8B" w14:textId="77777777" w:rsidR="0079495B" w:rsidRDefault="003F2D1F">
            <w:pPr>
              <w:pStyle w:val="P68B1DB1-Normal11"/>
              <w:rPr>
                <w:noProof/>
              </w:rPr>
            </w:pPr>
            <w:r>
              <w:rPr>
                <w:noProof/>
              </w:rPr>
              <w:t>Conexiunile de infrastructură pe ultimul kilometru ale căilor rutiere și feroviare cu porturile;</w:t>
            </w:r>
          </w:p>
          <w:p w14:paraId="62E6D5A7" w14:textId="77777777" w:rsidR="0079495B" w:rsidRDefault="0079495B">
            <w:pPr>
              <w:rPr>
                <w:rFonts w:ascii="Arial Narrow" w:hAnsi="Arial Narrow"/>
                <w:noProof/>
                <w:color w:val="006100"/>
                <w:sz w:val="20"/>
              </w:rPr>
            </w:pPr>
          </w:p>
          <w:p w14:paraId="4C9F5A9C" w14:textId="77777777" w:rsidR="0079495B" w:rsidRDefault="003F2D1F">
            <w:pPr>
              <w:pStyle w:val="P68B1DB1-Normal11"/>
              <w:rPr>
                <w:noProof/>
              </w:rPr>
            </w:pPr>
            <w:r>
              <w:rPr>
                <w:noProof/>
              </w:rPr>
              <w:t>Criteriile utilizate pentru identificarea conținutului planului;</w:t>
            </w:r>
          </w:p>
          <w:p w14:paraId="1863DE94" w14:textId="77777777" w:rsidR="0079495B" w:rsidRDefault="0079495B">
            <w:pPr>
              <w:rPr>
                <w:rFonts w:ascii="Arial Narrow" w:hAnsi="Arial Narrow"/>
                <w:noProof/>
                <w:color w:val="006100"/>
                <w:sz w:val="20"/>
              </w:rPr>
            </w:pPr>
          </w:p>
          <w:p w14:paraId="4A5E8751" w14:textId="77777777" w:rsidR="0079495B" w:rsidRDefault="003F2D1F">
            <w:pPr>
              <w:pStyle w:val="P68B1DB1-Normal11"/>
              <w:rPr>
                <w:noProof/>
              </w:rPr>
            </w:pPr>
            <w:r>
              <w:rPr>
                <w:noProof/>
              </w:rPr>
              <w:t>Identificarea fără echivoc a orientărilor, a normelor și a procedurilor de elaborare a planurilor de reglementare a porturilor.</w:t>
            </w:r>
          </w:p>
        </w:tc>
      </w:tr>
      <w:tr w:rsidR="0079495B" w14:paraId="17E7060C"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79495B" w:rsidRDefault="003F2D1F">
            <w:pPr>
              <w:pStyle w:val="P68B1DB1-Normal11"/>
              <w:jc w:val="center"/>
              <w:rPr>
                <w:noProof/>
              </w:rPr>
            </w:pPr>
            <w:r>
              <w:rPr>
                <w:noProof/>
              </w:rPr>
              <w:t>M3C2-2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77777777" w:rsidR="0079495B" w:rsidRDefault="003F2D1F">
            <w:pPr>
              <w:pStyle w:val="P68B1DB1-Normal11"/>
              <w:jc w:val="center"/>
              <w:rPr>
                <w:noProof/>
              </w:rPr>
            </w:pPr>
            <w:r>
              <w:rPr>
                <w:noProof/>
              </w:rPr>
              <w:t>Reforma 1.2 – Atribuirea competitivă a concesiunilor în porturile italiene</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9275C7A" w:rsidR="0079495B" w:rsidRDefault="00186D2C">
            <w:pPr>
              <w:pStyle w:val="P68B1DB1-Normal11"/>
              <w:jc w:val="center"/>
              <w:rPr>
                <w:noProof/>
              </w:rPr>
            </w:pPr>
            <w:r>
              <w:rPr>
                <w:noProof/>
              </w:rPr>
              <w:t>Jalon</w:t>
            </w:r>
          </w:p>
        </w:tc>
        <w:tc>
          <w:tcPr>
            <w:tcW w:w="1627" w:type="dxa"/>
            <w:tcBorders>
              <w:top w:val="nil"/>
              <w:left w:val="nil"/>
              <w:bottom w:val="single" w:sz="4" w:space="0" w:color="auto"/>
              <w:right w:val="single" w:sz="4" w:space="0" w:color="auto"/>
            </w:tcBorders>
            <w:shd w:val="clear" w:color="auto" w:fill="C6EFCE"/>
            <w:noWrap/>
            <w:vAlign w:val="center"/>
          </w:tcPr>
          <w:p w14:paraId="14BAF450" w14:textId="77777777" w:rsidR="0079495B" w:rsidRDefault="003F2D1F">
            <w:pPr>
              <w:pStyle w:val="P68B1DB1-Normal11"/>
              <w:jc w:val="center"/>
              <w:rPr>
                <w:noProof/>
              </w:rPr>
            </w:pPr>
            <w:r>
              <w:rPr>
                <w:noProof/>
              </w:rPr>
              <w:t>Intrarea în vigoare a Regulamentului privind concesiunile portuare</w:t>
            </w:r>
          </w:p>
        </w:tc>
        <w:tc>
          <w:tcPr>
            <w:tcW w:w="1777" w:type="dxa"/>
            <w:tcBorders>
              <w:top w:val="nil"/>
              <w:left w:val="nil"/>
              <w:bottom w:val="single" w:sz="4" w:space="0" w:color="auto"/>
              <w:right w:val="single" w:sz="4" w:space="0" w:color="auto"/>
            </w:tcBorders>
            <w:shd w:val="clear" w:color="auto" w:fill="C6EFCE"/>
            <w:noWrap/>
            <w:vAlign w:val="center"/>
          </w:tcPr>
          <w:p w14:paraId="633B5D74" w14:textId="77777777" w:rsidR="0079495B" w:rsidRDefault="003F2D1F">
            <w:pPr>
              <w:pStyle w:val="P68B1DB1-Normal11"/>
              <w:jc w:val="center"/>
              <w:rPr>
                <w:noProof/>
              </w:rPr>
            </w:pPr>
            <w:r>
              <w:rPr>
                <w:noProof/>
              </w:rPr>
              <w:t>Dispoziție din regulament care indică data de intrare în vigoare a regulamentului privind concesiunile portuare</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79495B" w:rsidRDefault="003F2D1F">
            <w:pPr>
              <w:pStyle w:val="P68B1DB1-Normal11"/>
              <w:jc w:val="center"/>
              <w:rPr>
                <w:noProof/>
              </w:rPr>
            </w:pPr>
            <w:r>
              <w:rPr>
                <w:noProof/>
              </w:rPr>
              <w:t>NU EXISTĂ</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79495B" w:rsidRDefault="003F2D1F">
            <w:pPr>
              <w:pStyle w:val="P68B1DB1-Normal11"/>
              <w:jc w:val="center"/>
              <w:rPr>
                <w:noProof/>
              </w:rPr>
            </w:pPr>
            <w:r>
              <w:rPr>
                <w:noProof/>
              </w:rPr>
              <w:t>NU EXISTĂ</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79495B" w:rsidRDefault="003F2D1F">
            <w:pPr>
              <w:pStyle w:val="P68B1DB1-Normal11"/>
              <w:jc w:val="center"/>
              <w:rPr>
                <w:noProof/>
              </w:rPr>
            </w:pPr>
            <w:r>
              <w:rPr>
                <w:noProof/>
              </w:rPr>
              <w:t>NU EXISTĂ</w:t>
            </w:r>
          </w:p>
        </w:tc>
        <w:tc>
          <w:tcPr>
            <w:tcW w:w="916" w:type="dxa"/>
            <w:tcBorders>
              <w:top w:val="nil"/>
              <w:left w:val="nil"/>
              <w:bottom w:val="single" w:sz="4" w:space="0" w:color="auto"/>
              <w:right w:val="single" w:sz="4" w:space="0" w:color="auto"/>
            </w:tcBorders>
            <w:shd w:val="clear" w:color="auto" w:fill="C6EFCE"/>
            <w:noWrap/>
            <w:vAlign w:val="center"/>
          </w:tcPr>
          <w:p w14:paraId="5DCBF645" w14:textId="5922B00C" w:rsidR="0079495B" w:rsidRDefault="00223C59">
            <w:pPr>
              <w:pStyle w:val="P68B1DB1-Normal11"/>
              <w:jc w:val="center"/>
              <w:rPr>
                <w:noProof/>
              </w:rPr>
            </w:pPr>
            <w:r>
              <w:rPr>
                <w:noProof/>
              </w:rPr>
              <w:t xml:space="preserve">T </w:t>
            </w:r>
            <w:r w:rsidR="003F2D1F">
              <w:rPr>
                <w:noProof/>
              </w:rPr>
              <w:t>4</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79495B" w:rsidRDefault="003F2D1F">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77777777" w:rsidR="0079495B" w:rsidRDefault="003F2D1F">
            <w:pPr>
              <w:pStyle w:val="P68B1DB1-Normal11"/>
              <w:rPr>
                <w:noProof/>
              </w:rPr>
            </w:pPr>
            <w:r>
              <w:rPr>
                <w:noProof/>
              </w:rPr>
              <w:t>Noul regulament definește condițiile-cadru pentru atribuirea concesiunilor în porturi. Regulamentul stabilește cel puțin următoarele:</w:t>
            </w:r>
          </w:p>
          <w:p w14:paraId="102E1494" w14:textId="77777777" w:rsidR="0079495B" w:rsidRDefault="0079495B">
            <w:pPr>
              <w:rPr>
                <w:rFonts w:ascii="Arial Narrow" w:hAnsi="Arial Narrow"/>
                <w:noProof/>
                <w:color w:val="006100"/>
                <w:sz w:val="20"/>
              </w:rPr>
            </w:pPr>
          </w:p>
          <w:p w14:paraId="52D83127" w14:textId="77777777" w:rsidR="0079495B" w:rsidRDefault="0079495B">
            <w:pPr>
              <w:rPr>
                <w:rFonts w:ascii="Arial Narrow" w:hAnsi="Arial Narrow"/>
                <w:noProof/>
                <w:color w:val="006100"/>
                <w:sz w:val="20"/>
              </w:rPr>
            </w:pPr>
          </w:p>
          <w:p w14:paraId="4AE298A2" w14:textId="77777777" w:rsidR="0079495B" w:rsidRDefault="003F2D1F">
            <w:pPr>
              <w:pStyle w:val="P68B1DB1-Normal11"/>
              <w:rPr>
                <w:noProof/>
              </w:rPr>
            </w:pPr>
            <w:r>
              <w:rPr>
                <w:noProof/>
              </w:rPr>
              <w:t>Condițiile referitoare la durata concesiunii;</w:t>
            </w:r>
          </w:p>
          <w:p w14:paraId="7206552B" w14:textId="77777777" w:rsidR="0079495B" w:rsidRDefault="0079495B">
            <w:pPr>
              <w:rPr>
                <w:rFonts w:ascii="Arial Narrow" w:hAnsi="Arial Narrow"/>
                <w:noProof/>
                <w:color w:val="006100"/>
                <w:sz w:val="20"/>
              </w:rPr>
            </w:pPr>
          </w:p>
          <w:p w14:paraId="77FE360C" w14:textId="77777777" w:rsidR="0079495B" w:rsidRDefault="003F2D1F">
            <w:pPr>
              <w:pStyle w:val="P68B1DB1-Normal11"/>
              <w:rPr>
                <w:noProof/>
              </w:rPr>
            </w:pPr>
            <w:r>
              <w:rPr>
                <w:noProof/>
              </w:rPr>
              <w:t>Competențele de supraveghere și control ale autorităților care acordă ajutorul;</w:t>
            </w:r>
          </w:p>
          <w:p w14:paraId="6E6C6C0F" w14:textId="77777777" w:rsidR="0079495B" w:rsidRDefault="0079495B">
            <w:pPr>
              <w:rPr>
                <w:rFonts w:ascii="Arial Narrow" w:hAnsi="Arial Narrow"/>
                <w:noProof/>
                <w:color w:val="006100"/>
                <w:sz w:val="20"/>
              </w:rPr>
            </w:pPr>
          </w:p>
          <w:p w14:paraId="507A6579" w14:textId="77777777" w:rsidR="0079495B" w:rsidRDefault="003F2D1F">
            <w:pPr>
              <w:pStyle w:val="P68B1DB1-Normal11"/>
              <w:rPr>
                <w:noProof/>
              </w:rPr>
            </w:pPr>
            <w:r>
              <w:rPr>
                <w:noProof/>
              </w:rPr>
              <w:t>Metodele de reînnoire;</w:t>
            </w:r>
          </w:p>
          <w:p w14:paraId="0293ADB3" w14:textId="77777777" w:rsidR="0079495B" w:rsidRDefault="0079495B">
            <w:pPr>
              <w:rPr>
                <w:rFonts w:ascii="Arial Narrow" w:hAnsi="Arial Narrow"/>
                <w:noProof/>
                <w:color w:val="006100"/>
                <w:sz w:val="20"/>
              </w:rPr>
            </w:pPr>
          </w:p>
          <w:p w14:paraId="767B5E3A" w14:textId="77777777" w:rsidR="0079495B" w:rsidRDefault="003F2D1F">
            <w:pPr>
              <w:pStyle w:val="P68B1DB1-Normal11"/>
              <w:rPr>
                <w:noProof/>
              </w:rPr>
            </w:pPr>
            <w:r>
              <w:rPr>
                <w:noProof/>
              </w:rPr>
              <w:t>— Transferul instalațiilor către noul concesionar la sfârșitul concesiunii;</w:t>
            </w:r>
          </w:p>
          <w:p w14:paraId="75DACBBC" w14:textId="77777777" w:rsidR="0079495B" w:rsidRDefault="0079495B">
            <w:pPr>
              <w:rPr>
                <w:rFonts w:ascii="Arial Narrow" w:hAnsi="Arial Narrow"/>
                <w:noProof/>
                <w:color w:val="006100"/>
                <w:sz w:val="20"/>
              </w:rPr>
            </w:pPr>
          </w:p>
          <w:p w14:paraId="65C6D505" w14:textId="77777777" w:rsidR="0079495B" w:rsidRDefault="003F2D1F">
            <w:pPr>
              <w:pStyle w:val="P68B1DB1-Normal11"/>
              <w:rPr>
                <w:noProof/>
              </w:rPr>
            </w:pPr>
            <w:r>
              <w:rPr>
                <w:noProof/>
              </w:rPr>
              <w:t>— Limitele taxelor minime care trebuie plătite de către licențiați.</w:t>
            </w:r>
          </w:p>
        </w:tc>
      </w:tr>
      <w:tr w:rsidR="0079495B" w14:paraId="422ADD41"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79495B" w:rsidRDefault="003F2D1F">
            <w:pPr>
              <w:pStyle w:val="P68B1DB1-Normal11"/>
              <w:jc w:val="center"/>
              <w:rPr>
                <w:noProof/>
              </w:rPr>
            </w:pPr>
            <w:r>
              <w:rPr>
                <w:noProof/>
              </w:rPr>
              <w:t>Reforma 2.1 – Punerea în aplicare a unui ghișeu unic pentru vămi („Sportello Unico Doganale”)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69E22E60" w:rsidR="0079495B" w:rsidRDefault="00186D2C">
            <w:pPr>
              <w:pStyle w:val="P68B1DB1-Normal11"/>
              <w:jc w:val="center"/>
              <w:rPr>
                <w:noProof/>
              </w:rPr>
            </w:pPr>
            <w:r>
              <w:rPr>
                <w:noProof/>
              </w:rPr>
              <w:t>Jalon </w:t>
            </w:r>
          </w:p>
        </w:tc>
        <w:tc>
          <w:tcPr>
            <w:tcW w:w="1627" w:type="dxa"/>
            <w:tcBorders>
              <w:top w:val="nil"/>
              <w:left w:val="nil"/>
              <w:bottom w:val="single" w:sz="4" w:space="0" w:color="auto"/>
              <w:right w:val="single" w:sz="4" w:space="0" w:color="auto"/>
            </w:tcBorders>
            <w:shd w:val="clear" w:color="auto" w:fill="C6EFCE"/>
            <w:noWrap/>
            <w:vAlign w:val="center"/>
          </w:tcPr>
          <w:p w14:paraId="6B4069F0" w14:textId="77777777" w:rsidR="0079495B" w:rsidRDefault="003F2D1F">
            <w:pPr>
              <w:pStyle w:val="P68B1DB1-paragraph25"/>
              <w:spacing w:before="0" w:beforeAutospacing="0" w:after="0" w:afterAutospacing="0"/>
              <w:jc w:val="center"/>
              <w:textAlignment w:val="baseline"/>
              <w:divId w:val="2137526311"/>
              <w:rPr>
                <w:noProof/>
              </w:rPr>
            </w:pPr>
            <w:r>
              <w:rPr>
                <w:noProof/>
              </w:rPr>
              <w:t xml:space="preserve">Intrarea în vigoare a Decretului privind regimul vamal unic </w:t>
            </w:r>
          </w:p>
          <w:p w14:paraId="212D1C51" w14:textId="77777777" w:rsidR="0079495B" w:rsidRDefault="003F2D1F">
            <w:pPr>
              <w:pStyle w:val="P68B1DB1-Normal11"/>
              <w:jc w:val="center"/>
              <w:rPr>
                <w:noProof/>
              </w:rPr>
            </w:pPr>
            <w:r>
              <w:rPr>
                <w:noProof/>
              </w:rPr>
              <w:t>Birou (raportor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77777777" w:rsidR="0079495B" w:rsidRDefault="003F2D1F">
            <w:pPr>
              <w:pStyle w:val="P68B1DB1-Normal11"/>
              <w:jc w:val="center"/>
              <w:rPr>
                <w:noProof/>
              </w:rPr>
            </w:pPr>
            <w:r>
              <w:rPr>
                <w:noProof/>
              </w:rPr>
              <w:t>Dispoziție din decret care indică data de intrare în vigoare a Decretului privind Biroul vamal unic (Sportello Unico Doganale)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79495B" w:rsidRDefault="003F2D1F">
            <w:pPr>
              <w:pStyle w:val="P68B1DB1-Normal11"/>
              <w:jc w:val="center"/>
              <w:rPr>
                <w:noProof/>
              </w:rPr>
            </w:pPr>
            <w:r>
              <w:rPr>
                <w:noProof/>
              </w:rPr>
              <w:t>NU EXISTĂ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79495B" w:rsidRDefault="003F2D1F">
            <w:pPr>
              <w:pStyle w:val="P68B1DB1-Normal11"/>
              <w:jc w:val="center"/>
              <w:rPr>
                <w:noProof/>
              </w:rPr>
            </w:pPr>
            <w:r>
              <w:rPr>
                <w:noProof/>
              </w:rPr>
              <w:t>NU EXISTĂ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79495B" w:rsidRDefault="003F2D1F">
            <w:pPr>
              <w:pStyle w:val="P68B1DB1-Normal11"/>
              <w:jc w:val="center"/>
              <w:rPr>
                <w:noProof/>
              </w:rPr>
            </w:pPr>
            <w:r>
              <w:rPr>
                <w:noProof/>
              </w:rPr>
              <w:t>NU EXISTĂ </w:t>
            </w:r>
          </w:p>
        </w:tc>
        <w:tc>
          <w:tcPr>
            <w:tcW w:w="916" w:type="dxa"/>
            <w:tcBorders>
              <w:top w:val="nil"/>
              <w:left w:val="nil"/>
              <w:bottom w:val="single" w:sz="4" w:space="0" w:color="auto"/>
              <w:right w:val="single" w:sz="4" w:space="0" w:color="auto"/>
            </w:tcBorders>
            <w:shd w:val="clear" w:color="auto" w:fill="C6EFCE"/>
            <w:noWrap/>
            <w:vAlign w:val="center"/>
          </w:tcPr>
          <w:p w14:paraId="29CC196A" w14:textId="0802887E" w:rsidR="0079495B" w:rsidRDefault="00223C59">
            <w:pPr>
              <w:pStyle w:val="P68B1DB1-Normal11"/>
              <w:jc w:val="center"/>
              <w:rPr>
                <w:noProof/>
              </w:rPr>
            </w:pPr>
            <w:r>
              <w:rPr>
                <w:noProof/>
              </w:rPr>
              <w:t xml:space="preserve">T </w:t>
            </w:r>
            <w:r w:rsidR="003F2D1F">
              <w:rPr>
                <w:noProof/>
              </w:rPr>
              <w:t>4 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79495B" w:rsidRDefault="003F2D1F">
            <w:pPr>
              <w:pStyle w:val="P68B1DB1-Normal11"/>
              <w:jc w:val="center"/>
              <w:rPr>
                <w:noProof/>
              </w:rPr>
            </w:pPr>
            <w:r>
              <w:rPr>
                <w:noProof/>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77777777" w:rsidR="0079495B" w:rsidRDefault="003F2D1F">
            <w:pPr>
              <w:pStyle w:val="P68B1DB1-Normal11"/>
              <w:rPr>
                <w:noProof/>
              </w:rPr>
            </w:pPr>
            <w:r>
              <w:rPr>
                <w:noProof/>
              </w:rPr>
              <w:t>Decretul definește metodele și specificațiile biroului vamal unic în conformitate cu Regulamentul (UE) nr. 1239/2019 privind punerea în aplicare a ghișeului unic european în domeniul maritim și cu Regulamentul (UE) 2020/1056 al Parlamentului European și al Consiliului din 15 iulie 2020 privind informațiile electronice în cadrul transportului de mărfuri (eFTI). </w:t>
            </w:r>
          </w:p>
        </w:tc>
      </w:tr>
      <w:tr w:rsidR="0079495B" w14:paraId="42CBCDC5"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79495B" w:rsidRDefault="003F2D1F">
            <w:pPr>
              <w:pStyle w:val="P68B1DB1-Normal11"/>
              <w:jc w:val="center"/>
              <w:rPr>
                <w:noProof/>
              </w:rPr>
            </w:pPr>
            <w:r>
              <w:rPr>
                <w:noProof/>
              </w:rPr>
              <w:t>M3C2-4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79495B" w:rsidRDefault="003F2D1F">
            <w:pPr>
              <w:pStyle w:val="P68B1DB1-Normal11"/>
              <w:jc w:val="center"/>
              <w:rPr>
                <w:noProof/>
              </w:rPr>
            </w:pPr>
            <w:r>
              <w:rPr>
                <w:noProof/>
              </w:rPr>
              <w:t>Reforma 1.3- Simplificarea procedurilor de autorizare pentru instalațiile de călcat la rece</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574A39B" w:rsidR="0079495B" w:rsidRDefault="00186D2C">
            <w:pPr>
              <w:pStyle w:val="P68B1DB1-Normal11"/>
              <w:jc w:val="center"/>
              <w:rPr>
                <w:noProof/>
              </w:rPr>
            </w:pPr>
            <w:r>
              <w:rPr>
                <w:noProof/>
              </w:rPr>
              <w:t>Jalon</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79495B" w:rsidRDefault="003F2D1F">
            <w:pPr>
              <w:pStyle w:val="P68B1DB1-Normal11"/>
              <w:spacing w:line="257" w:lineRule="auto"/>
              <w:jc w:val="center"/>
              <w:rPr>
                <w:noProof/>
              </w:rPr>
            </w:pPr>
            <w:r>
              <w:rPr>
                <w:noProof/>
              </w:rPr>
              <w:t>Intrarea în vigoare a simplificării procedurilor de autorizare pentru instalațiile de călcat la rece</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7777777" w:rsidR="0079495B" w:rsidRDefault="003F2D1F">
            <w:pPr>
              <w:pStyle w:val="P68B1DB1-Normal11"/>
              <w:jc w:val="center"/>
              <w:rPr>
                <w:noProof/>
              </w:rPr>
            </w:pPr>
            <w:r>
              <w:rPr>
                <w:noProof/>
              </w:rPr>
              <w:t>Dispoziție legală care indică data de intrare în vigoare a simplificării procedurilor de autorizare pentru instalațiile de călcat la rece</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79495B" w:rsidRDefault="003F2D1F">
            <w:pPr>
              <w:pStyle w:val="P68B1DB1-Normal11"/>
              <w:jc w:val="center"/>
              <w:rPr>
                <w:noProof/>
              </w:rPr>
            </w:pPr>
            <w:r>
              <w:rPr>
                <w:noProof/>
              </w:rPr>
              <w:t>NU EXISTĂ</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79495B" w:rsidRDefault="003F2D1F">
            <w:pPr>
              <w:pStyle w:val="P68B1DB1-Normal11"/>
              <w:jc w:val="center"/>
              <w:rPr>
                <w:noProof/>
              </w:rPr>
            </w:pPr>
            <w:r>
              <w:rPr>
                <w:noProof/>
              </w:rPr>
              <w:t>NU EXISTĂ</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79495B" w:rsidRDefault="003F2D1F">
            <w:pPr>
              <w:pStyle w:val="P68B1DB1-Normal11"/>
              <w:jc w:val="center"/>
              <w:rPr>
                <w:noProof/>
              </w:rPr>
            </w:pPr>
            <w:r>
              <w:rPr>
                <w:noProof/>
              </w:rPr>
              <w:t>NU EXISTĂ</w:t>
            </w:r>
          </w:p>
        </w:tc>
        <w:tc>
          <w:tcPr>
            <w:tcW w:w="916" w:type="dxa"/>
            <w:tcBorders>
              <w:top w:val="nil"/>
              <w:left w:val="nil"/>
              <w:bottom w:val="single" w:sz="4" w:space="0" w:color="auto"/>
              <w:right w:val="single" w:sz="4" w:space="0" w:color="auto"/>
            </w:tcBorders>
            <w:shd w:val="clear" w:color="auto" w:fill="C6EFCE"/>
            <w:noWrap/>
            <w:vAlign w:val="center"/>
          </w:tcPr>
          <w:p w14:paraId="7A72470C" w14:textId="443AE722" w:rsidR="0079495B" w:rsidRDefault="00223C59">
            <w:pPr>
              <w:pStyle w:val="P68B1DB1-Normal11"/>
              <w:jc w:val="center"/>
              <w:rPr>
                <w:noProof/>
              </w:rPr>
            </w:pPr>
            <w:r>
              <w:rPr>
                <w:noProof/>
              </w:rPr>
              <w:t xml:space="preserve">T </w:t>
            </w:r>
            <w:r w:rsidR="003F2D1F">
              <w:rPr>
                <w:noProof/>
              </w:rPr>
              <w:t>4</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79495B" w:rsidRDefault="003F2D1F">
            <w:pPr>
              <w:pStyle w:val="P68B1DB1-Normal11"/>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77777777" w:rsidR="0079495B" w:rsidRDefault="003F2D1F">
            <w:pPr>
              <w:pStyle w:val="P68B1DB1-Normal11"/>
              <w:rPr>
                <w:noProof/>
              </w:rPr>
            </w:pPr>
            <w:r>
              <w:rPr>
                <w:noProof/>
              </w:rPr>
              <w:t>Simplificarea procesului de autorizare pentru a reduce timpul de autorizare la maximum 12 luni pentru construirea de infrastructuri de transport energetic care vizează furnizarea de energie electrică de pe uscat către nave în timpul fazei de amarare (în cazul intervențiilor care nu fac obiectul evaluării de mediu)</w:t>
            </w:r>
          </w:p>
        </w:tc>
      </w:tr>
      <w:tr w:rsidR="0079495B" w14:paraId="43FE6768"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79495B" w:rsidRDefault="003F2D1F">
            <w:pPr>
              <w:pStyle w:val="P68B1DB1-Normal11"/>
              <w:jc w:val="center"/>
              <w:rPr>
                <w:noProof/>
              </w:rPr>
            </w:pPr>
            <w:r>
              <w:rPr>
                <w:noProof/>
              </w:rPr>
              <w:t>M3C2-5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79495B" w:rsidRDefault="003F2D1F">
            <w:pPr>
              <w:pStyle w:val="P68B1DB1-Normal11"/>
              <w:jc w:val="center"/>
              <w:rPr>
                <w:noProof/>
              </w:rPr>
            </w:pPr>
            <w:r>
              <w:rPr>
                <w:noProof/>
              </w:rPr>
              <w:t>Investiția 2.1 – Digitalizarea lanțului logistic</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79495B" w:rsidRDefault="003F2D1F">
            <w:pPr>
              <w:pStyle w:val="P68B1DB1-Normal11"/>
              <w:jc w:val="center"/>
              <w:rPr>
                <w:noProof/>
              </w:rPr>
            </w:pPr>
            <w:r>
              <w:rPr>
                <w:noProof/>
              </w:rPr>
              <w:t>Țintă</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79495B" w:rsidRDefault="003F2D1F">
            <w:pPr>
              <w:pStyle w:val="P68B1DB1-Normal11"/>
              <w:spacing w:line="257" w:lineRule="auto"/>
              <w:jc w:val="center"/>
              <w:rPr>
                <w:noProof/>
              </w:rPr>
            </w:pPr>
            <w:r>
              <w:rPr>
                <w:noProof/>
              </w:rPr>
              <w:t>Digitalizarea lanțului logistic</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79495B" w:rsidRDefault="003F2D1F">
            <w:pPr>
              <w:pStyle w:val="P68B1DB1-Normal11"/>
              <w:jc w:val="center"/>
              <w:rPr>
                <w:noProof/>
              </w:rPr>
            </w:pPr>
            <w:r>
              <w:rPr>
                <w:noProof/>
              </w:rPr>
              <w:t>NU EXISTĂ</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79495B" w:rsidRDefault="003F2D1F">
            <w:pPr>
              <w:pStyle w:val="P68B1DB1-Normal11"/>
              <w:jc w:val="center"/>
              <w:rPr>
                <w:noProof/>
              </w:rPr>
            </w:pPr>
            <w:r>
              <w:rPr>
                <w:noProof/>
              </w:rPr>
              <w:t>Procent</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79495B" w:rsidRDefault="003F2D1F">
            <w:pPr>
              <w:pStyle w:val="P68B1DB1-Normal11"/>
              <w:jc w:val="center"/>
              <w:rPr>
                <w:noProof/>
              </w:rPr>
            </w:pPr>
            <w:r>
              <w:rPr>
                <w:noProof/>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79495B" w:rsidRDefault="003F2D1F">
            <w:pPr>
              <w:pStyle w:val="P68B1DB1-Normal11"/>
              <w:jc w:val="center"/>
              <w:rPr>
                <w:noProof/>
              </w:rPr>
            </w:pPr>
            <w:r>
              <w:rPr>
                <w:noProof/>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000ACC9A" w:rsidR="0079495B" w:rsidRDefault="00223C59">
            <w:pPr>
              <w:pStyle w:val="P68B1DB1-Normal11"/>
              <w:jc w:val="center"/>
              <w:rPr>
                <w:noProof/>
              </w:rPr>
            </w:pPr>
            <w:r>
              <w:rPr>
                <w:noProof/>
              </w:rPr>
              <w:t xml:space="preserve">T </w:t>
            </w:r>
            <w:r w:rsidR="003F2D1F">
              <w:rPr>
                <w:noProof/>
              </w:rPr>
              <w:t>2</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79495B" w:rsidRDefault="003F2D1F">
            <w:pPr>
              <w:pStyle w:val="P68B1DB1-Normal11"/>
              <w:jc w:val="center"/>
              <w:rPr>
                <w:noProof/>
              </w:rPr>
            </w:pPr>
            <w:r>
              <w:rPr>
                <w:noProof/>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77777777" w:rsidR="0079495B" w:rsidRDefault="003F2D1F">
            <w:pPr>
              <w:pStyle w:val="P68B1DB1-Normal11"/>
              <w:rPr>
                <w:noProof/>
              </w:rPr>
            </w:pPr>
            <w:r>
              <w:rPr>
                <w:noProof/>
              </w:rPr>
              <w:t xml:space="preserve">Cel puțin 70 % dintre autoritățile sistemului portuar trebuie să fie echipate cu servicii standard PCS (sistem comunitar portuar) interoperabile cu administrațiile publice implicate și compatibile cu Regulamentul (UE) nr. 1056/2020 și cu noua platformă logistică digitală națională (PLN). </w:t>
            </w:r>
          </w:p>
        </w:tc>
      </w:tr>
      <w:tr w:rsidR="0079495B" w14:paraId="1E60D9CF"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79495B" w:rsidRDefault="003F2D1F">
            <w:pPr>
              <w:pStyle w:val="P68B1DB1-Normal11"/>
              <w:jc w:val="center"/>
              <w:rPr>
                <w:noProof/>
              </w:rPr>
            </w:pPr>
            <w:r>
              <w:rPr>
                <w:noProof/>
              </w:rPr>
              <w:t>M3C2-6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79495B" w:rsidRDefault="003F2D1F">
            <w:pPr>
              <w:pStyle w:val="P68B1DB1-Normal11"/>
              <w:jc w:val="center"/>
              <w:rPr>
                <w:noProof/>
              </w:rPr>
            </w:pPr>
            <w:r>
              <w:rPr>
                <w:noProof/>
              </w:rPr>
              <w:t>Investiția 2.2: Digitalizarea managementului traficului aerian</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79495B" w:rsidRDefault="003F2D1F">
            <w:pPr>
              <w:pStyle w:val="P68B1DB1-Normal11"/>
              <w:jc w:val="center"/>
              <w:rPr>
                <w:noProof/>
              </w:rPr>
            </w:pPr>
            <w:r>
              <w:rPr>
                <w:noProof/>
              </w:rPr>
              <w:t>Țintă</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79495B" w:rsidRDefault="003F2D1F">
            <w:pPr>
              <w:pStyle w:val="P68B1DB1-Normal11"/>
              <w:jc w:val="center"/>
              <w:rPr>
                <w:noProof/>
              </w:rPr>
            </w:pPr>
            <w:r>
              <w:rPr>
                <w:noProof/>
              </w:rPr>
              <w:t>Digitalizarea managementului traficului aerian: punerea în funcțiune a noilor instrumente</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951DAFB" w:rsidR="0079495B" w:rsidRDefault="003F2D1F">
            <w:pPr>
              <w:pStyle w:val="P68B1DB1-Normal11"/>
              <w:jc w:val="center"/>
              <w:rPr>
                <w:noProof/>
              </w:rPr>
            </w:pPr>
            <w:r>
              <w:rPr>
                <w:noProof/>
              </w:rPr>
              <w:t>Certificările TOC, ale informațiilor aeronautice digitalizate și ale UTMS</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79495B" w:rsidRDefault="003F2D1F">
            <w:pPr>
              <w:pStyle w:val="P68B1DB1-Normal11"/>
              <w:jc w:val="center"/>
              <w:rPr>
                <w:noProof/>
              </w:rPr>
            </w:pPr>
            <w:r>
              <w:rPr>
                <w:noProof/>
              </w:rPr>
              <w:t>NU EXISTĂ</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79495B" w:rsidRDefault="003F2D1F">
            <w:pPr>
              <w:pStyle w:val="P68B1DB1-Normal11"/>
              <w:jc w:val="center"/>
              <w:rPr>
                <w:noProof/>
              </w:rPr>
            </w:pPr>
            <w:r>
              <w:rPr>
                <w:noProof/>
              </w:rPr>
              <w:t xml:space="preserve">NU EXISTĂ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79495B" w:rsidRDefault="0079495B">
            <w:pPr>
              <w:jc w:val="center"/>
              <w:rPr>
                <w:rFonts w:ascii="Arial Narrow" w:hAnsi="Arial Narrow"/>
                <w:noProof/>
                <w:color w:val="006100"/>
                <w:sz w:val="20"/>
              </w:rPr>
            </w:pPr>
          </w:p>
          <w:p w14:paraId="43DD9D6E" w14:textId="77777777" w:rsidR="0079495B" w:rsidRDefault="003F2D1F">
            <w:pPr>
              <w:pStyle w:val="P68B1DB1-Normal11"/>
              <w:jc w:val="center"/>
              <w:rPr>
                <w:noProof/>
              </w:rPr>
            </w:pPr>
            <w:r>
              <w:rPr>
                <w:noProof/>
              </w:rPr>
              <w:t>3</w:t>
            </w:r>
          </w:p>
          <w:p w14:paraId="27ED4F11" w14:textId="77777777" w:rsidR="0079495B" w:rsidRDefault="0079495B">
            <w:pPr>
              <w:jc w:val="center"/>
              <w:rPr>
                <w:rFonts w:ascii="Arial Narrow" w:hAnsi="Arial Narrow"/>
                <w:noProof/>
                <w:color w:val="006100"/>
                <w:sz w:val="20"/>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9F08C99" w:rsidR="0079495B" w:rsidRDefault="00223C59">
            <w:pPr>
              <w:pStyle w:val="P68B1DB1-Normal11"/>
              <w:jc w:val="center"/>
              <w:rPr>
                <w:noProof/>
              </w:rPr>
            </w:pPr>
            <w:r>
              <w:rPr>
                <w:noProof/>
              </w:rPr>
              <w:t xml:space="preserve">T </w:t>
            </w:r>
            <w:r w:rsidR="003F2D1F">
              <w:rPr>
                <w:noProof/>
              </w:rPr>
              <w:t>1</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79495B" w:rsidRDefault="003F2D1F">
            <w:pPr>
              <w:pStyle w:val="P68B1DB1-Normal11"/>
              <w:jc w:val="center"/>
              <w:rPr>
                <w:noProof/>
              </w:rPr>
            </w:pPr>
            <w:r>
              <w:rPr>
                <w:noProof/>
              </w:rPr>
              <w:t>2026</w:t>
            </w:r>
          </w:p>
        </w:tc>
        <w:tc>
          <w:tcPr>
            <w:tcW w:w="4231" w:type="dxa"/>
            <w:tcBorders>
              <w:top w:val="nil"/>
              <w:left w:val="nil"/>
              <w:bottom w:val="single" w:sz="4" w:space="0" w:color="auto"/>
              <w:right w:val="single" w:sz="4" w:space="0" w:color="auto"/>
            </w:tcBorders>
            <w:shd w:val="clear" w:color="auto" w:fill="C6EFCE"/>
            <w:noWrap/>
            <w:vAlign w:val="center"/>
          </w:tcPr>
          <w:p w14:paraId="1A3D7307" w14:textId="77777777" w:rsidR="0079495B" w:rsidRDefault="003F2D1F">
            <w:pPr>
              <w:pStyle w:val="P68B1DB1-Normal11"/>
              <w:jc w:val="both"/>
              <w:rPr>
                <w:noProof/>
              </w:rPr>
            </w:pPr>
            <w:r>
              <w:rPr>
                <w:noProof/>
              </w:rPr>
              <w:t xml:space="preserve">Punerea în funcțiune a următoarelor 3 proiecte: </w:t>
            </w:r>
          </w:p>
          <w:p w14:paraId="42728392" w14:textId="77777777" w:rsidR="0079495B" w:rsidRDefault="003F2D1F">
            <w:pPr>
              <w:pStyle w:val="P68B1DB1-Normal11"/>
              <w:jc w:val="both"/>
              <w:rPr>
                <w:noProof/>
              </w:rPr>
            </w:pPr>
            <w:r>
              <w:rPr>
                <w:noProof/>
              </w:rPr>
              <w:t xml:space="preserve">centrul de operațiuni tehnice (TOC) și cel puțin două sisteme de management al traficului aerian </w:t>
            </w:r>
          </w:p>
          <w:p w14:paraId="3E2E6270" w14:textId="77777777" w:rsidR="0079495B" w:rsidRDefault="003F2D1F">
            <w:pPr>
              <w:pStyle w:val="P68B1DB1-Normal11"/>
              <w:jc w:val="both"/>
              <w:rPr>
                <w:noProof/>
              </w:rPr>
            </w:pPr>
            <w:r>
              <w:rPr>
                <w:noProof/>
              </w:rPr>
              <w:t xml:space="preserve">b) Informații aeronautice digitalizate </w:t>
            </w:r>
          </w:p>
          <w:p w14:paraId="094E5D60" w14:textId="668BC57C" w:rsidR="0079495B" w:rsidRDefault="003F2D1F">
            <w:pPr>
              <w:pStyle w:val="P68B1DB1-Normal11"/>
              <w:rPr>
                <w:noProof/>
              </w:rPr>
            </w:pPr>
            <w:r>
              <w:rPr>
                <w:noProof/>
              </w:rPr>
              <w:t>c) Sistemul de management al traficului fără pilot la bord și conectivitatea (UTMS).</w:t>
            </w:r>
          </w:p>
        </w:tc>
      </w:tr>
      <w:tr w:rsidR="0079495B" w14:paraId="4A937A6F"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Investiția 2.3: Călcat la rece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4A20FCB7" w:rsidR="0079495B" w:rsidRDefault="00186D2C">
            <w:pPr>
              <w:jc w:val="center"/>
              <w:rPr>
                <w:rFonts w:ascii="Arial Narrow" w:hAnsi="Arial Narrow"/>
                <w:noProof/>
                <w:color w:val="006100"/>
                <w:sz w:val="20"/>
              </w:rPr>
            </w:pPr>
            <w:r>
              <w:rPr>
                <w:rStyle w:val="normaltextrun"/>
                <w:rFonts w:ascii="Arial Narrow" w:hAnsi="Arial Narrow"/>
                <w:noProof/>
                <w:color w:val="006100"/>
                <w:sz w:val="20"/>
              </w:rPr>
              <w:t xml:space="preserve">Jalon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Atribuirea tuturor contractelor de achiziții publice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Notificarea atribuirii tuturor contractelor de achiziții publice pentru construirea a cel puțin 15 de instalații de călcat rece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NU EXISTĂ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NU EXISTĂ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NU EXISTĂ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12EE14CF" w:rsidR="0079495B" w:rsidRDefault="00223C59">
            <w:pPr>
              <w:jc w:val="center"/>
              <w:rPr>
                <w:rFonts w:ascii="Arial Narrow" w:hAnsi="Arial Narrow"/>
                <w:noProof/>
                <w:color w:val="006100"/>
                <w:sz w:val="20"/>
              </w:rPr>
            </w:pPr>
            <w:r>
              <w:rPr>
                <w:rStyle w:val="normaltextrun"/>
                <w:rFonts w:ascii="Arial Narrow" w:hAnsi="Arial Narrow"/>
                <w:noProof/>
                <w:color w:val="006100"/>
                <w:sz w:val="20"/>
              </w:rPr>
              <w:t xml:space="preserve">T </w:t>
            </w:r>
            <w:r w:rsidR="003F2D1F">
              <w:rPr>
                <w:rStyle w:val="normaltextrun"/>
                <w:rFonts w:ascii="Arial Narrow" w:hAnsi="Arial Narrow"/>
                <w:noProof/>
                <w:color w:val="006100"/>
                <w:sz w:val="20"/>
              </w:rPr>
              <w:t xml:space="preserve">3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79495B" w:rsidRDefault="003F2D1F">
            <w:pPr>
              <w:jc w:val="both"/>
              <w:rPr>
                <w:rFonts w:ascii="Arial Narrow" w:hAnsi="Arial Narrow"/>
                <w:noProof/>
                <w:color w:val="006100"/>
                <w:sz w:val="20"/>
              </w:rPr>
            </w:pPr>
            <w:r>
              <w:rPr>
                <w:rStyle w:val="normaltextrun"/>
                <w:rFonts w:ascii="Arial Narrow" w:hAnsi="Arial Narrow"/>
                <w:noProof/>
                <w:color w:val="006100"/>
                <w:sz w:val="20"/>
              </w:rPr>
              <w:t xml:space="preserve">Publicarea cererii de oferte și atribuirea tuturor contractelor pentru construirea a cel puțin 15 de centrale de călcat rece care furnizează energie electrică în cel puțin 10 porturi. </w:t>
            </w:r>
          </w:p>
        </w:tc>
      </w:tr>
      <w:tr w:rsidR="0079495B" w14:paraId="1235642C"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Investiția 9: Călcat la rece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Țintă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Punerea în funcțiune a infrastructurilor de călcat rece.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79495B" w:rsidRDefault="003F2D1F">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Numărul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04C26DC2" w:rsidR="0079495B" w:rsidRDefault="00223C59">
            <w:pPr>
              <w:jc w:val="center"/>
              <w:rPr>
                <w:rFonts w:ascii="Arial Narrow" w:hAnsi="Arial Narrow"/>
                <w:noProof/>
                <w:color w:val="006100"/>
                <w:sz w:val="20"/>
              </w:rPr>
            </w:pPr>
            <w:r>
              <w:rPr>
                <w:rStyle w:val="normaltextrun"/>
                <w:rFonts w:ascii="Arial Narrow" w:hAnsi="Arial Narrow"/>
                <w:noProof/>
                <w:color w:val="006100"/>
                <w:sz w:val="20"/>
              </w:rPr>
              <w:t xml:space="preserve">T </w:t>
            </w:r>
            <w:r w:rsidR="003F2D1F">
              <w:rPr>
                <w:rStyle w:val="normaltextrun"/>
                <w:rFonts w:ascii="Arial Narrow" w:hAnsi="Arial Narrow"/>
                <w:noProof/>
                <w:color w:val="006100"/>
                <w:sz w:val="20"/>
              </w:rPr>
              <w:t xml:space="preserve">1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79495B" w:rsidRDefault="003F2D1F">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79495B" w:rsidRDefault="003F2D1F">
            <w:pPr>
              <w:jc w:val="both"/>
              <w:rPr>
                <w:rFonts w:ascii="Arial Narrow" w:hAnsi="Arial Narrow"/>
                <w:noProof/>
                <w:color w:val="006100"/>
                <w:sz w:val="20"/>
              </w:rPr>
            </w:pPr>
            <w:r>
              <w:rPr>
                <w:rStyle w:val="normaltextrun"/>
                <w:rFonts w:ascii="Arial Narrow" w:hAnsi="Arial Narrow"/>
                <w:noProof/>
                <w:color w:val="006100"/>
                <w:sz w:val="20"/>
              </w:rPr>
              <w:t xml:space="preserve">Punerea în funcțiune a cel puțin 15 de infrastructuri de călcat rece care furnizează energie electrică în cel puțin 10 porturi. </w:t>
            </w:r>
          </w:p>
        </w:tc>
      </w:tr>
    </w:tbl>
    <w:p w14:paraId="25509F2A" w14:textId="77777777" w:rsidR="0079495B" w:rsidRDefault="0079495B">
      <w:pPr>
        <w:spacing w:before="120" w:after="120"/>
        <w:jc w:val="both"/>
        <w:rPr>
          <w:noProof/>
        </w:rPr>
      </w:pPr>
    </w:p>
    <w:p w14:paraId="20F6C40F" w14:textId="77777777" w:rsidR="0079495B" w:rsidRDefault="0079495B">
      <w:pPr>
        <w:spacing w:before="120" w:after="120"/>
        <w:ind w:left="709"/>
        <w:jc w:val="both"/>
        <w:rPr>
          <w:noProof/>
        </w:rPr>
      </w:pPr>
    </w:p>
    <w:p w14:paraId="35CC36F6" w14:textId="77777777" w:rsidR="0079495B" w:rsidRDefault="0079495B">
      <w:pPr>
        <w:spacing w:before="120" w:after="120"/>
        <w:ind w:left="709"/>
        <w:jc w:val="both"/>
        <w:rPr>
          <w:noProof/>
        </w:rPr>
        <w:sectPr w:rsidR="0079495B"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76654817"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I.3. </w:t>
      </w:r>
      <w:r>
        <w:rPr>
          <w:noProof/>
        </w:rPr>
        <w:tab/>
      </w:r>
      <w:r>
        <w:rPr>
          <w:b/>
          <w:i w:val="0"/>
          <w:noProof/>
          <w:u w:val="single"/>
        </w:rPr>
        <w:t xml:space="preserve">Descrierea reformelor și a investițiilor pentru împrumut </w:t>
      </w:r>
    </w:p>
    <w:p w14:paraId="268B9A8F" w14:textId="77777777" w:rsidR="0079495B" w:rsidRDefault="003F2D1F">
      <w:pPr>
        <w:pStyle w:val="P68B1DB1-Normal2"/>
        <w:spacing w:before="120" w:after="120"/>
        <w:jc w:val="both"/>
        <w:rPr>
          <w:rFonts w:eastAsia="Calibri"/>
          <w:noProof/>
        </w:rPr>
      </w:pPr>
      <w:r>
        <w:rPr>
          <w:noProof/>
        </w:rPr>
        <w:t>Investiția 1.1: Porturi verzi: intervenții în domeniul energiei din surse regenerabile și al eficienței energetice în porturi</w:t>
      </w:r>
    </w:p>
    <w:p w14:paraId="54B531B2" w14:textId="77777777" w:rsidR="0079495B" w:rsidRDefault="003F2D1F">
      <w:pPr>
        <w:spacing w:before="120" w:after="120"/>
        <w:jc w:val="both"/>
        <w:rPr>
          <w:rFonts w:eastAsia="Calibri"/>
          <w:noProof/>
        </w:rPr>
      </w:pPr>
      <w:r>
        <w:rPr>
          <w:noProof/>
        </w:rPr>
        <w:t>Obiectivul principal al acestei măsuri este reducerea emisiilor de CO</w:t>
      </w:r>
      <w:r w:rsidRPr="006F2782">
        <w:rPr>
          <w:noProof/>
          <w:vertAlign w:val="subscript"/>
        </w:rPr>
        <w:t>2</w:t>
      </w:r>
      <w:r>
        <w:rPr>
          <w:noProof/>
        </w:rPr>
        <w:t xml:space="preserve"> și îmbunătățirea calității aerului în orașele portuare prin intervenții care vizează eficiența energetică și promovarea utilizării energiei din surse regenerabile în porturi. Obiectivul este de a contribui la reducerea emisiilor anuale totale de CO2 în zona portuară implicată. Proiectele urmează să fie selectate dintre cele pe care autoritățile individuale ale sistemului portuar le-au indicat în documentele lor de planificare energetică de mediu pentru sistemele portuare (DEASP). Se preconizează, de asemenea, că programul „Porturi verzi” va duce la o reducere semnificativă a altor poluanți de ardere, care reprezintă principala cauză a deteriorării calității aerului în orașele portuare. Această investiție include achiziționarea de vehicule cu emisii zero și de ambarcațiuni de serviciu sau transformarea vehiculelor pe bază de combustibili fosili și a ambarcațiunilor de serviciu în vehicule cu emisii zero.</w:t>
      </w:r>
    </w:p>
    <w:p w14:paraId="482956A6" w14:textId="77777777" w:rsidR="0079495B" w:rsidRDefault="003F2D1F">
      <w:pPr>
        <w:pStyle w:val="P68B1DB1-Normal2"/>
        <w:spacing w:before="120" w:after="120"/>
        <w:jc w:val="both"/>
        <w:rPr>
          <w:noProof/>
        </w:rPr>
      </w:pPr>
      <w:r>
        <w:rPr>
          <w:noProof/>
        </w:rPr>
        <w:t>Reforma din 2.2: Instituirea unei platforme naționale de logistică digitală pentru a introduce digitalizarea serviciilor de transport de marfă și/sau de călători</w:t>
      </w:r>
    </w:p>
    <w:p w14:paraId="74EDE6C2" w14:textId="77777777" w:rsidR="0079495B" w:rsidRDefault="003F2D1F">
      <w:pPr>
        <w:spacing w:before="120" w:after="120"/>
        <w:jc w:val="both"/>
        <w:rPr>
          <w:noProof/>
        </w:rPr>
      </w:pPr>
      <w:r>
        <w:rPr>
          <w:noProof/>
        </w:rPr>
        <w:t xml:space="preserve">Scopul reformei este de a face ca sistemele portuare comunitare ale autorităților individuale ale sistemelor portuare să fie interoperabile cu platforma logistică digitală națională. </w:t>
      </w:r>
    </w:p>
    <w:p w14:paraId="65BA931D" w14:textId="77777777" w:rsidR="0079495B" w:rsidRDefault="003F2D1F">
      <w:pPr>
        <w:pStyle w:val="Heading3"/>
        <w:numPr>
          <w:ilvl w:val="0"/>
          <w:numId w:val="0"/>
        </w:numPr>
        <w:ind w:left="850" w:hanging="850"/>
        <w:rPr>
          <w:b/>
          <w:i w:val="0"/>
          <w:noProof/>
          <w:u w:val="single"/>
        </w:rPr>
      </w:pPr>
      <w:r>
        <w:rPr>
          <w:b/>
          <w:i w:val="0"/>
          <w:noProof/>
          <w:u w:val="single"/>
        </w:rPr>
        <w:t xml:space="preserve">I.4. </w:t>
      </w:r>
      <w:r>
        <w:rPr>
          <w:noProof/>
        </w:rPr>
        <w:tab/>
      </w:r>
      <w:r>
        <w:rPr>
          <w:b/>
          <w:i w:val="0"/>
          <w:noProof/>
          <w:u w:val="single"/>
        </w:rPr>
        <w:t xml:space="preserve">Jaloane, ținte, indicatori și calendarul de monitorizare și implementare aplicabile împrumutului </w:t>
      </w:r>
    </w:p>
    <w:p w14:paraId="41AABC71" w14:textId="77777777" w:rsidR="0079495B" w:rsidRDefault="0079495B">
      <w:pPr>
        <w:spacing w:before="120" w:after="120"/>
        <w:ind w:left="709"/>
        <w:contextualSpacing/>
        <w:jc w:val="both"/>
        <w:rPr>
          <w:noProof/>
        </w:rPr>
        <w:sectPr w:rsidR="0079495B"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994"/>
        <w:gridCol w:w="1276"/>
        <w:gridCol w:w="1417"/>
        <w:gridCol w:w="1276"/>
        <w:gridCol w:w="1134"/>
        <w:gridCol w:w="992"/>
        <w:gridCol w:w="1133"/>
        <w:gridCol w:w="710"/>
        <w:gridCol w:w="3401"/>
      </w:tblGrid>
      <w:tr w:rsidR="0079495B" w14:paraId="04B470F0" w14:textId="77777777" w:rsidTr="006F2782">
        <w:trPr>
          <w:trHeight w:val="939"/>
          <w:tblHeader/>
          <w:jc w:val="center"/>
        </w:trPr>
        <w:tc>
          <w:tcPr>
            <w:tcW w:w="1115" w:type="dxa"/>
            <w:vMerge w:val="restart"/>
            <w:shd w:val="clear" w:color="auto" w:fill="BDD7EE"/>
            <w:vAlign w:val="center"/>
            <w:hideMark/>
          </w:tcPr>
          <w:p w14:paraId="4E0C0D06" w14:textId="77777777" w:rsidR="0079495B" w:rsidRDefault="003F2D1F">
            <w:pPr>
              <w:pStyle w:val="P68B1DB1-Normal9"/>
              <w:jc w:val="center"/>
              <w:rPr>
                <w:noProof/>
              </w:rPr>
            </w:pPr>
            <w:r>
              <w:rPr>
                <w:noProof/>
              </w:rPr>
              <w:t>Număr secvențial</w:t>
            </w:r>
          </w:p>
        </w:tc>
        <w:tc>
          <w:tcPr>
            <w:tcW w:w="1572" w:type="dxa"/>
            <w:vMerge w:val="restart"/>
            <w:shd w:val="clear" w:color="auto" w:fill="BDD7EE"/>
            <w:vAlign w:val="center"/>
            <w:hideMark/>
          </w:tcPr>
          <w:p w14:paraId="3F5C6E14" w14:textId="77777777" w:rsidR="0079495B" w:rsidRDefault="003F2D1F">
            <w:pPr>
              <w:pStyle w:val="P68B1DB1-Normal9"/>
              <w:jc w:val="center"/>
              <w:rPr>
                <w:noProof/>
              </w:rPr>
            </w:pPr>
            <w:r>
              <w:rPr>
                <w:noProof/>
              </w:rPr>
              <w:t>Măsură conexă (reformă sau investiție)</w:t>
            </w:r>
          </w:p>
        </w:tc>
        <w:tc>
          <w:tcPr>
            <w:tcW w:w="994" w:type="dxa"/>
            <w:vMerge w:val="restart"/>
            <w:shd w:val="clear" w:color="auto" w:fill="BDD7EE"/>
            <w:vAlign w:val="center"/>
            <w:hideMark/>
          </w:tcPr>
          <w:p w14:paraId="57F7D95E" w14:textId="67A944D6" w:rsidR="0079495B" w:rsidRDefault="00186D2C">
            <w:pPr>
              <w:pStyle w:val="P68B1DB1-Normal9"/>
              <w:jc w:val="center"/>
              <w:rPr>
                <w:noProof/>
              </w:rPr>
            </w:pPr>
            <w:r>
              <w:rPr>
                <w:noProof/>
              </w:rPr>
              <w:t>Jalon/</w:t>
            </w:r>
            <w:r w:rsidR="006F2782">
              <w:rPr>
                <w:noProof/>
              </w:rPr>
              <w:t xml:space="preserve"> </w:t>
            </w:r>
            <w:r>
              <w:rPr>
                <w:noProof/>
              </w:rPr>
              <w:t>Țintă</w:t>
            </w:r>
          </w:p>
        </w:tc>
        <w:tc>
          <w:tcPr>
            <w:tcW w:w="1276" w:type="dxa"/>
            <w:vMerge w:val="restart"/>
            <w:shd w:val="clear" w:color="auto" w:fill="BDD7EE"/>
            <w:vAlign w:val="center"/>
            <w:hideMark/>
          </w:tcPr>
          <w:p w14:paraId="5A5ADEC3" w14:textId="77777777" w:rsidR="0079495B" w:rsidRDefault="003F2D1F">
            <w:pPr>
              <w:pStyle w:val="P68B1DB1-Normal9"/>
              <w:jc w:val="center"/>
              <w:rPr>
                <w:noProof/>
              </w:rPr>
            </w:pPr>
            <w:r>
              <w:rPr>
                <w:noProof/>
              </w:rPr>
              <w:t>Nume</w:t>
            </w:r>
          </w:p>
        </w:tc>
        <w:tc>
          <w:tcPr>
            <w:tcW w:w="1417" w:type="dxa"/>
            <w:vMerge w:val="restart"/>
            <w:shd w:val="clear" w:color="auto" w:fill="BDD7EE"/>
            <w:vAlign w:val="center"/>
            <w:hideMark/>
          </w:tcPr>
          <w:p w14:paraId="6B20C317" w14:textId="19472607"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402" w:type="dxa"/>
            <w:gridSpan w:val="3"/>
            <w:shd w:val="clear" w:color="auto" w:fill="BDD7EE"/>
            <w:vAlign w:val="center"/>
            <w:hideMark/>
          </w:tcPr>
          <w:p w14:paraId="62E94AE8" w14:textId="5611DE6F"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3" w:type="dxa"/>
            <w:gridSpan w:val="2"/>
            <w:shd w:val="clear" w:color="auto" w:fill="BDD7EE"/>
            <w:vAlign w:val="center"/>
            <w:hideMark/>
          </w:tcPr>
          <w:p w14:paraId="2AEB825F" w14:textId="77777777" w:rsidR="0079495B" w:rsidRDefault="003F2D1F">
            <w:pPr>
              <w:pStyle w:val="P68B1DB1-Normal9"/>
              <w:jc w:val="center"/>
              <w:rPr>
                <w:noProof/>
              </w:rPr>
            </w:pPr>
            <w:r>
              <w:rPr>
                <w:noProof/>
              </w:rPr>
              <w:t xml:space="preserve">Calendar orientativ pentru finalizare </w:t>
            </w:r>
          </w:p>
        </w:tc>
        <w:tc>
          <w:tcPr>
            <w:tcW w:w="3401" w:type="dxa"/>
            <w:vMerge w:val="restart"/>
            <w:shd w:val="clear" w:color="auto" w:fill="BDD7EE"/>
            <w:vAlign w:val="center"/>
            <w:hideMark/>
          </w:tcPr>
          <w:p w14:paraId="27F5330E" w14:textId="1FD44B38"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02F8C243" w14:textId="77777777" w:rsidTr="006F2782">
        <w:trPr>
          <w:trHeight w:val="1027"/>
          <w:jc w:val="center"/>
        </w:trPr>
        <w:tc>
          <w:tcPr>
            <w:tcW w:w="1115" w:type="dxa"/>
            <w:vMerge/>
            <w:vAlign w:val="center"/>
            <w:hideMark/>
          </w:tcPr>
          <w:p w14:paraId="195D5A4B" w14:textId="77777777" w:rsidR="0079495B" w:rsidRDefault="0079495B">
            <w:pPr>
              <w:rPr>
                <w:rFonts w:ascii="Arial Narrow" w:hAnsi="Arial Narrow"/>
                <w:b/>
                <w:noProof/>
                <w:sz w:val="20"/>
              </w:rPr>
            </w:pPr>
          </w:p>
        </w:tc>
        <w:tc>
          <w:tcPr>
            <w:tcW w:w="1572" w:type="dxa"/>
            <w:vMerge/>
            <w:vAlign w:val="center"/>
            <w:hideMark/>
          </w:tcPr>
          <w:p w14:paraId="2D5D9E14" w14:textId="77777777" w:rsidR="0079495B" w:rsidRDefault="0079495B">
            <w:pPr>
              <w:rPr>
                <w:rFonts w:ascii="Arial Narrow" w:hAnsi="Arial Narrow"/>
                <w:b/>
                <w:noProof/>
                <w:sz w:val="20"/>
              </w:rPr>
            </w:pPr>
          </w:p>
        </w:tc>
        <w:tc>
          <w:tcPr>
            <w:tcW w:w="994" w:type="dxa"/>
            <w:vMerge/>
            <w:vAlign w:val="center"/>
            <w:hideMark/>
          </w:tcPr>
          <w:p w14:paraId="7B862CE5" w14:textId="77777777" w:rsidR="0079495B" w:rsidRDefault="0079495B">
            <w:pPr>
              <w:rPr>
                <w:rFonts w:ascii="Arial Narrow" w:hAnsi="Arial Narrow"/>
                <w:b/>
                <w:noProof/>
                <w:sz w:val="20"/>
              </w:rPr>
            </w:pPr>
          </w:p>
        </w:tc>
        <w:tc>
          <w:tcPr>
            <w:tcW w:w="1276" w:type="dxa"/>
            <w:vMerge/>
            <w:vAlign w:val="center"/>
            <w:hideMark/>
          </w:tcPr>
          <w:p w14:paraId="65753FE8" w14:textId="77777777" w:rsidR="0079495B" w:rsidRDefault="0079495B">
            <w:pPr>
              <w:rPr>
                <w:rFonts w:ascii="Arial Narrow" w:hAnsi="Arial Narrow"/>
                <w:b/>
                <w:noProof/>
                <w:sz w:val="20"/>
              </w:rPr>
            </w:pPr>
          </w:p>
        </w:tc>
        <w:tc>
          <w:tcPr>
            <w:tcW w:w="1417" w:type="dxa"/>
            <w:vMerge/>
            <w:vAlign w:val="center"/>
            <w:hideMark/>
          </w:tcPr>
          <w:p w14:paraId="5E2184B7" w14:textId="77777777" w:rsidR="0079495B" w:rsidRDefault="0079495B">
            <w:pPr>
              <w:rPr>
                <w:rFonts w:ascii="Arial Narrow" w:hAnsi="Arial Narrow"/>
                <w:b/>
                <w:noProof/>
                <w:sz w:val="20"/>
              </w:rPr>
            </w:pPr>
          </w:p>
        </w:tc>
        <w:tc>
          <w:tcPr>
            <w:tcW w:w="1276" w:type="dxa"/>
            <w:shd w:val="clear" w:color="auto" w:fill="BDD7EE"/>
            <w:vAlign w:val="center"/>
            <w:hideMark/>
          </w:tcPr>
          <w:p w14:paraId="46ED4DBA" w14:textId="77777777" w:rsidR="0079495B" w:rsidRDefault="003F2D1F">
            <w:pPr>
              <w:pStyle w:val="P68B1DB1-Normal9"/>
              <w:jc w:val="center"/>
              <w:rPr>
                <w:noProof/>
              </w:rPr>
            </w:pPr>
            <w:r>
              <w:rPr>
                <w:noProof/>
              </w:rPr>
              <w:t>Unitate de măsură</w:t>
            </w:r>
          </w:p>
        </w:tc>
        <w:tc>
          <w:tcPr>
            <w:tcW w:w="1134" w:type="dxa"/>
            <w:shd w:val="clear" w:color="auto" w:fill="BDD7EE"/>
            <w:vAlign w:val="center"/>
            <w:hideMark/>
          </w:tcPr>
          <w:p w14:paraId="18CBABF8" w14:textId="77777777" w:rsidR="0079495B" w:rsidRDefault="003F2D1F">
            <w:pPr>
              <w:pStyle w:val="P68B1DB1-Normal9"/>
              <w:jc w:val="center"/>
              <w:rPr>
                <w:noProof/>
              </w:rPr>
            </w:pPr>
            <w:r>
              <w:rPr>
                <w:noProof/>
              </w:rPr>
              <w:t xml:space="preserve">Situația de referință </w:t>
            </w:r>
          </w:p>
        </w:tc>
        <w:tc>
          <w:tcPr>
            <w:tcW w:w="992" w:type="dxa"/>
            <w:shd w:val="clear" w:color="auto" w:fill="BDD7EE"/>
            <w:vAlign w:val="center"/>
            <w:hideMark/>
          </w:tcPr>
          <w:p w14:paraId="589102F0" w14:textId="77777777" w:rsidR="0079495B" w:rsidRDefault="003F2D1F">
            <w:pPr>
              <w:pStyle w:val="P68B1DB1-Normal9"/>
              <w:jc w:val="center"/>
              <w:rPr>
                <w:noProof/>
              </w:rPr>
            </w:pPr>
            <w:r>
              <w:rPr>
                <w:noProof/>
              </w:rPr>
              <w:t xml:space="preserve">Obiectiv </w:t>
            </w:r>
          </w:p>
        </w:tc>
        <w:tc>
          <w:tcPr>
            <w:tcW w:w="1133" w:type="dxa"/>
            <w:shd w:val="clear" w:color="auto" w:fill="BDD7EE"/>
            <w:vAlign w:val="center"/>
            <w:hideMark/>
          </w:tcPr>
          <w:p w14:paraId="4E2A93B8" w14:textId="5601F77E" w:rsidR="0079495B" w:rsidRDefault="003F2D1F">
            <w:pPr>
              <w:pStyle w:val="P68B1DB1-Normal9"/>
              <w:jc w:val="center"/>
              <w:rPr>
                <w:noProof/>
              </w:rPr>
            </w:pPr>
            <w:r>
              <w:rPr>
                <w:noProof/>
              </w:rPr>
              <w:t>Trimestru</w:t>
            </w:r>
            <w:r w:rsidR="006F2782">
              <w:rPr>
                <w:noProof/>
              </w:rPr>
              <w:t>l</w:t>
            </w:r>
          </w:p>
        </w:tc>
        <w:tc>
          <w:tcPr>
            <w:tcW w:w="710" w:type="dxa"/>
            <w:shd w:val="clear" w:color="auto" w:fill="BDD7EE"/>
            <w:vAlign w:val="center"/>
            <w:hideMark/>
          </w:tcPr>
          <w:p w14:paraId="5271CE36" w14:textId="77777777" w:rsidR="0079495B" w:rsidRDefault="003F2D1F">
            <w:pPr>
              <w:pStyle w:val="P68B1DB1-Normal9"/>
              <w:jc w:val="center"/>
              <w:rPr>
                <w:noProof/>
              </w:rPr>
            </w:pPr>
            <w:r>
              <w:rPr>
                <w:noProof/>
              </w:rPr>
              <w:t>Anul</w:t>
            </w:r>
          </w:p>
        </w:tc>
        <w:tc>
          <w:tcPr>
            <w:tcW w:w="3401" w:type="dxa"/>
            <w:vMerge/>
            <w:vAlign w:val="center"/>
            <w:hideMark/>
          </w:tcPr>
          <w:p w14:paraId="7300DBAF" w14:textId="77777777" w:rsidR="0079495B" w:rsidRDefault="0079495B">
            <w:pPr>
              <w:rPr>
                <w:rFonts w:ascii="Arial Narrow" w:hAnsi="Arial Narrow"/>
                <w:b/>
                <w:noProof/>
                <w:sz w:val="20"/>
              </w:rPr>
            </w:pPr>
          </w:p>
        </w:tc>
      </w:tr>
      <w:tr w:rsidR="0079495B" w14:paraId="72113879" w14:textId="77777777" w:rsidTr="006F2782">
        <w:trPr>
          <w:trHeight w:val="313"/>
          <w:jc w:val="center"/>
        </w:trPr>
        <w:tc>
          <w:tcPr>
            <w:tcW w:w="1115" w:type="dxa"/>
            <w:shd w:val="clear" w:color="auto" w:fill="C6EFCE"/>
            <w:noWrap/>
            <w:vAlign w:val="center"/>
          </w:tcPr>
          <w:p w14:paraId="1C413738" w14:textId="77777777" w:rsidR="0079495B" w:rsidRDefault="003F2D1F">
            <w:pPr>
              <w:pStyle w:val="P68B1DB1-Normal11"/>
              <w:jc w:val="center"/>
              <w:rPr>
                <w:noProof/>
              </w:rPr>
            </w:pPr>
            <w:r>
              <w:rPr>
                <w:noProof/>
              </w:rPr>
              <w:t>M3C2-8</w:t>
            </w:r>
          </w:p>
        </w:tc>
        <w:tc>
          <w:tcPr>
            <w:tcW w:w="1572" w:type="dxa"/>
            <w:shd w:val="clear" w:color="auto" w:fill="C6EFCE"/>
            <w:noWrap/>
            <w:vAlign w:val="center"/>
          </w:tcPr>
          <w:p w14:paraId="0CF01FA3" w14:textId="77777777" w:rsidR="0079495B" w:rsidRDefault="003F2D1F">
            <w:pPr>
              <w:pStyle w:val="P68B1DB1-Normal11"/>
              <w:jc w:val="center"/>
              <w:rPr>
                <w:noProof/>
              </w:rPr>
            </w:pPr>
            <w:r>
              <w:rPr>
                <w:noProof/>
              </w:rPr>
              <w:t>Investiția 1.1: Porturi verzi: intervenții în domeniul energiei din surse regenerabile și al eficienței energetice în porturi</w:t>
            </w:r>
          </w:p>
        </w:tc>
        <w:tc>
          <w:tcPr>
            <w:tcW w:w="994" w:type="dxa"/>
            <w:shd w:val="clear" w:color="auto" w:fill="C6EFCE"/>
            <w:noWrap/>
            <w:vAlign w:val="center"/>
          </w:tcPr>
          <w:p w14:paraId="72FA74D9" w14:textId="77777777" w:rsidR="0079495B" w:rsidRDefault="003F2D1F">
            <w:pPr>
              <w:pStyle w:val="P68B1DB1-Normal11"/>
              <w:jc w:val="center"/>
              <w:rPr>
                <w:noProof/>
              </w:rPr>
            </w:pPr>
            <w:r>
              <w:rPr>
                <w:noProof/>
              </w:rPr>
              <w:t>Țintă</w:t>
            </w:r>
          </w:p>
        </w:tc>
        <w:tc>
          <w:tcPr>
            <w:tcW w:w="1276" w:type="dxa"/>
            <w:shd w:val="clear" w:color="auto" w:fill="C6EFCE"/>
            <w:noWrap/>
            <w:vAlign w:val="center"/>
          </w:tcPr>
          <w:p w14:paraId="0D61915C" w14:textId="77777777" w:rsidR="0079495B" w:rsidRDefault="003F2D1F">
            <w:pPr>
              <w:pStyle w:val="P68B1DB1-Normal11"/>
              <w:jc w:val="center"/>
              <w:rPr>
                <w:noProof/>
              </w:rPr>
            </w:pPr>
            <w:r>
              <w:rPr>
                <w:noProof/>
              </w:rPr>
              <w:t>Porturi verzi: atribuirea lucrărilor</w:t>
            </w:r>
          </w:p>
        </w:tc>
        <w:tc>
          <w:tcPr>
            <w:tcW w:w="1417" w:type="dxa"/>
            <w:shd w:val="clear" w:color="auto" w:fill="C6EFCE"/>
            <w:noWrap/>
            <w:vAlign w:val="center"/>
          </w:tcPr>
          <w:p w14:paraId="731238E1" w14:textId="77777777" w:rsidR="0079495B" w:rsidRDefault="003F2D1F">
            <w:pPr>
              <w:pStyle w:val="P68B1DB1-Normal11"/>
              <w:jc w:val="center"/>
              <w:rPr>
                <w:noProof/>
              </w:rPr>
            </w:pPr>
            <w:r>
              <w:rPr>
                <w:noProof/>
              </w:rPr>
              <w:t>NU EXISTĂ</w:t>
            </w:r>
          </w:p>
        </w:tc>
        <w:tc>
          <w:tcPr>
            <w:tcW w:w="1276" w:type="dxa"/>
            <w:shd w:val="clear" w:color="auto" w:fill="C6EFCE"/>
            <w:noWrap/>
            <w:vAlign w:val="center"/>
          </w:tcPr>
          <w:p w14:paraId="1D1D145D"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7FA2FABD"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2A7A2563" w14:textId="77777777" w:rsidR="0079495B" w:rsidRDefault="003F2D1F">
            <w:pPr>
              <w:pStyle w:val="P68B1DB1-Normal11"/>
              <w:jc w:val="center"/>
              <w:rPr>
                <w:noProof/>
              </w:rPr>
            </w:pPr>
            <w:r>
              <w:rPr>
                <w:noProof/>
              </w:rPr>
              <w:t>7</w:t>
            </w:r>
          </w:p>
        </w:tc>
        <w:tc>
          <w:tcPr>
            <w:tcW w:w="1133" w:type="dxa"/>
            <w:shd w:val="clear" w:color="auto" w:fill="C6EFCE"/>
            <w:noWrap/>
            <w:vAlign w:val="center"/>
          </w:tcPr>
          <w:p w14:paraId="2AF92334" w14:textId="44DC7DE9" w:rsidR="0079495B" w:rsidRDefault="00223C59">
            <w:pPr>
              <w:pStyle w:val="P68B1DB1-Normal11"/>
              <w:jc w:val="center"/>
              <w:rPr>
                <w:noProof/>
              </w:rPr>
            </w:pPr>
            <w:r>
              <w:rPr>
                <w:noProof/>
              </w:rPr>
              <w:t xml:space="preserve">T </w:t>
            </w:r>
            <w:r w:rsidR="003F2D1F">
              <w:rPr>
                <w:noProof/>
              </w:rPr>
              <w:t>4</w:t>
            </w:r>
          </w:p>
        </w:tc>
        <w:tc>
          <w:tcPr>
            <w:tcW w:w="710" w:type="dxa"/>
            <w:shd w:val="clear" w:color="auto" w:fill="C6EFCE"/>
            <w:noWrap/>
            <w:vAlign w:val="center"/>
          </w:tcPr>
          <w:p w14:paraId="32C84C5F" w14:textId="77777777" w:rsidR="0079495B" w:rsidRDefault="003F2D1F">
            <w:pPr>
              <w:pStyle w:val="P68B1DB1-Normal11"/>
              <w:jc w:val="center"/>
              <w:rPr>
                <w:noProof/>
              </w:rPr>
            </w:pPr>
            <w:r>
              <w:rPr>
                <w:noProof/>
              </w:rPr>
              <w:t>2022</w:t>
            </w:r>
          </w:p>
        </w:tc>
        <w:tc>
          <w:tcPr>
            <w:tcW w:w="3401" w:type="dxa"/>
            <w:shd w:val="clear" w:color="auto" w:fill="C6EFCE"/>
            <w:noWrap/>
            <w:vAlign w:val="center"/>
          </w:tcPr>
          <w:p w14:paraId="4926A11E" w14:textId="77777777" w:rsidR="0079495B" w:rsidRDefault="003F2D1F">
            <w:pPr>
              <w:pStyle w:val="P68B1DB1-Normal11"/>
              <w:jc w:val="both"/>
              <w:rPr>
                <w:noProof/>
              </w:rPr>
            </w:pPr>
            <w:r>
              <w:rPr>
                <w:noProof/>
              </w:rPr>
              <w:t xml:space="preserve">Atribuirea lucrărilor către cel puțin șapte autorități ale sistemului portuar. Procedura de selecție pentru atribuirea lucrărilor include următoarele: </w:t>
            </w:r>
          </w:p>
          <w:p w14:paraId="69FFD61C" w14:textId="77777777" w:rsidR="0079495B" w:rsidRDefault="0079495B">
            <w:pPr>
              <w:jc w:val="both"/>
              <w:rPr>
                <w:rFonts w:ascii="Arial Narrow" w:hAnsi="Arial Narrow"/>
                <w:noProof/>
                <w:color w:val="006100"/>
                <w:sz w:val="20"/>
              </w:rPr>
            </w:pPr>
          </w:p>
          <w:p w14:paraId="16C5E4B0" w14:textId="77777777" w:rsidR="0079495B" w:rsidRDefault="003F2D1F">
            <w:pPr>
              <w:pStyle w:val="P68B1DB1-Normal11"/>
              <w:jc w:val="both"/>
              <w:rPr>
                <w:noProof/>
              </w:rPr>
            </w:pPr>
            <w:r>
              <w:rPr>
                <w:noProof/>
              </w:rPr>
              <w:t>a) Criterii de eligibilitate care asigură faptul că lucrările respectă Orientările tehnice de „a nu prejudicia în mod semnificativ” (2021/C58/01) și legislația UE și națională relevantă în materie de mediu.</w:t>
            </w:r>
          </w:p>
          <w:p w14:paraId="40E2F8B9" w14:textId="77777777" w:rsidR="0079495B" w:rsidRDefault="0079495B">
            <w:pPr>
              <w:jc w:val="both"/>
              <w:rPr>
                <w:rFonts w:ascii="Arial Narrow" w:hAnsi="Arial Narrow"/>
                <w:noProof/>
                <w:color w:val="006100"/>
                <w:sz w:val="20"/>
              </w:rPr>
            </w:pPr>
          </w:p>
          <w:p w14:paraId="08750DD9" w14:textId="2FFFFD81" w:rsidR="0079495B" w:rsidRDefault="003F2D1F">
            <w:pPr>
              <w:pStyle w:val="P68B1DB1-Normal11"/>
              <w:jc w:val="both"/>
              <w:rPr>
                <w:noProof/>
              </w:rPr>
            </w:pPr>
            <w:r>
              <w:rPr>
                <w:noProof/>
              </w:rPr>
              <w:t>b) Angajamentul conform căruia contribuția investiției la schimbările climatice, în conformitate cu metodologia din anexa VI la Regulamentul (UE) 2021/241, trebuie să reprezinte cel puțin 79 % din costul total al investiției sprijinite de MRR.</w:t>
            </w:r>
          </w:p>
          <w:p w14:paraId="0DA0EF83" w14:textId="0AAD1AB4" w:rsidR="0079495B" w:rsidRDefault="003F2D1F">
            <w:pPr>
              <w:pStyle w:val="P68B1DB1-Normal11"/>
              <w:jc w:val="both"/>
              <w:rPr>
                <w:noProof/>
              </w:rPr>
            </w:pPr>
            <w:r>
              <w:rPr>
                <w:noProof/>
              </w:rPr>
              <w:t>c) Angajamentul de a raporta cu privire la punerea în aplicare a măsurii la jumătatea duratei de viață a schemei și la sfârșitul schemei.</w:t>
            </w:r>
          </w:p>
        </w:tc>
      </w:tr>
      <w:tr w:rsidR="0079495B" w14:paraId="09891EA3" w14:textId="77777777" w:rsidTr="006F2782">
        <w:trPr>
          <w:trHeight w:val="313"/>
          <w:jc w:val="center"/>
        </w:trPr>
        <w:tc>
          <w:tcPr>
            <w:tcW w:w="1115" w:type="dxa"/>
            <w:shd w:val="clear" w:color="auto" w:fill="C6EFCE"/>
            <w:noWrap/>
            <w:vAlign w:val="center"/>
          </w:tcPr>
          <w:p w14:paraId="19B06987" w14:textId="77777777" w:rsidR="0079495B" w:rsidRDefault="003F2D1F">
            <w:pPr>
              <w:pStyle w:val="P68B1DB1-Normal11"/>
              <w:jc w:val="center"/>
              <w:rPr>
                <w:noProof/>
              </w:rPr>
            </w:pPr>
            <w:r>
              <w:rPr>
                <w:noProof/>
              </w:rPr>
              <w:t>M3C2-9 </w:t>
            </w:r>
          </w:p>
        </w:tc>
        <w:tc>
          <w:tcPr>
            <w:tcW w:w="1572" w:type="dxa"/>
            <w:shd w:val="clear" w:color="auto" w:fill="C6EFCE"/>
            <w:noWrap/>
            <w:vAlign w:val="center"/>
          </w:tcPr>
          <w:p w14:paraId="1FCD255B" w14:textId="77777777" w:rsidR="0079495B" w:rsidRDefault="003F2D1F">
            <w:pPr>
              <w:pStyle w:val="P68B1DB1-Normal11"/>
              <w:jc w:val="center"/>
              <w:rPr>
                <w:noProof/>
              </w:rPr>
            </w:pPr>
            <w:r>
              <w:rPr>
                <w:noProof/>
              </w:rPr>
              <w:t>Investiția 1.1: Porturi verzi: intervenții în domeniul energiei din surse regenerabile și al eficienței energetice în porturi </w:t>
            </w:r>
          </w:p>
        </w:tc>
        <w:tc>
          <w:tcPr>
            <w:tcW w:w="994" w:type="dxa"/>
            <w:shd w:val="clear" w:color="auto" w:fill="C6EFCE"/>
            <w:noWrap/>
            <w:vAlign w:val="center"/>
          </w:tcPr>
          <w:p w14:paraId="1C1EC836" w14:textId="77777777" w:rsidR="0079495B" w:rsidRDefault="003F2D1F">
            <w:pPr>
              <w:pStyle w:val="P68B1DB1-Normal11"/>
              <w:jc w:val="center"/>
              <w:rPr>
                <w:noProof/>
              </w:rPr>
            </w:pPr>
            <w:r>
              <w:rPr>
                <w:noProof/>
              </w:rPr>
              <w:t>Țintă </w:t>
            </w:r>
          </w:p>
        </w:tc>
        <w:tc>
          <w:tcPr>
            <w:tcW w:w="1276" w:type="dxa"/>
            <w:shd w:val="clear" w:color="auto" w:fill="C6EFCE"/>
            <w:noWrap/>
            <w:vAlign w:val="center"/>
          </w:tcPr>
          <w:p w14:paraId="63F38347" w14:textId="77777777" w:rsidR="0079495B" w:rsidRDefault="003F2D1F">
            <w:pPr>
              <w:pStyle w:val="P68B1DB1-Normal5"/>
              <w:jc w:val="center"/>
              <w:rPr>
                <w:noProof/>
              </w:rPr>
            </w:pPr>
            <w:r>
              <w:rPr>
                <w:noProof/>
              </w:rPr>
              <w:t>Porturi verzi: finalizarea lucrărilor </w:t>
            </w:r>
          </w:p>
        </w:tc>
        <w:tc>
          <w:tcPr>
            <w:tcW w:w="1417" w:type="dxa"/>
            <w:shd w:val="clear" w:color="auto" w:fill="C6EFCE"/>
            <w:noWrap/>
            <w:vAlign w:val="center"/>
          </w:tcPr>
          <w:p w14:paraId="10001576" w14:textId="77777777" w:rsidR="0079495B" w:rsidRDefault="003F2D1F">
            <w:pPr>
              <w:pStyle w:val="P68B1DB1-Normal11"/>
              <w:jc w:val="center"/>
              <w:rPr>
                <w:noProof/>
              </w:rPr>
            </w:pPr>
            <w:r>
              <w:rPr>
                <w:noProof/>
              </w:rPr>
              <w:t>Finalizarea lucrărilor </w:t>
            </w:r>
          </w:p>
        </w:tc>
        <w:tc>
          <w:tcPr>
            <w:tcW w:w="1276" w:type="dxa"/>
            <w:shd w:val="clear" w:color="auto" w:fill="C6EFCE"/>
            <w:noWrap/>
            <w:vAlign w:val="center"/>
          </w:tcPr>
          <w:p w14:paraId="6E43FB19"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4104E6DE"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7419A4FE" w14:textId="1A9DC9A5" w:rsidR="0079495B" w:rsidRDefault="003F2D1F">
            <w:pPr>
              <w:pStyle w:val="P68B1DB1-Normal11"/>
              <w:jc w:val="center"/>
              <w:rPr>
                <w:noProof/>
              </w:rPr>
            </w:pPr>
            <w:r>
              <w:rPr>
                <w:noProof/>
              </w:rPr>
              <w:t>75</w:t>
            </w:r>
          </w:p>
        </w:tc>
        <w:tc>
          <w:tcPr>
            <w:tcW w:w="1133" w:type="dxa"/>
            <w:shd w:val="clear" w:color="auto" w:fill="C6EFCE"/>
            <w:noWrap/>
            <w:vAlign w:val="center"/>
          </w:tcPr>
          <w:p w14:paraId="16DB9604" w14:textId="2E8E6481" w:rsidR="0079495B" w:rsidRDefault="00223C59">
            <w:pPr>
              <w:pStyle w:val="P68B1DB1-Normal11"/>
              <w:jc w:val="center"/>
              <w:rPr>
                <w:noProof/>
              </w:rPr>
            </w:pPr>
            <w:r>
              <w:rPr>
                <w:noProof/>
              </w:rPr>
              <w:t xml:space="preserve">T </w:t>
            </w:r>
            <w:r w:rsidR="003F2D1F">
              <w:rPr>
                <w:noProof/>
              </w:rPr>
              <w:t>2 </w:t>
            </w:r>
          </w:p>
        </w:tc>
        <w:tc>
          <w:tcPr>
            <w:tcW w:w="710" w:type="dxa"/>
            <w:shd w:val="clear" w:color="auto" w:fill="C6EFCE"/>
            <w:noWrap/>
            <w:vAlign w:val="center"/>
          </w:tcPr>
          <w:p w14:paraId="0116E71B" w14:textId="77777777" w:rsidR="0079495B" w:rsidRDefault="003F2D1F">
            <w:pPr>
              <w:pStyle w:val="P68B1DB1-Normal11"/>
              <w:jc w:val="center"/>
              <w:rPr>
                <w:noProof/>
              </w:rPr>
            </w:pPr>
            <w:r>
              <w:rPr>
                <w:noProof/>
              </w:rPr>
              <w:t>2026 </w:t>
            </w:r>
          </w:p>
        </w:tc>
        <w:tc>
          <w:tcPr>
            <w:tcW w:w="3401" w:type="dxa"/>
            <w:shd w:val="clear" w:color="auto" w:fill="C6EFCE"/>
            <w:noWrap/>
            <w:vAlign w:val="center"/>
          </w:tcPr>
          <w:p w14:paraId="66ACAD81" w14:textId="68596A04" w:rsidR="0079495B" w:rsidRDefault="003F2D1F">
            <w:pPr>
              <w:pStyle w:val="P68B1DB1-Normal11"/>
              <w:jc w:val="both"/>
              <w:rPr>
                <w:noProof/>
              </w:rPr>
            </w:pPr>
            <w:r>
              <w:rPr>
                <w:noProof/>
              </w:rPr>
              <w:t>Finalizarea a cel puțin 75 proiecte pentru autoritățile portuare. Cel puțin 79 % din costurile totale de investiții suportate de MRR sunt destinate activităților de sprijinire a obiectivului climatic, în conformitate cu metodologia din anexa VI la Regulamentul (UE) 2021/241. </w:t>
            </w:r>
          </w:p>
        </w:tc>
      </w:tr>
      <w:tr w:rsidR="0079495B" w14:paraId="69642A35" w14:textId="77777777" w:rsidTr="006F2782">
        <w:trPr>
          <w:trHeight w:val="313"/>
          <w:jc w:val="center"/>
        </w:trPr>
        <w:tc>
          <w:tcPr>
            <w:tcW w:w="1115" w:type="dxa"/>
            <w:shd w:val="clear" w:color="auto" w:fill="C6EFCE"/>
            <w:noWrap/>
            <w:vAlign w:val="center"/>
          </w:tcPr>
          <w:p w14:paraId="6C68F9F3" w14:textId="77777777" w:rsidR="0079495B" w:rsidRDefault="003F2D1F">
            <w:pPr>
              <w:pStyle w:val="P68B1DB1-Normal11"/>
              <w:jc w:val="center"/>
              <w:rPr>
                <w:noProof/>
              </w:rPr>
            </w:pPr>
            <w:r>
              <w:rPr>
                <w:noProof/>
              </w:rPr>
              <w:t>M3C2-10</w:t>
            </w:r>
          </w:p>
        </w:tc>
        <w:tc>
          <w:tcPr>
            <w:tcW w:w="1572" w:type="dxa"/>
            <w:shd w:val="clear" w:color="auto" w:fill="C6EFCE"/>
            <w:noWrap/>
            <w:vAlign w:val="center"/>
          </w:tcPr>
          <w:p w14:paraId="1249DBF6" w14:textId="77777777" w:rsidR="0079495B" w:rsidRDefault="003F2D1F">
            <w:pPr>
              <w:pStyle w:val="P68B1DB1-Normal11"/>
              <w:jc w:val="center"/>
              <w:rPr>
                <w:noProof/>
              </w:rPr>
            </w:pPr>
            <w:r>
              <w:rPr>
                <w:noProof/>
              </w:rPr>
              <w:t>Reforma din 2.2: Instituirea unei platforme naționale de logistică digitală, pentru a introduce digitalizarea serviciilor de transport de marfă și/sau de călători</w:t>
            </w:r>
          </w:p>
        </w:tc>
        <w:tc>
          <w:tcPr>
            <w:tcW w:w="994" w:type="dxa"/>
            <w:shd w:val="clear" w:color="auto" w:fill="C6EFCE"/>
            <w:noWrap/>
            <w:vAlign w:val="center"/>
          </w:tcPr>
          <w:p w14:paraId="3688296F" w14:textId="7E8F47E6" w:rsidR="0079495B" w:rsidRDefault="00186D2C">
            <w:pPr>
              <w:pStyle w:val="P68B1DB1-Normal11"/>
              <w:jc w:val="center"/>
              <w:rPr>
                <w:noProof/>
              </w:rPr>
            </w:pPr>
            <w:r>
              <w:rPr>
                <w:noProof/>
              </w:rPr>
              <w:t>Jalon</w:t>
            </w:r>
          </w:p>
        </w:tc>
        <w:tc>
          <w:tcPr>
            <w:tcW w:w="1276" w:type="dxa"/>
            <w:shd w:val="clear" w:color="auto" w:fill="C6EFCE"/>
            <w:noWrap/>
            <w:vAlign w:val="center"/>
          </w:tcPr>
          <w:p w14:paraId="20AA6297" w14:textId="77777777" w:rsidR="0079495B" w:rsidRDefault="003F2D1F">
            <w:pPr>
              <w:pStyle w:val="P68B1DB1-Normal11"/>
              <w:jc w:val="center"/>
              <w:rPr>
                <w:noProof/>
              </w:rPr>
            </w:pPr>
            <w:r>
              <w:rPr>
                <w:noProof/>
              </w:rPr>
              <w:t xml:space="preserve">Platforma națională de logistică digitală </w:t>
            </w:r>
          </w:p>
        </w:tc>
        <w:tc>
          <w:tcPr>
            <w:tcW w:w="1417" w:type="dxa"/>
            <w:shd w:val="clear" w:color="auto" w:fill="C6EFCE"/>
            <w:noWrap/>
            <w:vAlign w:val="center"/>
          </w:tcPr>
          <w:p w14:paraId="4394F779" w14:textId="4427BCF5" w:rsidR="0079495B" w:rsidRDefault="003F2D1F">
            <w:pPr>
              <w:pStyle w:val="P68B1DB1-Normal11"/>
              <w:jc w:val="center"/>
              <w:rPr>
                <w:noProof/>
              </w:rPr>
            </w:pPr>
            <w:r>
              <w:rPr>
                <w:noProof/>
              </w:rPr>
              <w:t>Dispoziție din actul juridic care indică data de intrare în vigoare a actului juridic</w:t>
            </w:r>
            <w:r w:rsidR="00D8585F">
              <w:rPr>
                <w:noProof/>
              </w:rPr>
              <w:t xml:space="preserve"> </w:t>
            </w:r>
            <w:r>
              <w:rPr>
                <w:noProof/>
              </w:rPr>
              <w:t xml:space="preserve"> </w:t>
            </w:r>
          </w:p>
        </w:tc>
        <w:tc>
          <w:tcPr>
            <w:tcW w:w="1276" w:type="dxa"/>
            <w:shd w:val="clear" w:color="auto" w:fill="C6EFCE"/>
            <w:noWrap/>
            <w:vAlign w:val="center"/>
          </w:tcPr>
          <w:p w14:paraId="44E6B4C6"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61B1E545" w14:textId="77777777" w:rsidR="0079495B" w:rsidRDefault="003F2D1F">
            <w:pPr>
              <w:pStyle w:val="P68B1DB1-Normal11"/>
              <w:jc w:val="center"/>
              <w:rPr>
                <w:noProof/>
              </w:rPr>
            </w:pPr>
            <w:r>
              <w:rPr>
                <w:noProof/>
              </w:rPr>
              <w:t>NU EXISTĂ</w:t>
            </w:r>
          </w:p>
        </w:tc>
        <w:tc>
          <w:tcPr>
            <w:tcW w:w="992" w:type="dxa"/>
            <w:shd w:val="clear" w:color="auto" w:fill="C6EFCE"/>
            <w:noWrap/>
            <w:vAlign w:val="center"/>
          </w:tcPr>
          <w:p w14:paraId="00B58401" w14:textId="77777777" w:rsidR="0079495B" w:rsidRDefault="003F2D1F">
            <w:pPr>
              <w:pStyle w:val="P68B1DB1-Normal11"/>
              <w:jc w:val="center"/>
              <w:rPr>
                <w:noProof/>
              </w:rPr>
            </w:pPr>
            <w:r>
              <w:rPr>
                <w:noProof/>
              </w:rPr>
              <w:t>NU EXISTĂ</w:t>
            </w:r>
          </w:p>
        </w:tc>
        <w:tc>
          <w:tcPr>
            <w:tcW w:w="1133" w:type="dxa"/>
            <w:shd w:val="clear" w:color="auto" w:fill="C6EFCE"/>
            <w:noWrap/>
            <w:vAlign w:val="center"/>
          </w:tcPr>
          <w:p w14:paraId="4E95B81C" w14:textId="06166786" w:rsidR="0079495B" w:rsidRDefault="00223C59">
            <w:pPr>
              <w:pStyle w:val="P68B1DB1-Normal11"/>
              <w:jc w:val="center"/>
              <w:rPr>
                <w:noProof/>
              </w:rPr>
            </w:pPr>
            <w:r>
              <w:rPr>
                <w:noProof/>
              </w:rPr>
              <w:t xml:space="preserve">T </w:t>
            </w:r>
            <w:r w:rsidR="003F2D1F">
              <w:rPr>
                <w:noProof/>
              </w:rPr>
              <w:t>2</w:t>
            </w:r>
          </w:p>
        </w:tc>
        <w:tc>
          <w:tcPr>
            <w:tcW w:w="710" w:type="dxa"/>
            <w:shd w:val="clear" w:color="auto" w:fill="C6EFCE"/>
            <w:noWrap/>
            <w:vAlign w:val="center"/>
          </w:tcPr>
          <w:p w14:paraId="60C4E848" w14:textId="77777777" w:rsidR="0079495B" w:rsidRDefault="003F2D1F">
            <w:pPr>
              <w:pStyle w:val="P68B1DB1-Normal11"/>
              <w:jc w:val="center"/>
              <w:rPr>
                <w:noProof/>
              </w:rPr>
            </w:pPr>
            <w:r>
              <w:rPr>
                <w:noProof/>
              </w:rPr>
              <w:t>2024</w:t>
            </w:r>
          </w:p>
        </w:tc>
        <w:tc>
          <w:tcPr>
            <w:tcW w:w="3401" w:type="dxa"/>
            <w:shd w:val="clear" w:color="auto" w:fill="C6EFCE"/>
            <w:noWrap/>
            <w:vAlign w:val="center"/>
          </w:tcPr>
          <w:p w14:paraId="2735F172" w14:textId="3495E5FF" w:rsidR="0079495B" w:rsidRDefault="003F2D1F">
            <w:pPr>
              <w:pStyle w:val="P68B1DB1-Normal11"/>
              <w:jc w:val="both"/>
              <w:rPr>
                <w:noProof/>
              </w:rPr>
            </w:pPr>
            <w:r>
              <w:rPr>
                <w:noProof/>
              </w:rPr>
              <w:t>Intrarea în vigoare a unui act juridic care asigură interoperabilitatea sistemelor portuare comunitare cu platforma logistică digitală națională.</w:t>
            </w:r>
          </w:p>
          <w:p w14:paraId="1BE7EACF" w14:textId="77777777" w:rsidR="0079495B" w:rsidRDefault="0079495B">
            <w:pPr>
              <w:jc w:val="both"/>
              <w:rPr>
                <w:rFonts w:ascii="Arial Narrow" w:hAnsi="Arial Narrow"/>
                <w:noProof/>
                <w:color w:val="006100"/>
                <w:sz w:val="20"/>
              </w:rPr>
            </w:pPr>
          </w:p>
          <w:p w14:paraId="7D0FFCDA" w14:textId="0E2F3809" w:rsidR="0079495B" w:rsidRDefault="003F2D1F">
            <w:pPr>
              <w:pStyle w:val="P68B1DB1-Normal11"/>
              <w:jc w:val="both"/>
              <w:rPr>
                <w:noProof/>
              </w:rPr>
            </w:pPr>
            <w:r>
              <w:rPr>
                <w:noProof/>
              </w:rPr>
              <w:t>În plus, actul juridic prevede că autoritățile sistemului portuar sunt echipate cu servicii standard PCS (sistemul portuar comunitar) interoperabile cu administrațiile publice implicate și compatibile cu Regulamentul (UE) nr. 1056/2020 și cu platforma logistică digitală națională.</w:t>
            </w:r>
          </w:p>
        </w:tc>
      </w:tr>
    </w:tbl>
    <w:p w14:paraId="25E7BD3B" w14:textId="77777777" w:rsidR="0079495B" w:rsidRDefault="0079495B">
      <w:pPr>
        <w:tabs>
          <w:tab w:val="left" w:pos="4252"/>
        </w:tabs>
        <w:rPr>
          <w:i/>
          <w:noProof/>
        </w:rPr>
        <w:sectPr w:rsidR="0079495B"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5D38FC50" w14:textId="3FE440FA" w:rsidR="0079495B" w:rsidRDefault="003F2D1F">
      <w:pPr>
        <w:pStyle w:val="Heading2"/>
        <w:numPr>
          <w:ilvl w:val="1"/>
          <w:numId w:val="0"/>
        </w:numPr>
        <w:ind w:left="850" w:hanging="850"/>
        <w:rPr>
          <w:noProof/>
        </w:rPr>
      </w:pPr>
      <w:r>
        <w:rPr>
          <w:noProof/>
        </w:rPr>
        <w:t xml:space="preserve">MISIUNEA 4, COMPONENTA 1: Consolidarea furnizării de servicii educaționale: de la creșe la universități </w:t>
      </w:r>
    </w:p>
    <w:p w14:paraId="6E346CCA" w14:textId="77777777" w:rsidR="0079495B" w:rsidRDefault="003F2D1F">
      <w:pPr>
        <w:spacing w:before="120" w:after="120"/>
        <w:jc w:val="both"/>
        <w:rPr>
          <w:noProof/>
        </w:rPr>
      </w:pPr>
      <w:r>
        <w:rPr>
          <w:noProof/>
        </w:rPr>
        <w:t xml:space="preserve">Această componentă a planului italian de redresare și reziliență include patru domenii de intervenție: îmbunătățirea calității și extinderea cantitativă a serviciilor de educație și formare – de la grădinițe la universitate; II) Reforma profesiei de cadru didactic, în special în ceea ce privește procesele de recrutare și de formare, cu scopul de a spori competențele personalului didactic și de a aborda necorelarea teritorială; III) actualizarea competențelor și modernizarea infrastructurii pentru a îmbunătăți predarea în domeniul digital, științei, tehnologiei, ingineriei și matematicii (STIM) și al multilingvismului, îmbunătățind în același timp securitatea și eficiența energetică a clădirilor școlilor; IV) Reforma grupurilor de diplome, care să permită obținerea de diplome și programe de doctorat, cu scopul de a stimula cercetarea aplicată și de a extinde numărul burselor de doctorat. </w:t>
      </w:r>
    </w:p>
    <w:p w14:paraId="6C3E7884" w14:textId="77777777" w:rsidR="0079495B" w:rsidRDefault="003F2D1F">
      <w:pPr>
        <w:spacing w:before="120" w:after="120"/>
        <w:jc w:val="both"/>
        <w:rPr>
          <w:noProof/>
        </w:rPr>
      </w:pPr>
      <w:r>
        <w:rPr>
          <w:noProof/>
        </w:rPr>
        <w:t xml:space="preserve">Măsurile din cadrul acestei componente vizează abordarea deficiențelor sistemului italian de educație, formare și cercetare, cu scopul de a îmbunătăți rezultatele școlare și capacitatea de inserție profesională a studenților italieni. </w:t>
      </w:r>
    </w:p>
    <w:p w14:paraId="763BBCB1" w14:textId="450E0BDE" w:rsidR="0079495B" w:rsidRDefault="003F2D1F">
      <w:pPr>
        <w:spacing w:before="120" w:after="120"/>
        <w:jc w:val="both"/>
        <w:rPr>
          <w:noProof/>
        </w:rPr>
      </w:pPr>
      <w:r>
        <w:rPr>
          <w:noProof/>
        </w:rPr>
        <w:t>Investițiile și reformele din cadrul acestei componente contribuie la punerea în aplicare a recomandărilor specifice fiecărei țări adresate Italiei în 2020 și 2019 cu privire la necesitatea de a „sprijini participarea femeilor pe piața forței de muncă printr-o strategie cuprinzătoare, inclusiv prin accesul la servicii de calitate de îngrijire a copiilor” (recomandările 2019 și 2 specifice fiecărei țări), de a „îmbunătăți rezultatele școlare, inclusiv prin investiții adecvate și specifice, și de a promova perfecționarea competențelor, inclusiv prin consolidarea competențelor digitale” (recomandările 2019 și 2 specifice fiecărei țări), „de a promova cercetarea și inovarea” (recomandările specifice fiecărei țări 3 și 2019), de a „consolida învățarea la distanță și competențele digitale” (recomandările specifice fiecărei țări 2, 2020) și de a „concentra investițiile pe cercetare și inovare” (recomandările specifice fiecărei țări 3, 2020).</w:t>
      </w:r>
    </w:p>
    <w:p w14:paraId="6CC2BEA5" w14:textId="77777777" w:rsidR="0079495B" w:rsidRDefault="003F2D1F">
      <w:pPr>
        <w:pStyle w:val="Heading3"/>
        <w:numPr>
          <w:ilvl w:val="0"/>
          <w:numId w:val="0"/>
        </w:numPr>
        <w:ind w:left="850" w:hanging="850"/>
        <w:rPr>
          <w:b/>
          <w:i w:val="0"/>
          <w:noProof/>
          <w:u w:val="single"/>
        </w:rPr>
      </w:pPr>
      <w:r>
        <w:rPr>
          <w:b/>
          <w:i w:val="0"/>
          <w:noProof/>
          <w:u w:val="single"/>
        </w:rPr>
        <w:t xml:space="preserve">J.1. </w:t>
      </w:r>
      <w:r>
        <w:rPr>
          <w:noProof/>
        </w:rPr>
        <w:tab/>
      </w:r>
      <w:r>
        <w:rPr>
          <w:b/>
          <w:i w:val="0"/>
          <w:noProof/>
          <w:u w:val="single"/>
        </w:rPr>
        <w:t>Descrierea reformelor și a investițiilor pentru sprijinul financiar nerambursabil</w:t>
      </w:r>
    </w:p>
    <w:p w14:paraId="7C9633F2" w14:textId="77777777" w:rsidR="0079495B" w:rsidRDefault="003F2D1F">
      <w:pPr>
        <w:pStyle w:val="P68B1DB1-Normal2"/>
        <w:spacing w:before="120" w:after="120"/>
        <w:jc w:val="both"/>
        <w:rPr>
          <w:noProof/>
        </w:rPr>
      </w:pPr>
      <w:r>
        <w:rPr>
          <w:noProof/>
        </w:rPr>
        <w:t xml:space="preserve">Investiția 1.1: Plan pentru creșe, grădinițe și servicii de educație și îngrijire a copiilor preșcolari </w:t>
      </w:r>
    </w:p>
    <w:p w14:paraId="2953CE0A" w14:textId="77777777" w:rsidR="0079495B" w:rsidRDefault="003F2D1F">
      <w:pPr>
        <w:spacing w:before="120" w:after="120"/>
        <w:jc w:val="both"/>
        <w:rPr>
          <w:noProof/>
        </w:rPr>
      </w:pPr>
      <w:r>
        <w:rPr>
          <w:noProof/>
        </w:rPr>
        <w:t>Planul de investiții pentru grupa de vârstă 0-6 de ani vizează creșterea ofertei de structuri de îngrijire a copiilor prin construirea, renovarea și asigurarea siguranței creșelor și grădinițelor, pentru a asigura o creștere a ofertei educaționale și a intervalelor orare disponibile pentru grupa de vârstă 0-6 de ani, îmbunătățind astfel calitatea predării. Se preconizează că măsura va încuraja participarea femeilor pe piața forței de muncă și va sprijini îngrijitorii în reconcilierea vieții de familie cu cea profesională</w:t>
      </w:r>
      <w:r>
        <w:rPr>
          <w:noProof/>
          <w:color w:val="006100"/>
        </w:rPr>
        <w:t>.</w:t>
      </w:r>
    </w:p>
    <w:p w14:paraId="13B60EE9" w14:textId="5A2B7EA1" w:rsidR="0079495B" w:rsidRDefault="003F2D1F">
      <w:pPr>
        <w:spacing w:before="120" w:after="120"/>
        <w:jc w:val="both"/>
        <w:rPr>
          <w:noProof/>
          <w:color w:val="006100"/>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63"/>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64"/>
      </w:r>
      <w:r>
        <w:rPr>
          <w:noProof/>
        </w:rPr>
        <w:t>; (III)</w:t>
      </w:r>
      <w:r w:rsidR="00BC4D41">
        <w:rPr>
          <w:noProof/>
        </w:rPr>
        <w:t> </w:t>
      </w:r>
      <w:r>
        <w:rPr>
          <w:noProof/>
        </w:rPr>
        <w:t>activități legate de depozitele de deșeuri, incineratoarele</w:t>
      </w:r>
      <w:r>
        <w:rPr>
          <w:rStyle w:val="FootnoteReference"/>
          <w:noProof/>
        </w:rPr>
        <w:footnoteReference w:id="65"/>
      </w:r>
      <w:r>
        <w:rPr>
          <w:noProof/>
        </w:rPr>
        <w:t xml:space="preserve"> și stațiile de tratare mecano</w:t>
      </w:r>
      <w:r w:rsidR="00BC4D41">
        <w:rPr>
          <w:noProof/>
        </w:rPr>
        <w:t>­</w:t>
      </w:r>
      <w:r>
        <w:rPr>
          <w:noProof/>
        </w:rPr>
        <w:t>biologică</w:t>
      </w:r>
      <w:r>
        <w:rPr>
          <w:rStyle w:val="FootnoteReference"/>
          <w:noProof/>
        </w:rPr>
        <w:footnoteReference w:id="66"/>
      </w:r>
      <w:r>
        <w:rPr>
          <w:noProof/>
        </w:rPr>
        <w:t>; și (iv) activități în care eliminarea pe termen lung a deșeurilor poate dăuna mediului. În plus, termenii de referință impun selectarea numai a activităților care respectă legislația UE și națională relevantă în materie de mediu.</w:t>
      </w:r>
    </w:p>
    <w:p w14:paraId="4A66AEE0" w14:textId="77777777" w:rsidR="0079495B" w:rsidRDefault="003F2D1F">
      <w:pPr>
        <w:pStyle w:val="P68B1DB1-Normal2"/>
        <w:spacing w:before="120" w:after="120"/>
        <w:jc w:val="both"/>
        <w:rPr>
          <w:noProof/>
        </w:rPr>
      </w:pPr>
      <w:r>
        <w:rPr>
          <w:noProof/>
        </w:rPr>
        <w:t>Investiția 1.2: Plan de prelungire a programului cu normă întreagă</w:t>
      </w:r>
    </w:p>
    <w:p w14:paraId="6A52E7DD" w14:textId="08F79635" w:rsidR="0079495B" w:rsidRDefault="003F2D1F">
      <w:pPr>
        <w:spacing w:before="120" w:after="120"/>
        <w:jc w:val="both"/>
        <w:rPr>
          <w:noProof/>
        </w:rPr>
      </w:pPr>
      <w:r>
        <w:rPr>
          <w:noProof/>
        </w:rPr>
        <w:t>Scopul măsurii este de a finanța prelungirea perioadei de școlarizare pentru a crește oferta educațională a școlilor și pentru a le face deschise către teritoriu dincolo de orele de școală. Măsura prevede construirea sau renovarea spațiilor cantinelor pentru cel puțin 1</w:t>
      </w:r>
      <w:r>
        <w:rPr>
          <w:rFonts w:ascii="Arial Narrow" w:hAnsi="Arial Narrow"/>
          <w:noProof/>
          <w:color w:val="006100"/>
          <w:sz w:val="20"/>
        </w:rPr>
        <w:t xml:space="preserve"> </w:t>
      </w:r>
      <w:r>
        <w:rPr>
          <w:noProof/>
        </w:rPr>
        <w:t>000 de structuri, pentru a permite prelungirea perioadei de școlarizare. Se preconizează că orele de școlarizare prelungite vor avea un impact pozitiv asupra luptei împotriva părăsirii timpurii a școlii.</w:t>
      </w:r>
    </w:p>
    <w:p w14:paraId="09960A04" w14:textId="77777777" w:rsidR="0079495B" w:rsidRDefault="003F2D1F">
      <w:pPr>
        <w:pStyle w:val="P68B1DB1-Normal2"/>
        <w:spacing w:before="120" w:after="120"/>
        <w:jc w:val="both"/>
        <w:rPr>
          <w:noProof/>
        </w:rPr>
      </w:pPr>
      <w:r>
        <w:rPr>
          <w:noProof/>
        </w:rPr>
        <w:t>Investiția 1.3: Planul de consolidare a infrastructurii sportive școlare</w:t>
      </w:r>
    </w:p>
    <w:p w14:paraId="5C0AF12D" w14:textId="77777777" w:rsidR="0079495B" w:rsidRDefault="003F2D1F">
      <w:pPr>
        <w:spacing w:before="120" w:after="120"/>
        <w:jc w:val="both"/>
        <w:rPr>
          <w:noProof/>
        </w:rPr>
      </w:pPr>
      <w:r>
        <w:rPr>
          <w:noProof/>
        </w:rPr>
        <w:t>Măsura vizează consolidarea infrastructurii sportive și încurajarea activităților sportive. Se preconizează că intensificarea activității sportive va combate abandonul școlar timpuriu, va consolida incluziunea socială și aptitudinile personale.</w:t>
      </w:r>
    </w:p>
    <w:p w14:paraId="02A24477" w14:textId="4A5C3F0E" w:rsidR="0079495B" w:rsidRDefault="003F2D1F">
      <w:pPr>
        <w:spacing w:before="120" w:after="120"/>
        <w:jc w:val="both"/>
        <w:rPr>
          <w:noProof/>
          <w:color w:val="006100"/>
        </w:rPr>
      </w:pPr>
      <w:r>
        <w:rPr>
          <w:noProof/>
        </w:rPr>
        <w:t>Investiția va moderniza infrastructurile sportive și sălile de sport atașate școlilor pentru a asigura o creștere a ofertei educaționale și pentru a promova o creștere a timpului școlar. 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67"/>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68"/>
      </w:r>
      <w:r>
        <w:rPr>
          <w:noProof/>
        </w:rPr>
        <w:t>; (III) activități legate de depozitele de deșeuri, incineratoarele</w:t>
      </w:r>
      <w:r>
        <w:rPr>
          <w:rStyle w:val="FootnoteReference"/>
          <w:noProof/>
        </w:rPr>
        <w:footnoteReference w:id="69"/>
      </w:r>
      <w:r>
        <w:rPr>
          <w:noProof/>
        </w:rPr>
        <w:t xml:space="preserve"> și stațiile de tratare mecano-biologică</w:t>
      </w:r>
      <w:r>
        <w:rPr>
          <w:rStyle w:val="FootnoteReference"/>
          <w:noProof/>
        </w:rPr>
        <w:footnoteReference w:id="70"/>
      </w:r>
      <w:r>
        <w:rPr>
          <w:noProof/>
        </w:rPr>
        <w:t>; și (iv) activități în care eliminarea pe termen lung a deșeurilor poate dăuna mediului. În plus, termenii de referință impun selectarea numai a activităților care respectă legislația UE și națională relevantă în materie de mediu.</w:t>
      </w:r>
    </w:p>
    <w:p w14:paraId="26293C55" w14:textId="77777777" w:rsidR="0079495B" w:rsidRDefault="003F2D1F">
      <w:pPr>
        <w:pStyle w:val="P68B1DB1-Normal2"/>
        <w:spacing w:before="120" w:after="120"/>
        <w:jc w:val="both"/>
        <w:rPr>
          <w:noProof/>
        </w:rPr>
      </w:pPr>
      <w:r>
        <w:rPr>
          <w:noProof/>
        </w:rPr>
        <w:t>Investiția 1.4: Intervenție extraordinară care vizează reducerea decalajelor teritoriale în ciclurile I și II ale învățământului secundar și combaterea abandonului școlar</w:t>
      </w:r>
    </w:p>
    <w:p w14:paraId="16FC5E14" w14:textId="3E34C7DA" w:rsidR="0079495B" w:rsidRDefault="003F2D1F">
      <w:pPr>
        <w:spacing w:before="120" w:after="120"/>
        <w:jc w:val="both"/>
        <w:rPr>
          <w:noProof/>
        </w:rPr>
      </w:pPr>
      <w:r>
        <w:rPr>
          <w:noProof/>
        </w:rPr>
        <w:t>Măsura vizează garantarea unor competențe de bază adecvate pentru studenți, inclusiv prin dezvoltarea unui portal național unic pentru formarea online. Se acordă o atenție deosebită școlilor care s-au confruntat cu dificultăți mai mari în ceea ce privește performanța prin personalizarea intervențiilor în funcție de nevoile elevilor – unde trebuie să existe o intervenție de sprijin din partea managerului școlii cu tutori externi, precum și, în cazurile cele mai critice, disponibilitatea a cel puțin o unitate suplimentară de personal pentru fiecare materie (italiană, matematică și engleză) și pentru o perioadă de cel puțin doi ani. Investițiile promovează punerea în aplicare a unor activități de mentorat pentru cel puțin 820</w:t>
      </w:r>
      <w:r>
        <w:rPr>
          <w:rFonts w:ascii="Arial Narrow" w:hAnsi="Arial Narrow"/>
          <w:noProof/>
          <w:color w:val="006100"/>
          <w:sz w:val="20"/>
        </w:rPr>
        <w:t xml:space="preserve"> </w:t>
      </w:r>
      <w:r>
        <w:rPr>
          <w:noProof/>
        </w:rPr>
        <w:t>000 de tineri expuși riscului de părăsire timpurie a școlii și pentru tinerii care au abandonat deja școala. Aceasta prevede utilizarea unei platforme online pentru activități de mentorat și de formare.</w:t>
      </w:r>
    </w:p>
    <w:p w14:paraId="448CBA6B" w14:textId="1E2AA3F0" w:rsidR="0079495B" w:rsidRDefault="003F2D1F">
      <w:pPr>
        <w:spacing w:before="120" w:after="120"/>
        <w:jc w:val="both"/>
        <w:rPr>
          <w:noProof/>
        </w:rPr>
      </w:pPr>
      <w:r>
        <w:rPr>
          <w:noProof/>
        </w:rPr>
        <w:t xml:space="preserve">Se preconizează că intervenția va promova egalitatea de gen și va contribui la depășirea inegalităților, inclusiv a decalajelor teritoriale, în ceea ce privește accesul la educație. </w:t>
      </w:r>
    </w:p>
    <w:p w14:paraId="65D8790E" w14:textId="77777777" w:rsidR="0079495B" w:rsidRDefault="003F2D1F">
      <w:pPr>
        <w:pStyle w:val="P68B1DB1-Normal2"/>
        <w:spacing w:before="120" w:after="120"/>
        <w:jc w:val="both"/>
        <w:rPr>
          <w:noProof/>
        </w:rPr>
      </w:pPr>
      <w:r>
        <w:rPr>
          <w:noProof/>
        </w:rPr>
        <w:t>Reforma din 1.1: Reforma institutelor tehnice și profesionale</w:t>
      </w:r>
    </w:p>
    <w:p w14:paraId="38B08B6E" w14:textId="18C6BC12" w:rsidR="0079495B" w:rsidRDefault="003F2D1F">
      <w:pPr>
        <w:spacing w:before="120" w:after="120"/>
        <w:jc w:val="both"/>
        <w:rPr>
          <w:noProof/>
        </w:rPr>
      </w:pPr>
      <w:r>
        <w:rPr>
          <w:noProof/>
        </w:rPr>
        <w:t>Reforma vizează alinierea programelor de învățământ ale institutelor tehnice și profesionale la competențele necesare sistemului de producție italian, inclusiv la nivel local. În special, reforma asigură coerența învățământului tehnic și profesional cu Industria 4.0 și adoptarea inovării digitale.</w:t>
      </w:r>
    </w:p>
    <w:p w14:paraId="67E1DEEA" w14:textId="77777777" w:rsidR="0079495B" w:rsidRDefault="003F2D1F">
      <w:pPr>
        <w:pStyle w:val="P68B1DB1-Normal2"/>
        <w:spacing w:before="120" w:after="120"/>
        <w:jc w:val="both"/>
        <w:rPr>
          <w:noProof/>
        </w:rPr>
      </w:pPr>
      <w:r>
        <w:rPr>
          <w:noProof/>
        </w:rPr>
        <w:t>Reforma din 1.2: Reforma formării profesionale terțiare (STI)</w:t>
      </w:r>
    </w:p>
    <w:p w14:paraId="5F319CAF" w14:textId="77777777" w:rsidR="0079495B" w:rsidRDefault="003F2D1F">
      <w:pPr>
        <w:spacing w:before="120" w:after="120"/>
        <w:jc w:val="both"/>
        <w:rPr>
          <w:noProof/>
        </w:rPr>
      </w:pPr>
      <w:r>
        <w:rPr>
          <w:noProof/>
        </w:rPr>
        <w:t xml:space="preserve">Reforma vizează consolidarea sistemului de formare profesională terțiară prin simplificarea guvernanței STI în vederea creșterii numărului de institute și înscrieri în vederea teritoriului local. </w:t>
      </w:r>
    </w:p>
    <w:p w14:paraId="0A0BD6FB" w14:textId="2B6F151D" w:rsidR="0079495B" w:rsidRDefault="003F2D1F">
      <w:pPr>
        <w:spacing w:before="120" w:after="120"/>
        <w:jc w:val="both"/>
        <w:rPr>
          <w:noProof/>
        </w:rPr>
      </w:pPr>
      <w:r>
        <w:rPr>
          <w:noProof/>
        </w:rPr>
        <w:t xml:space="preserve">Se preconizează că reforma va elimina neconcordanța dintre cererea și oferta de forță de muncă. </w:t>
      </w:r>
    </w:p>
    <w:p w14:paraId="034317E1" w14:textId="77777777" w:rsidR="0079495B" w:rsidRDefault="003F2D1F">
      <w:pPr>
        <w:pStyle w:val="P68B1DB1-Normal2"/>
        <w:spacing w:before="120" w:after="120"/>
        <w:jc w:val="both"/>
        <w:rPr>
          <w:noProof/>
        </w:rPr>
      </w:pPr>
      <w:r>
        <w:rPr>
          <w:noProof/>
        </w:rPr>
        <w:t>Investiția 1.5: Dezvoltarea sistemului de formare profesională terțiară (STI)</w:t>
      </w:r>
    </w:p>
    <w:p w14:paraId="3FF7CB29" w14:textId="77777777" w:rsidR="0079495B" w:rsidRDefault="003F2D1F">
      <w:pPr>
        <w:spacing w:before="120" w:after="120"/>
        <w:jc w:val="both"/>
        <w:rPr>
          <w:noProof/>
        </w:rPr>
      </w:pPr>
      <w:r>
        <w:rPr>
          <w:noProof/>
        </w:rPr>
        <w:t xml:space="preserve">Măsura completează reforma din 1.2 – Reforma formării profesionale terțiare – pentru a consolida oferta educațională a institutelor de formare profesională (STI). Aceasta contribuie la creșterea ofertei educaționale a institutelor de formare profesională și la creșterea participării întreprinderilor la procesele educaționale pentru o mai bună conectare cu rețeaua antreprenorilor. De asemenea, se preconizează că măsura va reduce șomajul în rândul tinerilor prin abordarea necorelării competențelor între cererea și oferta de forță de muncă. </w:t>
      </w:r>
    </w:p>
    <w:p w14:paraId="60E62CD8" w14:textId="47A8E0BA" w:rsidR="0079495B" w:rsidRDefault="003F2D1F">
      <w:pPr>
        <w:spacing w:before="120" w:after="120"/>
        <w:jc w:val="both"/>
        <w:rPr>
          <w:noProof/>
        </w:rPr>
      </w:pPr>
      <w:r>
        <w:rPr>
          <w:noProof/>
        </w:rPr>
        <w:t xml:space="preserve">Investiția va crește numărul de studenți înscriși la cursurile STI și va consolida structurile de laborator (introducând tehnologii inovatoare 4.0), investind în același timp în competențele cadrelor didactice. Se are în vedere activarea unei platforme digitale naționale care să le permită studenților să cunoască ofertele de locuri de muncă pentru cei care obțin o calificare profesională. </w:t>
      </w:r>
    </w:p>
    <w:p w14:paraId="7953385A" w14:textId="77777777" w:rsidR="0079495B" w:rsidRDefault="003F2D1F">
      <w:pPr>
        <w:pStyle w:val="P68B1DB1-Normal2"/>
        <w:spacing w:before="120" w:after="120"/>
        <w:jc w:val="both"/>
        <w:rPr>
          <w:noProof/>
        </w:rPr>
      </w:pPr>
      <w:r>
        <w:rPr>
          <w:noProof/>
        </w:rPr>
        <w:t>Reforma din 1.3: Reorganizarea sistemului școlar</w:t>
      </w:r>
    </w:p>
    <w:p w14:paraId="08A5C564" w14:textId="77777777" w:rsidR="0079495B" w:rsidRDefault="003F2D1F">
      <w:pPr>
        <w:spacing w:before="120" w:after="120"/>
        <w:jc w:val="both"/>
        <w:rPr>
          <w:noProof/>
        </w:rPr>
      </w:pPr>
      <w:r>
        <w:rPr>
          <w:noProof/>
        </w:rPr>
        <w:t xml:space="preserve">Reforma are un dublu obiectiv: </w:t>
      </w:r>
    </w:p>
    <w:p w14:paraId="5A9247FF" w14:textId="77777777" w:rsidR="0079495B" w:rsidRDefault="003F2D1F">
      <w:pPr>
        <w:pStyle w:val="ListParagraph"/>
        <w:numPr>
          <w:ilvl w:val="0"/>
          <w:numId w:val="57"/>
        </w:numPr>
        <w:ind w:left="360"/>
        <w:rPr>
          <w:noProof/>
        </w:rPr>
      </w:pPr>
      <w:r>
        <w:rPr>
          <w:noProof/>
        </w:rPr>
        <w:t xml:space="preserve">Ajustarea numărului de elevi pentru fiecare clasă. </w:t>
      </w:r>
    </w:p>
    <w:p w14:paraId="38E0E418" w14:textId="7DA0FFC3" w:rsidR="0079495B" w:rsidRDefault="003F2D1F">
      <w:pPr>
        <w:spacing w:before="120" w:after="120"/>
        <w:jc w:val="both"/>
        <w:rPr>
          <w:noProof/>
        </w:rPr>
      </w:pPr>
      <w:r>
        <w:rPr>
          <w:noProof/>
        </w:rPr>
        <w:t>Numărul de cadre didactice se stabilește la același nivel ca în anul școlar 2020/2021, având în vedere scăderea populației și reducerea numărului de elevi pe clasă și îmbunătățirea treptată a raportului dintre numărul de elevi și numărul de profesori care ocupă poziții comune. Punerea în aplicare a intervenției nu crește numărul de clădiri disponibile. Inițiativa acordă o atenție personalizată elevilor, în special elevilor celor mai vulnerabili și, cu siguranță, elevilor cu handicap.</w:t>
      </w:r>
      <w:r w:rsidR="00D8585F">
        <w:rPr>
          <w:noProof/>
        </w:rPr>
        <w:t xml:space="preserve"> </w:t>
      </w:r>
      <w:r>
        <w:rPr>
          <w:noProof/>
        </w:rPr>
        <w:t>Se preconizează că îmbunătățirea raportului elev/cadru didactic va aduce beneficii calității predării și disponibilității resurselor pentru clădirile școlilor.</w:t>
      </w:r>
    </w:p>
    <w:p w14:paraId="269B3A1F" w14:textId="77777777" w:rsidR="0079495B" w:rsidRDefault="003F2D1F">
      <w:pPr>
        <w:pStyle w:val="ListParagraph"/>
        <w:numPr>
          <w:ilvl w:val="0"/>
          <w:numId w:val="57"/>
        </w:numPr>
        <w:ind w:left="360"/>
        <w:rPr>
          <w:noProof/>
        </w:rPr>
      </w:pPr>
      <w:r>
        <w:rPr>
          <w:noProof/>
        </w:rPr>
        <w:t xml:space="preserve">Revizuirea normelor privind dimensiunea clădirilor școlilor. </w:t>
      </w:r>
    </w:p>
    <w:p w14:paraId="36DEDC4D" w14:textId="6767E390" w:rsidR="0079495B" w:rsidRDefault="003F2D1F">
      <w:pPr>
        <w:spacing w:before="120" w:after="120"/>
        <w:jc w:val="both"/>
        <w:rPr>
          <w:noProof/>
        </w:rPr>
      </w:pPr>
      <w:r>
        <w:rPr>
          <w:noProof/>
        </w:rPr>
        <w:t>Populația școlară regională este adoptată ca „parametru efectiv” pentru identificarea instituțiilor de învățământ cu directori și directori, și nu a populației școlii individuale, astfel cum se prevede în legislația actuală.</w:t>
      </w:r>
    </w:p>
    <w:p w14:paraId="1EB652BC" w14:textId="7D7B0FD7" w:rsidR="0079495B" w:rsidRDefault="003F2D1F">
      <w:pPr>
        <w:pStyle w:val="P68B1DB1-Normal2"/>
        <w:spacing w:before="120" w:after="120"/>
        <w:jc w:val="both"/>
        <w:rPr>
          <w:noProof/>
        </w:rPr>
      </w:pPr>
      <w:r>
        <w:rPr>
          <w:noProof/>
        </w:rPr>
        <w:t>Reforma din 1.4: Reforma sistemului de orientare</w:t>
      </w:r>
      <w:r w:rsidR="00D8585F">
        <w:rPr>
          <w:noProof/>
        </w:rPr>
        <w:t xml:space="preserve"> </w:t>
      </w:r>
    </w:p>
    <w:p w14:paraId="74CFE8EB" w14:textId="48892663" w:rsidR="0079495B" w:rsidRDefault="003F2D1F">
      <w:pPr>
        <w:spacing w:before="120" w:after="120"/>
        <w:jc w:val="both"/>
        <w:rPr>
          <w:noProof/>
        </w:rPr>
      </w:pPr>
      <w:r>
        <w:rPr>
          <w:noProof/>
        </w:rPr>
        <w:t>Reforma vizează introducerea unor module de orientare (cel puțin 30 de ore pe an) pentru a patra și a cincea clasă de învățământ secundar superior. Obiectivul principal este de a sprijini studenții să aleagă în cunoștință de cauză între continuarea studiilor sau continuarea formării profesionale (STI), înainte de integrarea lor pe piața muncii. Reforma prevede, de asemenea, crearea unei platforme de orientare digitală, legată de oferta de învățământ terțiar a universităților și a institutelor de formare profesională (STI).</w:t>
      </w:r>
    </w:p>
    <w:p w14:paraId="67278292" w14:textId="77777777" w:rsidR="0079495B" w:rsidRDefault="003F2D1F">
      <w:pPr>
        <w:pStyle w:val="P68B1DB1-Normal2"/>
        <w:spacing w:before="120" w:after="120"/>
        <w:jc w:val="both"/>
        <w:rPr>
          <w:noProof/>
        </w:rPr>
      </w:pPr>
      <w:r>
        <w:rPr>
          <w:noProof/>
        </w:rPr>
        <w:t>Investiția 1.6: Orientare activă în tranziția de la școală la universitate</w:t>
      </w:r>
    </w:p>
    <w:p w14:paraId="71C8F6F9" w14:textId="77777777" w:rsidR="0079495B" w:rsidRDefault="003F2D1F">
      <w:pPr>
        <w:spacing w:before="120" w:after="120"/>
        <w:jc w:val="both"/>
        <w:rPr>
          <w:noProof/>
        </w:rPr>
      </w:pPr>
      <w:r>
        <w:rPr>
          <w:noProof/>
        </w:rPr>
        <w:t>Măsura urmărește să faciliteze și să încurajeze tranziția de la învățământul secundar superior la cel universitar și să reducă numărul abandonului universitar, contribuind astfel la creșterea numărului de absolvenți. Se preconizează că investiția va spori indicatorii de succes (frecventarea școlii, îmbunătățirea nivelurilor de învățare, numărul de studenți admiși în următorul an universitar etc.) și va reduce disparitățile de gen, atât în ceea ce privește ocuparea forței de muncă, cât și participarea la învățământul superior în toate domeniile.</w:t>
      </w:r>
    </w:p>
    <w:p w14:paraId="45B7A9CA" w14:textId="77777777" w:rsidR="0079495B" w:rsidRDefault="003F2D1F">
      <w:pPr>
        <w:spacing w:before="120" w:after="120"/>
        <w:jc w:val="both"/>
        <w:rPr>
          <w:noProof/>
        </w:rPr>
      </w:pPr>
      <w:r>
        <w:rPr>
          <w:noProof/>
        </w:rPr>
        <w:t>Această inițiativă prevede furnizarea de cursuri pentru toți elevii din învățământul secundar superior pentru a-i sprijini în alegerea învățământului terțiar, facilitând o mai bună corelare între pregătire și parcursul profesional și ajutându-i pe elevi să se orienteze în tranziția de la școală la universitate. Cursurile vor fi oferite de profesori din învățământul superior și vor fi oferite elevilor din învățământul secundar superior. Durabilitatea se realizează prin extinderea formării la cadrele didactice din liceu, astfel încât, în urma acestui program trienal, să se pună la dispoziția personalului intern al liceelor orientarea.</w:t>
      </w:r>
    </w:p>
    <w:p w14:paraId="4C3B516A" w14:textId="77777777" w:rsidR="0079495B" w:rsidRDefault="003F2D1F">
      <w:pPr>
        <w:pStyle w:val="P68B1DB1-Normal2"/>
        <w:spacing w:before="120" w:after="120"/>
        <w:jc w:val="both"/>
        <w:rPr>
          <w:noProof/>
        </w:rPr>
      </w:pPr>
      <w:r>
        <w:rPr>
          <w:noProof/>
        </w:rPr>
        <w:t>Investiția 1.7: Burse pentru accesul la universități</w:t>
      </w:r>
    </w:p>
    <w:p w14:paraId="1AAF2381" w14:textId="739DB897" w:rsidR="0079495B" w:rsidRDefault="003F2D1F">
      <w:pPr>
        <w:spacing w:before="120" w:after="120"/>
        <w:jc w:val="both"/>
        <w:rPr>
          <w:noProof/>
        </w:rPr>
      </w:pPr>
      <w:r>
        <w:rPr>
          <w:noProof/>
        </w:rPr>
        <w:t>Obiectivul măsurii este de a asigura accesul egal la educație, prin facilitarea accesului la învățământul terțiar pentru studenții care se confruntă cu dificultăți socioeconomice și cu un cost de oportunitate relativ ridicat al studiilor avansate, în contextul unei tranziții timpurii pe piața forței de muncă. În special, acest lucru se realizează printr-o creștere a numărului de burse acordate studenților în cadrul sprijinului MRR.</w:t>
      </w:r>
    </w:p>
    <w:p w14:paraId="0A19AF39" w14:textId="009D1E61" w:rsidR="0079495B" w:rsidRDefault="003F2D1F">
      <w:pPr>
        <w:jc w:val="both"/>
        <w:rPr>
          <w:rFonts w:ascii="Segoe UI" w:eastAsia="Segoe UI" w:hAnsi="Segoe UI" w:cs="Segoe UI"/>
          <w:noProof/>
          <w:color w:val="000000" w:themeColor="text1"/>
          <w:sz w:val="20"/>
        </w:rPr>
      </w:pPr>
      <w:r>
        <w:rPr>
          <w:noProof/>
        </w:rPr>
        <w:t>Această măsură este completată de React-EU, care se preconizează că va finanța 13</w:t>
      </w:r>
      <w:r>
        <w:rPr>
          <w:rFonts w:ascii="Arial Narrow" w:hAnsi="Arial Narrow"/>
          <w:noProof/>
          <w:color w:val="006100"/>
          <w:sz w:val="20"/>
        </w:rPr>
        <w:t xml:space="preserve"> </w:t>
      </w:r>
      <w:r>
        <w:rPr>
          <w:noProof/>
        </w:rPr>
        <w:t>000 de burse pentru accesul la universități pentru anul 2023 în regiunile sudice.</w:t>
      </w:r>
    </w:p>
    <w:p w14:paraId="73012285" w14:textId="718D6F4A" w:rsidR="0079495B" w:rsidRDefault="003F2D1F">
      <w:pPr>
        <w:pStyle w:val="P68B1DB1-Normal2"/>
        <w:spacing w:before="120" w:after="120"/>
        <w:jc w:val="both"/>
        <w:rPr>
          <w:noProof/>
        </w:rPr>
      </w:pPr>
      <w:r>
        <w:rPr>
          <w:noProof/>
        </w:rPr>
        <w:t>Reforma din 1.5: Reforme ale grupurilor universitare</w:t>
      </w:r>
    </w:p>
    <w:p w14:paraId="0D964094" w14:textId="77777777" w:rsidR="0079495B" w:rsidRDefault="003F2D1F">
      <w:pPr>
        <w:spacing w:before="120" w:after="120"/>
        <w:jc w:val="both"/>
        <w:rPr>
          <w:noProof/>
          <w:color w:val="006100"/>
        </w:rPr>
      </w:pPr>
      <w:r>
        <w:rPr>
          <w:noProof/>
        </w:rPr>
        <w:t>Reforma prevede actualizarea programelor universitare, reducând limitele rigide existente, care limitează grav posibilitatea de a crea căi interdisciplinare. De asemenea, se preconizează că reforma va extinde posibilitatea de a pune în aplicare programe de formare profesională prin introducerea unor cursuri de formare profesională inovatoare, orientate spre ocuparea unui loc de muncă</w:t>
      </w:r>
      <w:r>
        <w:rPr>
          <w:noProof/>
          <w:color w:val="006100"/>
        </w:rPr>
        <w:t>.</w:t>
      </w:r>
    </w:p>
    <w:p w14:paraId="7F73B5C2" w14:textId="77777777" w:rsidR="0079495B" w:rsidRDefault="003F2D1F">
      <w:pPr>
        <w:pStyle w:val="P68B1DB1-Normal2"/>
        <w:spacing w:before="120" w:after="120"/>
        <w:jc w:val="both"/>
        <w:rPr>
          <w:noProof/>
        </w:rPr>
      </w:pPr>
      <w:r>
        <w:rPr>
          <w:noProof/>
        </w:rPr>
        <w:t xml:space="preserve">Reforma din 1.6: Abilitarea reformei universitare </w:t>
      </w:r>
    </w:p>
    <w:p w14:paraId="1510C299" w14:textId="77777777" w:rsidR="0079495B" w:rsidRDefault="003F2D1F">
      <w:pPr>
        <w:spacing w:before="120" w:after="120"/>
        <w:jc w:val="both"/>
        <w:rPr>
          <w:noProof/>
        </w:rPr>
      </w:pPr>
      <w:r>
        <w:rPr>
          <w:noProof/>
        </w:rPr>
        <w:t xml:space="preserve">Reforma prevede simplificarea procedurii de acces la profesii care necesită înscrierea în ordine profesională prin intermediul unui examen profesional dedicat. Măsura contribuie la armonizarea examenului național final al fiecărei diplome cu examenul de ordine profesională corespunzător, oferind astfel norme generale și clare și înlocuiri. </w:t>
      </w:r>
    </w:p>
    <w:p w14:paraId="6A70C74A" w14:textId="77777777" w:rsidR="0079495B" w:rsidRDefault="003F2D1F">
      <w:pPr>
        <w:pStyle w:val="P68B1DB1-Normal2"/>
        <w:spacing w:before="120" w:after="120"/>
        <w:jc w:val="both"/>
        <w:rPr>
          <w:noProof/>
        </w:rPr>
      </w:pPr>
      <w:r>
        <w:rPr>
          <w:noProof/>
        </w:rPr>
        <w:t>Reforma din 2.1: Recrutarea cadrelor didactice</w:t>
      </w:r>
    </w:p>
    <w:p w14:paraId="039A49AA" w14:textId="437ED0E4" w:rsidR="0079495B" w:rsidRDefault="003F2D1F">
      <w:pPr>
        <w:spacing w:before="120" w:after="120"/>
        <w:jc w:val="both"/>
        <w:rPr>
          <w:noProof/>
        </w:rPr>
      </w:pPr>
      <w:r>
        <w:rPr>
          <w:noProof/>
        </w:rPr>
        <w:t>Reforma urmărește să stabilească un nou model de recrutare a cadrelor didactice, legat de o regândire a formării lor inițiale și pe parcursul întregii lor cariere. Această măsură are obiectivul strategic de a aduce o îmbunătățire semnificativă a calității sistemului educațional italian. În special, reforma simplifică actualele proceduri publice de concurență. Măsurile introduc cerințe mai stricte pentru accesul la profesiile didactice, un cadru de mobilitate mai eficace pentru cadrele didactice, limitând mobilitatea excesivă și o legătură clară între evoluția în carieră și evaluarea performanței și dezvoltarea profesională continuă.</w:t>
      </w:r>
      <w:r w:rsidR="00D8585F">
        <w:rPr>
          <w:noProof/>
        </w:rPr>
        <w:t xml:space="preserve"> </w:t>
      </w:r>
    </w:p>
    <w:p w14:paraId="5334F5CA" w14:textId="50747D02" w:rsidR="0079495B" w:rsidRDefault="003F2D1F">
      <w:pPr>
        <w:pStyle w:val="P68B1DB1-Normal2"/>
        <w:spacing w:before="120" w:after="120"/>
        <w:jc w:val="both"/>
        <w:rPr>
          <w:noProof/>
        </w:rPr>
      </w:pPr>
      <w:r>
        <w:rPr>
          <w:noProof/>
        </w:rPr>
        <w:t>Reforma din 2.2: Învățământ superior și formare obligatorie pentru directorii unităților de învățământ, profesori, personalul administrativ și tehnic</w:t>
      </w:r>
    </w:p>
    <w:p w14:paraId="31C633EE" w14:textId="77777777" w:rsidR="0079495B" w:rsidRDefault="003F2D1F">
      <w:pPr>
        <w:spacing w:before="120" w:after="120"/>
        <w:jc w:val="both"/>
        <w:rPr>
          <w:noProof/>
        </w:rPr>
      </w:pPr>
      <w:r>
        <w:rPr>
          <w:noProof/>
        </w:rPr>
        <w:t>Reforma vizează crearea unui sistem de formare de calitate pentru personalul școlar în vederea dezvoltării profesionale și profesionale continue. Acesta are în vedere înființarea unui organism calificat însărcinat cu publicarea orientărilor în conformitate cu standardele europene și cu selectarea și coordonarea inițiativelor de formare, eventual corelându-le cu avansările în carieră, astfel cum se prevede în reforma recrutării – reforma din 2.1: Recrutarea cadrelor didactice, inclusă în plan.</w:t>
      </w:r>
    </w:p>
    <w:p w14:paraId="220BB7E0" w14:textId="04BF7EE8" w:rsidR="0079495B" w:rsidRDefault="003F2D1F">
      <w:pPr>
        <w:pStyle w:val="P68B1DB1-Normal2"/>
        <w:spacing w:before="120" w:after="120"/>
        <w:jc w:val="both"/>
        <w:rPr>
          <w:noProof/>
        </w:rPr>
      </w:pPr>
      <w:r>
        <w:rPr>
          <w:noProof/>
        </w:rPr>
        <w:t xml:space="preserve">Investiția 2.1: Predarea și formarea digitală integrată privind transformarea digitală pentru personalul școlar </w:t>
      </w:r>
    </w:p>
    <w:p w14:paraId="3699CA0B" w14:textId="26F50C74" w:rsidR="0079495B" w:rsidRDefault="003F2D1F">
      <w:pPr>
        <w:spacing w:before="120" w:after="120"/>
        <w:jc w:val="both"/>
        <w:rPr>
          <w:noProof/>
        </w:rPr>
      </w:pPr>
      <w:r>
        <w:rPr>
          <w:noProof/>
        </w:rPr>
        <w:t>Măsura vizează crearea unui sistem permanent de dezvoltare a cadrelor didactice digitale, precum și a competențelor digitale și de predare ale personalului școlar.</w:t>
      </w:r>
      <w:r w:rsidR="00D8585F">
        <w:rPr>
          <w:noProof/>
        </w:rPr>
        <w:t xml:space="preserve"> </w:t>
      </w:r>
      <w:r>
        <w:rPr>
          <w:noProof/>
        </w:rPr>
        <w:t>Intervenția are în vedere:</w:t>
      </w:r>
      <w:r w:rsidR="00D8585F">
        <w:rPr>
          <w:noProof/>
        </w:rPr>
        <w:t xml:space="preserve"> </w:t>
      </w:r>
    </w:p>
    <w:p w14:paraId="44E8CE47" w14:textId="77777777" w:rsidR="0079495B" w:rsidRDefault="003F2D1F">
      <w:pPr>
        <w:pStyle w:val="ListParagraph"/>
        <w:numPr>
          <w:ilvl w:val="0"/>
          <w:numId w:val="48"/>
        </w:numPr>
        <w:ind w:left="360"/>
        <w:rPr>
          <w:noProof/>
        </w:rPr>
      </w:pPr>
      <w:r>
        <w:rPr>
          <w:noProof/>
        </w:rPr>
        <w:t>crearea unui sistem de formare continuă a cadrelor didactice și a personalului școlar pentru tranziția digitală;</w:t>
      </w:r>
    </w:p>
    <w:p w14:paraId="323E622B" w14:textId="77777777" w:rsidR="0079495B" w:rsidRDefault="003F2D1F">
      <w:pPr>
        <w:pStyle w:val="ListParagraph"/>
        <w:numPr>
          <w:ilvl w:val="0"/>
          <w:numId w:val="48"/>
        </w:numPr>
        <w:ind w:left="360"/>
        <w:rPr>
          <w:rStyle w:val="normaltextrun"/>
          <w:noProof/>
        </w:rPr>
      </w:pPr>
      <w:r>
        <w:rPr>
          <w:rStyle w:val="normaltextrun"/>
          <w:noProof/>
          <w:shd w:val="clear" w:color="auto" w:fill="FFFFFF"/>
        </w:rPr>
        <w:t>Adoptarea unui cadru național de referință pentru predarea digitală integrată, pentru a promova adoptarea programelor de învățământ privind competențele digitale în toate școlile.</w:t>
      </w:r>
    </w:p>
    <w:p w14:paraId="1E48E670" w14:textId="06F13C4A" w:rsidR="0079495B" w:rsidRDefault="003F2D1F">
      <w:pPr>
        <w:spacing w:before="120" w:after="120"/>
        <w:jc w:val="both"/>
        <w:rPr>
          <w:noProof/>
        </w:rPr>
      </w:pPr>
      <w:r>
        <w:rPr>
          <w:noProof/>
        </w:rPr>
        <w:t>Linia de acțiune prevede formarea a aproximativ 650 de</w:t>
      </w:r>
      <w:r>
        <w:rPr>
          <w:rFonts w:ascii="Arial Narrow" w:hAnsi="Arial Narrow"/>
          <w:noProof/>
          <w:color w:val="006100"/>
          <w:sz w:val="20"/>
        </w:rPr>
        <w:t xml:space="preserve"> </w:t>
      </w:r>
      <w:r>
        <w:rPr>
          <w:noProof/>
        </w:rPr>
        <w:t>profesori și personal școlar, crearea a aproximativ 20</w:t>
      </w:r>
      <w:r>
        <w:rPr>
          <w:rFonts w:ascii="Arial Narrow" w:hAnsi="Arial Narrow"/>
          <w:noProof/>
          <w:color w:val="006100"/>
          <w:sz w:val="20"/>
        </w:rPr>
        <w:t xml:space="preserve"> </w:t>
      </w:r>
      <w:r>
        <w:rPr>
          <w:noProof/>
        </w:rPr>
        <w:t>000 de cursuri de formare pe o perioadă de cinci ani și înființarea de centre de formare locale. Toate cele peste 8 de instituții de</w:t>
      </w:r>
      <w:r>
        <w:rPr>
          <w:rFonts w:ascii="Arial Narrow" w:hAnsi="Arial Narrow"/>
          <w:noProof/>
          <w:color w:val="006100"/>
          <w:sz w:val="20"/>
        </w:rPr>
        <w:t xml:space="preserve"> </w:t>
      </w:r>
      <w:r>
        <w:rPr>
          <w:noProof/>
        </w:rPr>
        <w:t>învățământ din Italia sunt implicate în proiectele de formare.</w:t>
      </w:r>
    </w:p>
    <w:p w14:paraId="0916351B" w14:textId="77777777" w:rsidR="0079495B" w:rsidRDefault="003F2D1F">
      <w:pPr>
        <w:pStyle w:val="P68B1DB1-Normal2"/>
        <w:spacing w:before="120" w:after="120"/>
        <w:jc w:val="both"/>
        <w:rPr>
          <w:noProof/>
        </w:rPr>
      </w:pPr>
      <w:r>
        <w:rPr>
          <w:noProof/>
        </w:rPr>
        <w:t>Investiția 3.1: Noi competențe și noi limbi străine</w:t>
      </w:r>
    </w:p>
    <w:p w14:paraId="33FFF9B1" w14:textId="77777777" w:rsidR="0079495B" w:rsidRDefault="003F2D1F">
      <w:pPr>
        <w:spacing w:before="120" w:after="120"/>
        <w:jc w:val="both"/>
        <w:rPr>
          <w:noProof/>
        </w:rPr>
      </w:pPr>
      <w:r>
        <w:rPr>
          <w:noProof/>
        </w:rPr>
        <w:t>Intervenția vizează integrarea în toate nivelurile programei școlare a activităților, metodologiilor și conținuturilor concepute pentru a consolida competențele STIM, digitale și de inovare. Măsura se concentrează asupra studentelor și are în vedere o abordare interdisciplinară completă. Intervenția vizează garantarea egalității de șanse și a egalității de gen în ceea ce privește abordarea metodologică și activitățile de orientare STIM.</w:t>
      </w:r>
    </w:p>
    <w:p w14:paraId="7E1ACD92" w14:textId="77777777" w:rsidR="0079495B" w:rsidRDefault="003F2D1F">
      <w:pPr>
        <w:spacing w:before="120" w:after="120"/>
        <w:jc w:val="both"/>
        <w:rPr>
          <w:noProof/>
        </w:rPr>
      </w:pPr>
      <w:r>
        <w:rPr>
          <w:noProof/>
        </w:rPr>
        <w:t xml:space="preserve"> Se preconizează că măsura va consolida competențele multilingve ale studenților și profesorilor prin extinderea programelor de consultanță și informare privind Erasmus +, cu sprijinul Institutului Național de Documentare, Inovare și Cercetare Educațională Erasmus + (INDIRE) și al rețelei ambasadorilor acestuia. </w:t>
      </w:r>
    </w:p>
    <w:p w14:paraId="654D44CF" w14:textId="77777777" w:rsidR="0079495B" w:rsidRDefault="003F2D1F">
      <w:pPr>
        <w:spacing w:before="120" w:after="120"/>
        <w:jc w:val="both"/>
        <w:rPr>
          <w:noProof/>
        </w:rPr>
      </w:pPr>
      <w:r>
        <w:rPr>
          <w:noProof/>
        </w:rPr>
        <w:t xml:space="preserve">De asemenea, se dezvoltă un sistem digital pentru monitorizarea competențelor lingvistice la nivel național, cu sprijinul entităților de certificare respective. </w:t>
      </w:r>
    </w:p>
    <w:p w14:paraId="52CAC0B2" w14:textId="5E5F958C" w:rsidR="0079495B" w:rsidRDefault="003F2D1F">
      <w:pPr>
        <w:pStyle w:val="P68B1DB1-Normal2"/>
        <w:spacing w:before="120" w:after="120"/>
        <w:jc w:val="both"/>
        <w:rPr>
          <w:noProof/>
        </w:rPr>
      </w:pPr>
      <w:r>
        <w:rPr>
          <w:noProof/>
        </w:rPr>
        <w:t>Investiția 3.2: Școala 4.0: școli inovatoare, cablaj, noi săli de clasă și ateliere</w:t>
      </w:r>
    </w:p>
    <w:p w14:paraId="474F3EB6" w14:textId="77777777" w:rsidR="0079495B" w:rsidRDefault="003F2D1F">
      <w:pPr>
        <w:spacing w:before="120" w:after="120"/>
        <w:jc w:val="both"/>
        <w:rPr>
          <w:noProof/>
        </w:rPr>
      </w:pPr>
      <w:r>
        <w:rPr>
          <w:noProof/>
        </w:rPr>
        <w:t>Măsura vizează actualizarea structurilor școlare în medii de învățare adaptabile, flexibile și digitale, cu ateliere avansate din punct de vedere tehnologic și un proces de învățare la locul de muncă. Această măsură va accelera tranziția digitală a sistemului școlar italian prin patru inițiative:</w:t>
      </w:r>
    </w:p>
    <w:p w14:paraId="4625A1FC" w14:textId="6F65067E" w:rsidR="0079495B" w:rsidRDefault="003F2D1F">
      <w:pPr>
        <w:pStyle w:val="ListParagraph"/>
        <w:numPr>
          <w:ilvl w:val="0"/>
          <w:numId w:val="48"/>
        </w:numPr>
        <w:ind w:left="360"/>
        <w:rPr>
          <w:noProof/>
        </w:rPr>
      </w:pPr>
      <w:r>
        <w:rPr>
          <w:noProof/>
        </w:rPr>
        <w:t>Transformarea a aproximativ 100</w:t>
      </w:r>
      <w:r>
        <w:rPr>
          <w:rFonts w:ascii="Arial Narrow" w:hAnsi="Arial Narrow"/>
          <w:noProof/>
          <w:color w:val="006100"/>
          <w:sz w:val="20"/>
        </w:rPr>
        <w:t xml:space="preserve"> </w:t>
      </w:r>
      <w:r>
        <w:rPr>
          <w:noProof/>
        </w:rPr>
        <w:t>de clase tradiționale în medii de învățare conectate, cu introducerea dispozitivelor educaționale aferente</w:t>
      </w:r>
    </w:p>
    <w:p w14:paraId="2CC42088" w14:textId="77777777" w:rsidR="0079495B" w:rsidRDefault="003F2D1F">
      <w:pPr>
        <w:pStyle w:val="ListParagraph"/>
        <w:numPr>
          <w:ilvl w:val="0"/>
          <w:numId w:val="48"/>
        </w:numPr>
        <w:ind w:left="360"/>
        <w:rPr>
          <w:noProof/>
        </w:rPr>
      </w:pPr>
      <w:r>
        <w:rPr>
          <w:noProof/>
        </w:rPr>
        <w:t>Crearea de ateliere pentru profesiile digitale în al doilea ciclu</w:t>
      </w:r>
    </w:p>
    <w:p w14:paraId="7B20CF07" w14:textId="77777777" w:rsidR="0079495B" w:rsidRDefault="003F2D1F">
      <w:pPr>
        <w:pStyle w:val="ListParagraph"/>
        <w:numPr>
          <w:ilvl w:val="0"/>
          <w:numId w:val="48"/>
        </w:numPr>
        <w:ind w:left="360"/>
        <w:rPr>
          <w:noProof/>
        </w:rPr>
      </w:pPr>
      <w:r>
        <w:rPr>
          <w:noProof/>
        </w:rPr>
        <w:t>Digitalizarea administrațiilor școlare</w:t>
      </w:r>
    </w:p>
    <w:p w14:paraId="34B346A4" w14:textId="33212748" w:rsidR="0079495B" w:rsidRDefault="003F2D1F">
      <w:pPr>
        <w:pStyle w:val="ListParagraph"/>
        <w:numPr>
          <w:ilvl w:val="0"/>
          <w:numId w:val="48"/>
        </w:numPr>
        <w:ind w:left="360"/>
        <w:rPr>
          <w:noProof/>
        </w:rPr>
      </w:pPr>
      <w:r>
        <w:rPr>
          <w:noProof/>
        </w:rPr>
        <w:t>Cablaj interior pentru aproximativ 40</w:t>
      </w:r>
      <w:r>
        <w:rPr>
          <w:rFonts w:ascii="Arial Narrow" w:hAnsi="Arial Narrow"/>
          <w:noProof/>
          <w:color w:val="006100"/>
          <w:sz w:val="20"/>
        </w:rPr>
        <w:t xml:space="preserve"> </w:t>
      </w:r>
      <w:r>
        <w:rPr>
          <w:noProof/>
        </w:rPr>
        <w:t>de clădiri școlare și dispozitive conexe</w:t>
      </w:r>
    </w:p>
    <w:p w14:paraId="78738AA6" w14:textId="77777777" w:rsidR="0079495B" w:rsidRDefault="003F2D1F">
      <w:pPr>
        <w:pStyle w:val="P68B1DB1-Normal2"/>
        <w:spacing w:before="120" w:after="120"/>
        <w:jc w:val="both"/>
        <w:rPr>
          <w:noProof/>
        </w:rPr>
      </w:pPr>
      <w:r>
        <w:rPr>
          <w:noProof/>
        </w:rPr>
        <w:t>Investiția 3.3: Planul de securitate și reabilitare structurală a clădirilor școlilor</w:t>
      </w:r>
    </w:p>
    <w:p w14:paraId="039AEEE1" w14:textId="77777777" w:rsidR="0079495B" w:rsidRDefault="003F2D1F">
      <w:pPr>
        <w:spacing w:before="120" w:after="120"/>
        <w:jc w:val="both"/>
        <w:rPr>
          <w:noProof/>
        </w:rPr>
      </w:pPr>
      <w:r>
        <w:rPr>
          <w:noProof/>
        </w:rPr>
        <w:t>Principalul obiectiv al măsurii este de a contribui la redresarea climatică prin îmbunătățirea siguranței clădirilor școlare și a consumului de energie. În special, măsura contribuie la îmbunătățirea claselor energetice și la reducerea consumului și a emisiilor de CO2, precum și la creșterea siguranței structurale a clădirilor. Se acordă o atenție deosebită zonelor celor mai defavorizate, cu scopul de a aborda și elimina dezechilibrele economice și sociale. Investiția nu include achiziționarea de cazane pe gaz natural.</w:t>
      </w:r>
    </w:p>
    <w:p w14:paraId="2853FF76" w14:textId="77777777" w:rsidR="0079495B" w:rsidRDefault="003F2D1F">
      <w:pPr>
        <w:pStyle w:val="P68B1DB1-Normal2"/>
        <w:spacing w:before="120" w:after="120"/>
        <w:jc w:val="both"/>
        <w:rPr>
          <w:noProof/>
        </w:rPr>
      </w:pPr>
      <w:r>
        <w:rPr>
          <w:noProof/>
        </w:rPr>
        <w:t>Investiția 3.4: Predare și competențe universitare avansate</w:t>
      </w:r>
    </w:p>
    <w:p w14:paraId="397C2CE8" w14:textId="77777777" w:rsidR="0079495B" w:rsidRDefault="003F2D1F">
      <w:pPr>
        <w:spacing w:before="120" w:after="120"/>
        <w:jc w:val="both"/>
        <w:rPr>
          <w:noProof/>
        </w:rPr>
      </w:pPr>
      <w:r>
        <w:rPr>
          <w:noProof/>
        </w:rPr>
        <w:t xml:space="preserve">Măsura vizează calificarea și inovarea programelor universitare (inclusiv programele de doctorat), prin intermediul a trei obiective strategice: digitalizarea; „cultura inovării”; internaționalizarea. </w:t>
      </w:r>
    </w:p>
    <w:p w14:paraId="6BD38E5B" w14:textId="77777777" w:rsidR="0079495B" w:rsidRDefault="003F2D1F">
      <w:pPr>
        <w:spacing w:before="120" w:after="120"/>
        <w:jc w:val="both"/>
        <w:rPr>
          <w:noProof/>
        </w:rPr>
      </w:pPr>
      <w:r>
        <w:rPr>
          <w:noProof/>
        </w:rPr>
        <w:t xml:space="preserve">În detaliu, se pun în aplicare următoarele submăsuri: </w:t>
      </w:r>
    </w:p>
    <w:p w14:paraId="2E091D3D" w14:textId="77777777" w:rsidR="0079495B" w:rsidRDefault="003F2D1F">
      <w:pPr>
        <w:pStyle w:val="ListParagraph"/>
        <w:numPr>
          <w:ilvl w:val="0"/>
          <w:numId w:val="48"/>
        </w:numPr>
        <w:ind w:left="360"/>
        <w:rPr>
          <w:noProof/>
        </w:rPr>
      </w:pPr>
      <w:r>
        <w:rPr>
          <w:noProof/>
        </w:rPr>
        <w:t>Până la 500 de doctoranzi vor fi înscriși în 3 ani (100 + 200 + 200) la programe dedicate tranziției digitale și ecologice.</w:t>
      </w:r>
    </w:p>
    <w:p w14:paraId="2EB38175" w14:textId="77777777" w:rsidR="0079495B" w:rsidRDefault="003F2D1F">
      <w:pPr>
        <w:pStyle w:val="ListParagraph"/>
        <w:numPr>
          <w:ilvl w:val="0"/>
          <w:numId w:val="48"/>
        </w:numPr>
        <w:ind w:left="360"/>
        <w:rPr>
          <w:noProof/>
        </w:rPr>
      </w:pPr>
      <w:r>
        <w:rPr>
          <w:noProof/>
        </w:rPr>
        <w:t>Înființarea a trei centre de educație digitală (DEH) pentru a îmbunătăți capacitatea sistemului de învățământ superior de a oferi educație digitală studenților și lucrătorilor universitari;</w:t>
      </w:r>
    </w:p>
    <w:p w14:paraId="377A263E" w14:textId="77777777" w:rsidR="0079495B" w:rsidRDefault="003F2D1F">
      <w:pPr>
        <w:pStyle w:val="ListParagraph"/>
        <w:numPr>
          <w:ilvl w:val="0"/>
          <w:numId w:val="48"/>
        </w:numPr>
        <w:ind w:left="360"/>
        <w:rPr>
          <w:noProof/>
        </w:rPr>
      </w:pPr>
      <w:r>
        <w:rPr>
          <w:noProof/>
        </w:rPr>
        <w:t>Consolidarea școlilor de învățământ superior</w:t>
      </w:r>
    </w:p>
    <w:p w14:paraId="6419EFF6" w14:textId="77777777" w:rsidR="0079495B" w:rsidRDefault="003F2D1F">
      <w:pPr>
        <w:pStyle w:val="ListParagraph"/>
        <w:numPr>
          <w:ilvl w:val="0"/>
          <w:numId w:val="48"/>
        </w:numPr>
        <w:ind w:left="360"/>
        <w:rPr>
          <w:noProof/>
        </w:rPr>
      </w:pPr>
      <w:r>
        <w:rPr>
          <w:noProof/>
        </w:rPr>
        <w:t>Punerea în aplicare a zece inițiative educaționale transnaționale – TNE – în cooperare cu Ministerul Afacerilor Externe și Cooperării Internaționale</w:t>
      </w:r>
    </w:p>
    <w:p w14:paraId="5217AF98" w14:textId="77777777" w:rsidR="0079495B" w:rsidRDefault="003F2D1F">
      <w:pPr>
        <w:pStyle w:val="ListParagraph"/>
        <w:numPr>
          <w:ilvl w:val="0"/>
          <w:numId w:val="48"/>
        </w:numPr>
        <w:ind w:left="360"/>
        <w:rPr>
          <w:noProof/>
        </w:rPr>
      </w:pPr>
      <w:r>
        <w:rPr>
          <w:noProof/>
        </w:rPr>
        <w:t>Activități de internaționalizare ale instituțiilor de învățământ superior artistice și muzicale (AFAM) prin sprijinirea a 15 proiecte de internaționalizare ale instituțiilor AFAM pentru a promova rolul lor în străinătate în conservarea și promovarea culturii italiene</w:t>
      </w:r>
    </w:p>
    <w:p w14:paraId="452498EE" w14:textId="6272350C" w:rsidR="0079495B" w:rsidRDefault="003F2D1F">
      <w:pPr>
        <w:pStyle w:val="P68B1DB1-Normal2"/>
        <w:spacing w:before="120" w:after="120"/>
        <w:jc w:val="both"/>
        <w:rPr>
          <w:noProof/>
        </w:rPr>
      </w:pPr>
      <w:r>
        <w:rPr>
          <w:noProof/>
        </w:rPr>
        <w:t>Reforma din 4.1: Programe de reformă de doctorat</w:t>
      </w:r>
      <w:r w:rsidR="00D8585F">
        <w:rPr>
          <w:noProof/>
        </w:rPr>
        <w:t xml:space="preserve"> </w:t>
      </w:r>
    </w:p>
    <w:p w14:paraId="280BABD1" w14:textId="77777777" w:rsidR="0079495B" w:rsidRDefault="003F2D1F">
      <w:pPr>
        <w:spacing w:before="120" w:after="120"/>
        <w:jc w:val="both"/>
        <w:rPr>
          <w:noProof/>
        </w:rPr>
      </w:pPr>
      <w:r>
        <w:rPr>
          <w:noProof/>
        </w:rPr>
        <w:t>Reforma vizează actualizarea regulamentului privind programele de doctorat, simplificarea procedurilor de implicare a întreprinderilor, a centrelor de cercetare în programele de doctorat și consolidarea cercetării aplicate. Reforma propusă se integrează cu toate investițiile legate de programele de doctorat în domeniul țintă „Educație și cercetare”.</w:t>
      </w:r>
    </w:p>
    <w:p w14:paraId="2B003E63" w14:textId="48D3A7C7" w:rsidR="0079495B" w:rsidRDefault="003F2D1F">
      <w:pPr>
        <w:pStyle w:val="P68B1DB1-Normal2"/>
        <w:spacing w:before="120" w:after="120"/>
        <w:jc w:val="both"/>
        <w:rPr>
          <w:noProof/>
        </w:rPr>
      </w:pPr>
      <w:r>
        <w:rPr>
          <w:noProof/>
        </w:rPr>
        <w:t>Investiția 4.1: Extinderea numărului și a oportunităților de carieră ale doctoratelor (orientate spre cercetare, administrație publică și patrimoniu cultural)</w:t>
      </w:r>
      <w:r w:rsidR="00D8585F">
        <w:rPr>
          <w:noProof/>
        </w:rPr>
        <w:t xml:space="preserve"> </w:t>
      </w:r>
    </w:p>
    <w:p w14:paraId="4366247F" w14:textId="6F91466F" w:rsidR="0079495B" w:rsidRDefault="003F2D1F">
      <w:pPr>
        <w:spacing w:before="120" w:after="120"/>
        <w:jc w:val="both"/>
        <w:rPr>
          <w:noProof/>
        </w:rPr>
      </w:pPr>
      <w:r>
        <w:rPr>
          <w:noProof/>
        </w:rPr>
        <w:t>Măsura vizează creșterea stocului de capital uman dedicat activităților orientate spre cercetare, administrației publice și patrimoniului cultural. Investiția prevede crearea a 1 200 de programe generale suplimentare de burse doctorale acordate pe an (pe o perioadă de trei ani), 1 de</w:t>
      </w:r>
      <w:r>
        <w:rPr>
          <w:rFonts w:ascii="Arial Narrow" w:hAnsi="Arial Narrow"/>
          <w:noProof/>
          <w:color w:val="006100"/>
          <w:sz w:val="20"/>
        </w:rPr>
        <w:t xml:space="preserve"> </w:t>
      </w:r>
      <w:r>
        <w:rPr>
          <w:noProof/>
        </w:rPr>
        <w:t xml:space="preserve">programe suplimentare de burse doctorale în administrația publică se acordă pe an (pe o perioadă de trei ani) și se acordă cel puțin 200 de noi programe de burse doctorale privind patrimoniul cultural pe an (pe o perioadă de trei ani). </w:t>
      </w:r>
    </w:p>
    <w:p w14:paraId="5FF654DF" w14:textId="3FC1029F" w:rsidR="0079495B" w:rsidRDefault="003F2D1F">
      <w:pPr>
        <w:pStyle w:val="Heading3"/>
        <w:numPr>
          <w:ilvl w:val="0"/>
          <w:numId w:val="0"/>
        </w:numPr>
        <w:ind w:left="850" w:hanging="850"/>
        <w:rPr>
          <w:b/>
          <w:i w:val="0"/>
          <w:noProof/>
          <w:u w:val="single"/>
        </w:rPr>
      </w:pPr>
      <w:r>
        <w:rPr>
          <w:b/>
          <w:i w:val="0"/>
          <w:noProof/>
          <w:u w:val="single"/>
        </w:rPr>
        <w:t xml:space="preserve">J.2.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0822D9CA" w14:textId="77777777" w:rsidR="0079495B" w:rsidRDefault="0079495B">
      <w:pPr>
        <w:spacing w:before="120" w:after="120"/>
        <w:ind w:left="709"/>
        <w:jc w:val="both"/>
        <w:rPr>
          <w:noProof/>
        </w:rPr>
        <w:sectPr w:rsidR="0079495B">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488"/>
        <w:gridCol w:w="1065"/>
        <w:gridCol w:w="1702"/>
        <w:gridCol w:w="1428"/>
        <w:gridCol w:w="979"/>
        <w:gridCol w:w="1134"/>
        <w:gridCol w:w="991"/>
        <w:gridCol w:w="1143"/>
        <w:gridCol w:w="708"/>
        <w:gridCol w:w="3110"/>
      </w:tblGrid>
      <w:tr w:rsidR="0079495B" w14:paraId="454A1A4E" w14:textId="77777777" w:rsidTr="00BC4D41">
        <w:trPr>
          <w:trHeight w:val="927"/>
          <w:tblHeader/>
        </w:trPr>
        <w:tc>
          <w:tcPr>
            <w:tcW w:w="380" w:type="pct"/>
            <w:vMerge w:val="restart"/>
            <w:shd w:val="clear" w:color="auto" w:fill="BDD7EE"/>
            <w:vAlign w:val="center"/>
            <w:hideMark/>
          </w:tcPr>
          <w:p w14:paraId="3C09C7A4" w14:textId="77777777" w:rsidR="0079495B" w:rsidRDefault="003F2D1F">
            <w:pPr>
              <w:pStyle w:val="P68B1DB1-Normal9"/>
              <w:jc w:val="center"/>
              <w:rPr>
                <w:noProof/>
              </w:rPr>
            </w:pPr>
            <w:r>
              <w:rPr>
                <w:noProof/>
              </w:rPr>
              <w:t>Număr secvențial</w:t>
            </w:r>
          </w:p>
        </w:tc>
        <w:tc>
          <w:tcPr>
            <w:tcW w:w="500" w:type="pct"/>
            <w:vMerge w:val="restart"/>
            <w:shd w:val="clear" w:color="auto" w:fill="BDD7EE"/>
            <w:vAlign w:val="center"/>
            <w:hideMark/>
          </w:tcPr>
          <w:p w14:paraId="5E3CAD54" w14:textId="77777777" w:rsidR="0079495B" w:rsidRDefault="003F2D1F">
            <w:pPr>
              <w:pStyle w:val="P68B1DB1-Normal9"/>
              <w:jc w:val="center"/>
              <w:rPr>
                <w:noProof/>
              </w:rPr>
            </w:pPr>
            <w:r>
              <w:rPr>
                <w:noProof/>
              </w:rPr>
              <w:t>Măsură conexă (reformă sau investiție)</w:t>
            </w:r>
          </w:p>
        </w:tc>
        <w:tc>
          <w:tcPr>
            <w:tcW w:w="358" w:type="pct"/>
            <w:vMerge w:val="restart"/>
            <w:shd w:val="clear" w:color="auto" w:fill="BDD7EE"/>
            <w:vAlign w:val="center"/>
            <w:hideMark/>
          </w:tcPr>
          <w:p w14:paraId="58D245AF" w14:textId="0ECCE411" w:rsidR="0079495B" w:rsidRDefault="00186D2C">
            <w:pPr>
              <w:pStyle w:val="P68B1DB1-Normal9"/>
              <w:jc w:val="center"/>
              <w:rPr>
                <w:noProof/>
              </w:rPr>
            </w:pPr>
            <w:r>
              <w:rPr>
                <w:noProof/>
              </w:rPr>
              <w:t>Jalon/Țintă</w:t>
            </w:r>
          </w:p>
        </w:tc>
        <w:tc>
          <w:tcPr>
            <w:tcW w:w="572" w:type="pct"/>
            <w:vMerge w:val="restart"/>
            <w:shd w:val="clear" w:color="auto" w:fill="BDD7EE"/>
            <w:vAlign w:val="center"/>
            <w:hideMark/>
          </w:tcPr>
          <w:p w14:paraId="15C82012" w14:textId="77777777" w:rsidR="0079495B" w:rsidRDefault="003F2D1F">
            <w:pPr>
              <w:pStyle w:val="P68B1DB1-Normal9"/>
              <w:jc w:val="center"/>
              <w:rPr>
                <w:noProof/>
              </w:rPr>
            </w:pPr>
            <w:r>
              <w:rPr>
                <w:noProof/>
              </w:rPr>
              <w:t>Nume</w:t>
            </w:r>
          </w:p>
        </w:tc>
        <w:tc>
          <w:tcPr>
            <w:tcW w:w="480" w:type="pct"/>
            <w:vMerge w:val="restart"/>
            <w:shd w:val="clear" w:color="auto" w:fill="BDD7EE"/>
            <w:vAlign w:val="center"/>
            <w:hideMark/>
          </w:tcPr>
          <w:p w14:paraId="39830FAE" w14:textId="339F65AE"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1043" w:type="pct"/>
            <w:gridSpan w:val="3"/>
            <w:shd w:val="clear" w:color="auto" w:fill="BDD7EE"/>
            <w:vAlign w:val="center"/>
            <w:hideMark/>
          </w:tcPr>
          <w:p w14:paraId="73FD6870" w14:textId="75B93E73"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622" w:type="pct"/>
            <w:gridSpan w:val="2"/>
            <w:shd w:val="clear" w:color="auto" w:fill="BDD7EE"/>
            <w:vAlign w:val="center"/>
            <w:hideMark/>
          </w:tcPr>
          <w:p w14:paraId="5B9C95E9" w14:textId="77777777" w:rsidR="0079495B" w:rsidRDefault="003F2D1F">
            <w:pPr>
              <w:pStyle w:val="P68B1DB1-Normal9"/>
              <w:jc w:val="center"/>
              <w:rPr>
                <w:noProof/>
              </w:rPr>
            </w:pPr>
            <w:r>
              <w:rPr>
                <w:noProof/>
              </w:rPr>
              <w:t>Calendar orientativ pentru finalizare</w:t>
            </w:r>
          </w:p>
        </w:tc>
        <w:tc>
          <w:tcPr>
            <w:tcW w:w="1045" w:type="pct"/>
            <w:vMerge w:val="restart"/>
            <w:shd w:val="clear" w:color="auto" w:fill="BDD7EE"/>
            <w:vAlign w:val="center"/>
            <w:hideMark/>
          </w:tcPr>
          <w:p w14:paraId="212FE3FD" w14:textId="57573307"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07AE8911" w14:textId="77777777" w:rsidTr="00BC4D41">
        <w:trPr>
          <w:trHeight w:val="612"/>
        </w:trPr>
        <w:tc>
          <w:tcPr>
            <w:tcW w:w="380" w:type="pct"/>
            <w:vMerge/>
            <w:vAlign w:val="center"/>
            <w:hideMark/>
          </w:tcPr>
          <w:p w14:paraId="46E0016B" w14:textId="77777777" w:rsidR="0079495B" w:rsidRDefault="0079495B">
            <w:pPr>
              <w:jc w:val="center"/>
              <w:rPr>
                <w:rFonts w:ascii="Arial Narrow" w:hAnsi="Arial Narrow"/>
                <w:b/>
                <w:noProof/>
                <w:sz w:val="20"/>
              </w:rPr>
            </w:pPr>
          </w:p>
        </w:tc>
        <w:tc>
          <w:tcPr>
            <w:tcW w:w="500" w:type="pct"/>
            <w:vMerge/>
            <w:vAlign w:val="center"/>
            <w:hideMark/>
          </w:tcPr>
          <w:p w14:paraId="1AA352F8" w14:textId="77777777" w:rsidR="0079495B" w:rsidRDefault="0079495B">
            <w:pPr>
              <w:jc w:val="center"/>
              <w:rPr>
                <w:rFonts w:ascii="Arial Narrow" w:hAnsi="Arial Narrow"/>
                <w:b/>
                <w:noProof/>
                <w:sz w:val="20"/>
              </w:rPr>
            </w:pPr>
          </w:p>
        </w:tc>
        <w:tc>
          <w:tcPr>
            <w:tcW w:w="358" w:type="pct"/>
            <w:vMerge/>
            <w:vAlign w:val="center"/>
            <w:hideMark/>
          </w:tcPr>
          <w:p w14:paraId="06B2B98E" w14:textId="77777777" w:rsidR="0079495B" w:rsidRDefault="0079495B">
            <w:pPr>
              <w:jc w:val="center"/>
              <w:rPr>
                <w:rFonts w:ascii="Arial Narrow" w:hAnsi="Arial Narrow"/>
                <w:b/>
                <w:noProof/>
                <w:sz w:val="20"/>
              </w:rPr>
            </w:pPr>
          </w:p>
        </w:tc>
        <w:tc>
          <w:tcPr>
            <w:tcW w:w="572" w:type="pct"/>
            <w:vMerge/>
            <w:vAlign w:val="center"/>
            <w:hideMark/>
          </w:tcPr>
          <w:p w14:paraId="11853EAD" w14:textId="77777777" w:rsidR="0079495B" w:rsidRDefault="0079495B">
            <w:pPr>
              <w:jc w:val="center"/>
              <w:rPr>
                <w:rFonts w:ascii="Arial Narrow" w:hAnsi="Arial Narrow"/>
                <w:b/>
                <w:noProof/>
                <w:sz w:val="20"/>
              </w:rPr>
            </w:pPr>
          </w:p>
        </w:tc>
        <w:tc>
          <w:tcPr>
            <w:tcW w:w="480" w:type="pct"/>
            <w:vMerge/>
            <w:vAlign w:val="center"/>
            <w:hideMark/>
          </w:tcPr>
          <w:p w14:paraId="3FC22E44" w14:textId="77777777" w:rsidR="0079495B" w:rsidRDefault="0079495B">
            <w:pPr>
              <w:jc w:val="center"/>
              <w:rPr>
                <w:rFonts w:ascii="Arial Narrow" w:hAnsi="Arial Narrow"/>
                <w:b/>
                <w:noProof/>
                <w:sz w:val="20"/>
              </w:rPr>
            </w:pPr>
          </w:p>
        </w:tc>
        <w:tc>
          <w:tcPr>
            <w:tcW w:w="329" w:type="pct"/>
            <w:shd w:val="clear" w:color="auto" w:fill="BDD7EE"/>
            <w:vAlign w:val="center"/>
            <w:hideMark/>
          </w:tcPr>
          <w:p w14:paraId="1775C21E" w14:textId="77777777" w:rsidR="0079495B" w:rsidRDefault="003F2D1F">
            <w:pPr>
              <w:pStyle w:val="P68B1DB1-Normal9"/>
              <w:jc w:val="center"/>
              <w:rPr>
                <w:noProof/>
              </w:rPr>
            </w:pPr>
            <w:r>
              <w:rPr>
                <w:noProof/>
              </w:rPr>
              <w:t>Unitate de măsură</w:t>
            </w:r>
          </w:p>
        </w:tc>
        <w:tc>
          <w:tcPr>
            <w:tcW w:w="381" w:type="pct"/>
            <w:shd w:val="clear" w:color="auto" w:fill="BDD7EE"/>
            <w:vAlign w:val="center"/>
            <w:hideMark/>
          </w:tcPr>
          <w:p w14:paraId="1BA4C374" w14:textId="77777777" w:rsidR="0079495B" w:rsidRDefault="003F2D1F">
            <w:pPr>
              <w:pStyle w:val="P68B1DB1-Normal9"/>
              <w:jc w:val="center"/>
              <w:rPr>
                <w:noProof/>
              </w:rPr>
            </w:pPr>
            <w:r>
              <w:rPr>
                <w:noProof/>
              </w:rPr>
              <w:t>Situația de referință</w:t>
            </w:r>
          </w:p>
        </w:tc>
        <w:tc>
          <w:tcPr>
            <w:tcW w:w="333" w:type="pct"/>
            <w:shd w:val="clear" w:color="auto" w:fill="BDD7EE"/>
            <w:vAlign w:val="center"/>
            <w:hideMark/>
          </w:tcPr>
          <w:p w14:paraId="1AEB08B8" w14:textId="77777777" w:rsidR="0079495B" w:rsidRDefault="003F2D1F">
            <w:pPr>
              <w:pStyle w:val="P68B1DB1-Normal9"/>
              <w:jc w:val="center"/>
              <w:rPr>
                <w:noProof/>
              </w:rPr>
            </w:pPr>
            <w:r>
              <w:rPr>
                <w:noProof/>
              </w:rPr>
              <w:t>Obiectiv</w:t>
            </w:r>
          </w:p>
        </w:tc>
        <w:tc>
          <w:tcPr>
            <w:tcW w:w="384" w:type="pct"/>
            <w:shd w:val="clear" w:color="auto" w:fill="BDD7EE"/>
            <w:vAlign w:val="center"/>
            <w:hideMark/>
          </w:tcPr>
          <w:p w14:paraId="45BA2A93" w14:textId="7A7C5D4B" w:rsidR="0079495B" w:rsidRDefault="003F2D1F">
            <w:pPr>
              <w:pStyle w:val="P68B1DB1-Normal9"/>
              <w:jc w:val="center"/>
              <w:rPr>
                <w:noProof/>
              </w:rPr>
            </w:pPr>
            <w:r>
              <w:rPr>
                <w:noProof/>
              </w:rPr>
              <w:t>Trimestru</w:t>
            </w:r>
            <w:r w:rsidR="00BC4D41">
              <w:rPr>
                <w:noProof/>
              </w:rPr>
              <w:t>l</w:t>
            </w:r>
          </w:p>
        </w:tc>
        <w:tc>
          <w:tcPr>
            <w:tcW w:w="238" w:type="pct"/>
            <w:shd w:val="clear" w:color="auto" w:fill="BDD7EE"/>
            <w:vAlign w:val="center"/>
            <w:hideMark/>
          </w:tcPr>
          <w:p w14:paraId="120017EE" w14:textId="77777777" w:rsidR="0079495B" w:rsidRDefault="003F2D1F">
            <w:pPr>
              <w:pStyle w:val="P68B1DB1-Normal9"/>
              <w:jc w:val="center"/>
              <w:rPr>
                <w:noProof/>
              </w:rPr>
            </w:pPr>
            <w:r>
              <w:rPr>
                <w:noProof/>
              </w:rPr>
              <w:t>Anul</w:t>
            </w:r>
          </w:p>
        </w:tc>
        <w:tc>
          <w:tcPr>
            <w:tcW w:w="1045" w:type="pct"/>
            <w:vMerge/>
            <w:vAlign w:val="center"/>
            <w:hideMark/>
          </w:tcPr>
          <w:p w14:paraId="28A2C6BA" w14:textId="77777777" w:rsidR="0079495B" w:rsidRDefault="0079495B">
            <w:pPr>
              <w:rPr>
                <w:rFonts w:ascii="Arial Narrow" w:hAnsi="Arial Narrow"/>
                <w:b/>
                <w:noProof/>
                <w:sz w:val="20"/>
              </w:rPr>
            </w:pPr>
          </w:p>
        </w:tc>
      </w:tr>
      <w:tr w:rsidR="0079495B" w14:paraId="2004969A" w14:textId="77777777" w:rsidTr="00BC4D41">
        <w:trPr>
          <w:trHeight w:val="309"/>
        </w:trPr>
        <w:tc>
          <w:tcPr>
            <w:tcW w:w="380" w:type="pct"/>
            <w:shd w:val="clear" w:color="auto" w:fill="C6EFCE"/>
            <w:noWrap/>
            <w:vAlign w:val="center"/>
            <w:hideMark/>
          </w:tcPr>
          <w:p w14:paraId="4DCD0D31" w14:textId="77777777" w:rsidR="0079495B" w:rsidRDefault="003F2D1F">
            <w:pPr>
              <w:pStyle w:val="P68B1DB1-Normal11"/>
              <w:jc w:val="center"/>
              <w:rPr>
                <w:noProof/>
              </w:rPr>
            </w:pPr>
            <w:r>
              <w:rPr>
                <w:noProof/>
              </w:rPr>
              <w:t>M4C1-1</w:t>
            </w:r>
          </w:p>
        </w:tc>
        <w:tc>
          <w:tcPr>
            <w:tcW w:w="500" w:type="pct"/>
            <w:shd w:val="clear" w:color="auto" w:fill="C6EFCE"/>
            <w:noWrap/>
            <w:vAlign w:val="center"/>
            <w:hideMark/>
          </w:tcPr>
          <w:p w14:paraId="4E7FFD99" w14:textId="77777777" w:rsidR="0079495B" w:rsidRDefault="003F2D1F">
            <w:pPr>
              <w:pStyle w:val="P68B1DB1-Normal11"/>
              <w:jc w:val="center"/>
              <w:rPr>
                <w:noProof/>
              </w:rPr>
            </w:pPr>
            <w:r>
              <w:rPr>
                <w:noProof/>
              </w:rPr>
              <w:t>Reforma din 1.5: Reforma grupurilor de diplome universitare; Reforma din 1.6: Facilitarea reformei diplomelor universitare; Reforma din 4.1: Programe de reformă de doctorat</w:t>
            </w:r>
          </w:p>
        </w:tc>
        <w:tc>
          <w:tcPr>
            <w:tcW w:w="358" w:type="pct"/>
            <w:shd w:val="clear" w:color="auto" w:fill="C6EFCE"/>
            <w:noWrap/>
            <w:vAlign w:val="center"/>
            <w:hideMark/>
          </w:tcPr>
          <w:p w14:paraId="1F30A688" w14:textId="6911798B" w:rsidR="0079495B" w:rsidRDefault="00186D2C">
            <w:pPr>
              <w:pStyle w:val="P68B1DB1-Normal11"/>
              <w:jc w:val="center"/>
              <w:rPr>
                <w:noProof/>
              </w:rPr>
            </w:pPr>
            <w:r>
              <w:rPr>
                <w:noProof/>
              </w:rPr>
              <w:t>Jalon</w:t>
            </w:r>
          </w:p>
        </w:tc>
        <w:tc>
          <w:tcPr>
            <w:tcW w:w="572" w:type="pct"/>
            <w:shd w:val="clear" w:color="auto" w:fill="C6EFCE"/>
            <w:noWrap/>
            <w:vAlign w:val="center"/>
            <w:hideMark/>
          </w:tcPr>
          <w:p w14:paraId="287181FB" w14:textId="77777777" w:rsidR="0079495B" w:rsidRDefault="003F2D1F">
            <w:pPr>
              <w:pStyle w:val="P68B1DB1-Normal11"/>
              <w:jc w:val="center"/>
              <w:rPr>
                <w:noProof/>
              </w:rPr>
            </w:pPr>
            <w:r>
              <w:rPr>
                <w:noProof/>
              </w:rPr>
              <w:t>Intrarea în vigoare a reformelor sistemului de învățământ terțiar în vederea îmbunătățirii rezultatelor școlare (legislația primară) cu privire la: a) acordarea de diplome universitare; b) grupuri de diplome universitare; c) reforma programelor doctorale</w:t>
            </w:r>
          </w:p>
        </w:tc>
        <w:tc>
          <w:tcPr>
            <w:tcW w:w="480" w:type="pct"/>
            <w:shd w:val="clear" w:color="auto" w:fill="C6EFCE"/>
            <w:noWrap/>
            <w:vAlign w:val="center"/>
            <w:hideMark/>
          </w:tcPr>
          <w:p w14:paraId="2594341B" w14:textId="77777777" w:rsidR="0079495B" w:rsidRDefault="003F2D1F">
            <w:pPr>
              <w:pStyle w:val="P68B1DB1-Normal11"/>
              <w:jc w:val="center"/>
              <w:rPr>
                <w:noProof/>
              </w:rPr>
            </w:pPr>
            <w:r>
              <w:rPr>
                <w:noProof/>
              </w:rPr>
              <w:t>Dispoziție legală care indică data de intrare în vigoare a reformelor</w:t>
            </w:r>
          </w:p>
        </w:tc>
        <w:tc>
          <w:tcPr>
            <w:tcW w:w="329" w:type="pct"/>
            <w:shd w:val="clear" w:color="auto" w:fill="C6EFCE"/>
            <w:noWrap/>
            <w:vAlign w:val="center"/>
            <w:hideMark/>
          </w:tcPr>
          <w:p w14:paraId="419FB2F2" w14:textId="77777777" w:rsidR="0079495B" w:rsidRDefault="003F2D1F">
            <w:pPr>
              <w:pStyle w:val="P68B1DB1-Normal11"/>
              <w:jc w:val="center"/>
              <w:rPr>
                <w:noProof/>
              </w:rPr>
            </w:pPr>
            <w:r>
              <w:rPr>
                <w:noProof/>
              </w:rPr>
              <w:t>NU EXISTĂ</w:t>
            </w:r>
          </w:p>
        </w:tc>
        <w:tc>
          <w:tcPr>
            <w:tcW w:w="381" w:type="pct"/>
            <w:shd w:val="clear" w:color="auto" w:fill="C6EFCE"/>
            <w:noWrap/>
            <w:vAlign w:val="center"/>
            <w:hideMark/>
          </w:tcPr>
          <w:p w14:paraId="26A0BE2A" w14:textId="77777777" w:rsidR="0079495B" w:rsidRDefault="003F2D1F">
            <w:pPr>
              <w:pStyle w:val="P68B1DB1-Normal11"/>
              <w:jc w:val="center"/>
              <w:rPr>
                <w:noProof/>
              </w:rPr>
            </w:pPr>
            <w:r>
              <w:rPr>
                <w:noProof/>
              </w:rPr>
              <w:t>NU EXISTĂ</w:t>
            </w:r>
          </w:p>
        </w:tc>
        <w:tc>
          <w:tcPr>
            <w:tcW w:w="333" w:type="pct"/>
            <w:shd w:val="clear" w:color="auto" w:fill="C6EFCE"/>
            <w:noWrap/>
            <w:vAlign w:val="center"/>
            <w:hideMark/>
          </w:tcPr>
          <w:p w14:paraId="7FAC1956" w14:textId="77777777" w:rsidR="0079495B" w:rsidRDefault="003F2D1F">
            <w:pPr>
              <w:pStyle w:val="P68B1DB1-Normal11"/>
              <w:jc w:val="center"/>
              <w:rPr>
                <w:noProof/>
              </w:rPr>
            </w:pPr>
            <w:r>
              <w:rPr>
                <w:noProof/>
              </w:rPr>
              <w:t>NU EXISTĂ</w:t>
            </w:r>
          </w:p>
        </w:tc>
        <w:tc>
          <w:tcPr>
            <w:tcW w:w="384" w:type="pct"/>
            <w:shd w:val="clear" w:color="auto" w:fill="C6EFCE"/>
            <w:noWrap/>
            <w:vAlign w:val="center"/>
            <w:hideMark/>
          </w:tcPr>
          <w:p w14:paraId="0854EE68" w14:textId="7E787542"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hideMark/>
          </w:tcPr>
          <w:p w14:paraId="3D4AD07E" w14:textId="77777777" w:rsidR="0079495B" w:rsidRDefault="003F2D1F">
            <w:pPr>
              <w:pStyle w:val="P68B1DB1-Normal11"/>
              <w:jc w:val="center"/>
              <w:rPr>
                <w:noProof/>
              </w:rPr>
            </w:pPr>
            <w:r>
              <w:rPr>
                <w:noProof/>
              </w:rPr>
              <w:t>2021</w:t>
            </w:r>
          </w:p>
        </w:tc>
        <w:tc>
          <w:tcPr>
            <w:tcW w:w="1045" w:type="pct"/>
            <w:shd w:val="clear" w:color="auto" w:fill="C6EFCE"/>
            <w:noWrap/>
            <w:vAlign w:val="center"/>
            <w:hideMark/>
          </w:tcPr>
          <w:p w14:paraId="7A2D3AE6" w14:textId="77777777" w:rsidR="0079495B" w:rsidRDefault="0079495B">
            <w:pPr>
              <w:rPr>
                <w:rFonts w:ascii="Arial Narrow" w:eastAsia="Calibri" w:hAnsi="Arial Narrow"/>
                <w:noProof/>
                <w:color w:val="006100"/>
                <w:sz w:val="20"/>
              </w:rPr>
            </w:pPr>
          </w:p>
          <w:p w14:paraId="3439948C" w14:textId="3EA8CB73" w:rsidR="0079495B" w:rsidRDefault="003F2D1F">
            <w:pPr>
              <w:pStyle w:val="P68B1DB1-Normal10"/>
              <w:rPr>
                <w:noProof/>
                <w:color w:val="006100"/>
                <w:sz w:val="20"/>
              </w:rPr>
            </w:pPr>
            <w:r>
              <w:rPr>
                <w:noProof/>
                <w:color w:val="006100"/>
                <w:sz w:val="20"/>
              </w:rPr>
              <w:t>Reformele includ cel puțin următoarele elemente-cheie:</w:t>
            </w:r>
            <w:r w:rsidR="00D8585F">
              <w:rPr>
                <w:noProof/>
                <w:color w:val="006100"/>
                <w:sz w:val="20"/>
              </w:rPr>
              <w:t xml:space="preserve"> </w:t>
            </w:r>
            <w:r>
              <w:rPr>
                <w:noProof/>
              </w:rPr>
              <w:br/>
            </w:r>
            <w:r>
              <w:rPr>
                <w:noProof/>
                <w:color w:val="006100"/>
                <w:sz w:val="20"/>
              </w:rPr>
              <w:t>I) inițiative de reformare a grupurilor universitare, introducând un grad mai mare de flexibilitate pentru a răspunde cererii de competențe în continuă evoluție de pe piața forței de muncă;</w:t>
            </w:r>
            <w:r w:rsidR="00D8585F">
              <w:rPr>
                <w:noProof/>
                <w:color w:val="006100"/>
                <w:sz w:val="20"/>
              </w:rPr>
              <w:t xml:space="preserve"> </w:t>
            </w:r>
            <w:r>
              <w:rPr>
                <w:noProof/>
              </w:rPr>
              <w:br/>
            </w:r>
            <w:r>
              <w:rPr>
                <w:noProof/>
                <w:color w:val="006100"/>
                <w:sz w:val="20"/>
              </w:rPr>
              <w:t>II) inițiative de reformare a diplomelor universitare, de simplificare și accelerare a accesului la profesii;</w:t>
            </w:r>
            <w:r>
              <w:rPr>
                <w:noProof/>
              </w:rPr>
              <w:t xml:space="preserve"> </w:t>
            </w:r>
            <w:r>
              <w:rPr>
                <w:noProof/>
              </w:rPr>
              <w:br/>
            </w:r>
            <w:r>
              <w:rPr>
                <w:noProof/>
                <w:color w:val="006100"/>
                <w:sz w:val="20"/>
              </w:rPr>
              <w:t>III) inițiative de reformare a programelor DSP în vederea unei mai bune implicări a întreprinderilor și a stimulării cercetării aplicate;</w:t>
            </w:r>
            <w:r>
              <w:rPr>
                <w:noProof/>
              </w:rPr>
              <w:t xml:space="preserve"> </w:t>
            </w:r>
            <w:r>
              <w:rPr>
                <w:noProof/>
              </w:rPr>
              <w:br/>
            </w:r>
            <w:r>
              <w:rPr>
                <w:noProof/>
                <w:color w:val="006100"/>
                <w:sz w:val="20"/>
              </w:rPr>
              <w:t>Măsuri de reformare a sistemului de formare profesională terțiară, inclusiv consolidarea legăturilor și a posibilelor tranziții cu diplome profesionale (lauree professionalizzanti), pentru a răspunde cererii de competențe tehnice de pe piața muncii</w:t>
            </w:r>
          </w:p>
        </w:tc>
      </w:tr>
      <w:tr w:rsidR="0079495B" w14:paraId="5B99B569" w14:textId="77777777" w:rsidTr="00BC4D41">
        <w:trPr>
          <w:trHeight w:val="309"/>
        </w:trPr>
        <w:tc>
          <w:tcPr>
            <w:tcW w:w="380" w:type="pct"/>
            <w:shd w:val="clear" w:color="auto" w:fill="C6EFCE"/>
            <w:noWrap/>
            <w:vAlign w:val="center"/>
          </w:tcPr>
          <w:p w14:paraId="6B126051" w14:textId="77777777" w:rsidR="0079495B" w:rsidRDefault="003F2D1F">
            <w:pPr>
              <w:pStyle w:val="P68B1DB1-Normal11"/>
              <w:jc w:val="center"/>
              <w:rPr>
                <w:noProof/>
              </w:rPr>
            </w:pPr>
            <w:r>
              <w:rPr>
                <w:noProof/>
              </w:rPr>
              <w:t>M4C1-2</w:t>
            </w:r>
          </w:p>
        </w:tc>
        <w:tc>
          <w:tcPr>
            <w:tcW w:w="500" w:type="pct"/>
            <w:shd w:val="clear" w:color="auto" w:fill="C6EFCE"/>
            <w:noWrap/>
            <w:vAlign w:val="center"/>
          </w:tcPr>
          <w:p w14:paraId="3B06037B" w14:textId="77777777" w:rsidR="0079495B" w:rsidRDefault="003F2D1F">
            <w:pPr>
              <w:pStyle w:val="P68B1DB1-Normal11"/>
              <w:jc w:val="center"/>
              <w:rPr>
                <w:noProof/>
              </w:rPr>
            </w:pPr>
            <w:r>
              <w:rPr>
                <w:noProof/>
              </w:rPr>
              <w:t>Investiția 1.7: Burse pentru accesul la universități</w:t>
            </w:r>
          </w:p>
        </w:tc>
        <w:tc>
          <w:tcPr>
            <w:tcW w:w="358" w:type="pct"/>
            <w:shd w:val="clear" w:color="auto" w:fill="C6EFCE"/>
            <w:noWrap/>
            <w:vAlign w:val="center"/>
          </w:tcPr>
          <w:p w14:paraId="70C0497E" w14:textId="283E8678" w:rsidR="0079495B" w:rsidRDefault="00186D2C">
            <w:pPr>
              <w:pStyle w:val="P68B1DB1-Normal11"/>
              <w:jc w:val="center"/>
              <w:rPr>
                <w:noProof/>
              </w:rPr>
            </w:pPr>
            <w:r>
              <w:rPr>
                <w:noProof/>
              </w:rPr>
              <w:t>Jalon</w:t>
            </w:r>
          </w:p>
        </w:tc>
        <w:tc>
          <w:tcPr>
            <w:tcW w:w="572" w:type="pct"/>
            <w:shd w:val="clear" w:color="auto" w:fill="C6EFCE"/>
            <w:noWrap/>
            <w:vAlign w:val="center"/>
          </w:tcPr>
          <w:p w14:paraId="1BD04F60" w14:textId="77777777" w:rsidR="0079495B" w:rsidRDefault="003F2D1F">
            <w:pPr>
              <w:pStyle w:val="P68B1DB1-Normal11"/>
              <w:jc w:val="center"/>
              <w:rPr>
                <w:noProof/>
              </w:rPr>
            </w:pPr>
            <w:r>
              <w:rPr>
                <w:noProof/>
              </w:rPr>
              <w:t>Intrarea în vigoare a decretelor ministeriale de reformă a burselor pentru îmbunătățirea accesului la învățământul terțiar</w:t>
            </w:r>
          </w:p>
        </w:tc>
        <w:tc>
          <w:tcPr>
            <w:tcW w:w="480" w:type="pct"/>
            <w:shd w:val="clear" w:color="auto" w:fill="C6EFCE"/>
            <w:noWrap/>
            <w:vAlign w:val="center"/>
          </w:tcPr>
          <w:p w14:paraId="2181DF3B" w14:textId="77777777" w:rsidR="0079495B" w:rsidRDefault="003F2D1F">
            <w:pPr>
              <w:pStyle w:val="P68B1DB1-Normal11"/>
              <w:jc w:val="center"/>
              <w:rPr>
                <w:noProof/>
              </w:rPr>
            </w:pPr>
            <w:r>
              <w:rPr>
                <w:noProof/>
              </w:rPr>
              <w:t>Dispoziție legală care indică data de intrare în vigoare a reformei</w:t>
            </w:r>
          </w:p>
        </w:tc>
        <w:tc>
          <w:tcPr>
            <w:tcW w:w="329" w:type="pct"/>
            <w:shd w:val="clear" w:color="auto" w:fill="C6EFCE"/>
            <w:noWrap/>
            <w:vAlign w:val="center"/>
          </w:tcPr>
          <w:p w14:paraId="0E5DAD9B"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3AD9DE9D"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533DF591"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0B028EED" w14:textId="605C2E6C"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7C31C601" w14:textId="77777777" w:rsidR="0079495B" w:rsidRDefault="003F2D1F">
            <w:pPr>
              <w:pStyle w:val="P68B1DB1-Normal11"/>
              <w:jc w:val="center"/>
              <w:rPr>
                <w:noProof/>
              </w:rPr>
            </w:pPr>
            <w:r>
              <w:rPr>
                <w:noProof/>
              </w:rPr>
              <w:t>2021</w:t>
            </w:r>
          </w:p>
        </w:tc>
        <w:tc>
          <w:tcPr>
            <w:tcW w:w="1045" w:type="pct"/>
            <w:shd w:val="clear" w:color="auto" w:fill="C6EFCE"/>
            <w:noWrap/>
            <w:vAlign w:val="center"/>
          </w:tcPr>
          <w:p w14:paraId="1C85FF23" w14:textId="77777777" w:rsidR="0079495B" w:rsidRDefault="003F2D1F">
            <w:pPr>
              <w:pStyle w:val="P68B1DB1-Normal11"/>
              <w:rPr>
                <w:noProof/>
              </w:rPr>
            </w:pPr>
            <w:r>
              <w:rPr>
                <w:noProof/>
              </w:rPr>
              <w:t>Decretele ministeriale adoptate de Ministerul Universităților și Cercetării privind reforma burselor vor îmbunătăți accesul la învățământul terțiar pentru studenții talentați care se confruntă cu dificultăți socioeconomice, vor crește numărul burselor și numărul beneficiarilor până la 31 decembrie 2024. Acești studenți sunt identificați pe baza ISEE – Indicatore della Situazione Economica Equivalente.</w:t>
            </w:r>
          </w:p>
        </w:tc>
      </w:tr>
      <w:tr w:rsidR="0079495B" w14:paraId="3B5F2153" w14:textId="77777777" w:rsidTr="00BC4D41">
        <w:trPr>
          <w:trHeight w:val="309"/>
        </w:trPr>
        <w:tc>
          <w:tcPr>
            <w:tcW w:w="380" w:type="pct"/>
            <w:shd w:val="clear" w:color="auto" w:fill="C6EFCE"/>
            <w:noWrap/>
            <w:vAlign w:val="center"/>
            <w:hideMark/>
          </w:tcPr>
          <w:p w14:paraId="32D152DD" w14:textId="77777777" w:rsidR="0079495B" w:rsidRDefault="003F2D1F">
            <w:pPr>
              <w:pStyle w:val="P68B1DB1-Normal11"/>
              <w:jc w:val="center"/>
              <w:rPr>
                <w:noProof/>
              </w:rPr>
            </w:pPr>
            <w:r>
              <w:rPr>
                <w:noProof/>
              </w:rPr>
              <w:t>M4C1-3</w:t>
            </w:r>
          </w:p>
        </w:tc>
        <w:tc>
          <w:tcPr>
            <w:tcW w:w="500" w:type="pct"/>
            <w:shd w:val="clear" w:color="auto" w:fill="C6EFCE"/>
            <w:noWrap/>
            <w:vAlign w:val="center"/>
            <w:hideMark/>
          </w:tcPr>
          <w:p w14:paraId="2364BA55" w14:textId="77777777" w:rsidR="0079495B" w:rsidRDefault="003F2D1F">
            <w:pPr>
              <w:pStyle w:val="P68B1DB1-Normal11"/>
              <w:jc w:val="center"/>
              <w:rPr>
                <w:noProof/>
              </w:rPr>
            </w:pPr>
            <w:r>
              <w:rPr>
                <w:noProof/>
              </w:rPr>
              <w:t>Reforma din 2.1: Recrutarea cadrelor didactice</w:t>
            </w:r>
          </w:p>
        </w:tc>
        <w:tc>
          <w:tcPr>
            <w:tcW w:w="358" w:type="pct"/>
            <w:shd w:val="clear" w:color="auto" w:fill="C6EFCE"/>
            <w:noWrap/>
            <w:vAlign w:val="center"/>
            <w:hideMark/>
          </w:tcPr>
          <w:p w14:paraId="6A4D24BF" w14:textId="40F1D92A" w:rsidR="0079495B" w:rsidRDefault="00186D2C">
            <w:pPr>
              <w:pStyle w:val="P68B1DB1-Normal11"/>
              <w:jc w:val="center"/>
              <w:rPr>
                <w:noProof/>
              </w:rPr>
            </w:pPr>
            <w:r>
              <w:rPr>
                <w:noProof/>
              </w:rPr>
              <w:t>Jalon</w:t>
            </w:r>
          </w:p>
        </w:tc>
        <w:tc>
          <w:tcPr>
            <w:tcW w:w="572" w:type="pct"/>
            <w:shd w:val="clear" w:color="auto" w:fill="C6EFCE"/>
            <w:noWrap/>
            <w:vAlign w:val="center"/>
            <w:hideMark/>
          </w:tcPr>
          <w:p w14:paraId="2C87935F" w14:textId="77777777" w:rsidR="0079495B" w:rsidRDefault="003F2D1F">
            <w:pPr>
              <w:pStyle w:val="P68B1DB1-Normal11"/>
              <w:jc w:val="center"/>
              <w:rPr>
                <w:noProof/>
              </w:rPr>
            </w:pPr>
            <w:r>
              <w:rPr>
                <w:noProof/>
              </w:rPr>
              <w:t>Intrarea în vigoare a reformei privind profesia de cadru didactic.</w:t>
            </w:r>
          </w:p>
        </w:tc>
        <w:tc>
          <w:tcPr>
            <w:tcW w:w="480" w:type="pct"/>
            <w:shd w:val="clear" w:color="auto" w:fill="C6EFCE"/>
            <w:noWrap/>
            <w:vAlign w:val="center"/>
            <w:hideMark/>
          </w:tcPr>
          <w:p w14:paraId="682D7123" w14:textId="77777777" w:rsidR="0079495B" w:rsidRDefault="003F2D1F">
            <w:pPr>
              <w:pStyle w:val="P68B1DB1-Normal11"/>
              <w:jc w:val="center"/>
              <w:rPr>
                <w:noProof/>
              </w:rPr>
            </w:pPr>
            <w:r>
              <w:rPr>
                <w:noProof/>
              </w:rPr>
              <w:t>Dispoziție legală care indică data de intrare în vigoare a reformei</w:t>
            </w:r>
          </w:p>
        </w:tc>
        <w:tc>
          <w:tcPr>
            <w:tcW w:w="329" w:type="pct"/>
            <w:shd w:val="clear" w:color="auto" w:fill="C6EFCE"/>
            <w:noWrap/>
            <w:vAlign w:val="center"/>
            <w:hideMark/>
          </w:tcPr>
          <w:p w14:paraId="325A2C73" w14:textId="77777777" w:rsidR="0079495B" w:rsidRDefault="003F2D1F">
            <w:pPr>
              <w:pStyle w:val="P68B1DB1-Normal11"/>
              <w:jc w:val="center"/>
              <w:rPr>
                <w:noProof/>
              </w:rPr>
            </w:pPr>
            <w:r>
              <w:rPr>
                <w:noProof/>
              </w:rPr>
              <w:t>NU EXISTĂ</w:t>
            </w:r>
          </w:p>
        </w:tc>
        <w:tc>
          <w:tcPr>
            <w:tcW w:w="381" w:type="pct"/>
            <w:shd w:val="clear" w:color="auto" w:fill="C6EFCE"/>
            <w:noWrap/>
            <w:vAlign w:val="center"/>
            <w:hideMark/>
          </w:tcPr>
          <w:p w14:paraId="4867FE5C" w14:textId="77777777" w:rsidR="0079495B" w:rsidRDefault="003F2D1F">
            <w:pPr>
              <w:pStyle w:val="P68B1DB1-Normal11"/>
              <w:jc w:val="center"/>
              <w:rPr>
                <w:noProof/>
              </w:rPr>
            </w:pPr>
            <w:r>
              <w:rPr>
                <w:noProof/>
              </w:rPr>
              <w:t>NU EXISTĂ</w:t>
            </w:r>
          </w:p>
        </w:tc>
        <w:tc>
          <w:tcPr>
            <w:tcW w:w="333" w:type="pct"/>
            <w:shd w:val="clear" w:color="auto" w:fill="C6EFCE"/>
            <w:noWrap/>
            <w:vAlign w:val="center"/>
            <w:hideMark/>
          </w:tcPr>
          <w:p w14:paraId="5895ED4E" w14:textId="77777777" w:rsidR="0079495B" w:rsidRDefault="003F2D1F">
            <w:pPr>
              <w:pStyle w:val="P68B1DB1-Normal11"/>
              <w:jc w:val="center"/>
              <w:rPr>
                <w:noProof/>
              </w:rPr>
            </w:pPr>
            <w:r>
              <w:rPr>
                <w:noProof/>
              </w:rPr>
              <w:t>NU EXISTĂ</w:t>
            </w:r>
          </w:p>
        </w:tc>
        <w:tc>
          <w:tcPr>
            <w:tcW w:w="384" w:type="pct"/>
            <w:shd w:val="clear" w:color="auto" w:fill="C6EFCE"/>
            <w:noWrap/>
            <w:vAlign w:val="center"/>
            <w:hideMark/>
          </w:tcPr>
          <w:p w14:paraId="0ABDBA08" w14:textId="4DC37C81"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hideMark/>
          </w:tcPr>
          <w:p w14:paraId="2B967F94" w14:textId="77777777" w:rsidR="0079495B" w:rsidRDefault="003F2D1F">
            <w:pPr>
              <w:pStyle w:val="P68B1DB1-Normal11"/>
              <w:jc w:val="center"/>
              <w:rPr>
                <w:noProof/>
              </w:rPr>
            </w:pPr>
            <w:r>
              <w:rPr>
                <w:noProof/>
              </w:rPr>
              <w:t>2022</w:t>
            </w:r>
          </w:p>
        </w:tc>
        <w:tc>
          <w:tcPr>
            <w:tcW w:w="1045" w:type="pct"/>
            <w:shd w:val="clear" w:color="auto" w:fill="C6EFCE"/>
            <w:noWrap/>
            <w:vAlign w:val="center"/>
            <w:hideMark/>
          </w:tcPr>
          <w:p w14:paraId="47A90CDC" w14:textId="5BD49742" w:rsidR="0079495B" w:rsidRDefault="003F2D1F">
            <w:pPr>
              <w:pStyle w:val="P68B1DB1-Normal10"/>
              <w:rPr>
                <w:noProof/>
                <w:color w:val="006100"/>
                <w:sz w:val="20"/>
              </w:rPr>
            </w:pPr>
            <w:r>
              <w:rPr>
                <w:noProof/>
              </w:rPr>
              <w:t>Cadrul juridic revizuit</w:t>
            </w:r>
            <w:r>
              <w:rPr>
                <w:noProof/>
                <w:color w:val="006100"/>
                <w:sz w:val="20"/>
              </w:rPr>
              <w:t>atrage, recrutează și motivează profesori de calitate, în special prin:</w:t>
            </w:r>
            <w:r w:rsidR="00D8585F">
              <w:rPr>
                <w:noProof/>
                <w:color w:val="006100"/>
                <w:sz w:val="20"/>
              </w:rPr>
              <w:t xml:space="preserve"> </w:t>
            </w:r>
            <w:r>
              <w:rPr>
                <w:noProof/>
              </w:rPr>
              <w:br/>
            </w:r>
            <w:r>
              <w:rPr>
                <w:noProof/>
                <w:color w:val="006100"/>
                <w:sz w:val="20"/>
              </w:rPr>
              <w:t>I) îmbunătățirea sistemului de recrutare</w:t>
            </w:r>
            <w:r w:rsidR="00D8585F">
              <w:rPr>
                <w:noProof/>
                <w:color w:val="006100"/>
                <w:sz w:val="20"/>
              </w:rPr>
              <w:t xml:space="preserve"> </w:t>
            </w:r>
            <w:r>
              <w:rPr>
                <w:noProof/>
              </w:rPr>
              <w:br/>
              <w:t xml:space="preserve"> </w:t>
            </w:r>
            <w:r>
              <w:rPr>
                <w:noProof/>
                <w:color w:val="006100"/>
                <w:sz w:val="20"/>
              </w:rPr>
              <w:t>II) introducerea unei calificări superioare în predare pentru a avea acces la profesie în învățământul secundar;</w:t>
            </w:r>
            <w:r w:rsidR="00D8585F">
              <w:rPr>
                <w:noProof/>
                <w:color w:val="006100"/>
                <w:sz w:val="20"/>
              </w:rPr>
              <w:t xml:space="preserve"> </w:t>
            </w:r>
            <w:r>
              <w:rPr>
                <w:noProof/>
              </w:rPr>
              <w:br/>
            </w:r>
            <w:r>
              <w:rPr>
                <w:noProof/>
                <w:color w:val="006100"/>
                <w:sz w:val="20"/>
              </w:rPr>
              <w:t>III) limitarea mobilității excesive a cadrelor didactice (în interesul continuității predării);</w:t>
            </w:r>
            <w:r>
              <w:rPr>
                <w:noProof/>
              </w:rPr>
              <w:t xml:space="preserve"> </w:t>
            </w:r>
            <w:r>
              <w:rPr>
                <w:noProof/>
              </w:rPr>
              <w:br/>
            </w:r>
            <w:r>
              <w:rPr>
                <w:noProof/>
                <w:color w:val="006100"/>
                <w:sz w:val="20"/>
              </w:rPr>
              <w:t>IV) stabilirea unei evoluții în carieră legate în mod clar de evaluarea performanței și de dezvoltarea profesională continuă.</w:t>
            </w:r>
          </w:p>
        </w:tc>
      </w:tr>
      <w:tr w:rsidR="0079495B" w14:paraId="22D254AE" w14:textId="77777777" w:rsidTr="00BC4D41">
        <w:trPr>
          <w:trHeight w:val="309"/>
        </w:trPr>
        <w:tc>
          <w:tcPr>
            <w:tcW w:w="380" w:type="pct"/>
            <w:shd w:val="clear" w:color="auto" w:fill="C6EFCE"/>
            <w:noWrap/>
            <w:vAlign w:val="center"/>
            <w:hideMark/>
          </w:tcPr>
          <w:p w14:paraId="4B8E38FB" w14:textId="77777777" w:rsidR="0079495B" w:rsidRDefault="003F2D1F">
            <w:pPr>
              <w:pStyle w:val="P68B1DB1-Normal11"/>
              <w:jc w:val="center"/>
              <w:rPr>
                <w:noProof/>
              </w:rPr>
            </w:pPr>
            <w:r>
              <w:rPr>
                <w:noProof/>
              </w:rPr>
              <w:t>M4C1-4</w:t>
            </w:r>
          </w:p>
        </w:tc>
        <w:tc>
          <w:tcPr>
            <w:tcW w:w="500" w:type="pct"/>
            <w:shd w:val="clear" w:color="auto" w:fill="C6EFCE"/>
            <w:noWrap/>
            <w:vAlign w:val="center"/>
            <w:hideMark/>
          </w:tcPr>
          <w:p w14:paraId="2A2CC822" w14:textId="77777777" w:rsidR="0079495B" w:rsidRDefault="003F2D1F">
            <w:pPr>
              <w:pStyle w:val="P68B1DB1-Normal11"/>
              <w:jc w:val="center"/>
              <w:rPr>
                <w:noProof/>
              </w:rPr>
            </w:pPr>
            <w:r>
              <w:rPr>
                <w:noProof/>
              </w:rPr>
              <w:t>Investiția 3.2: Școala 4.0: școli inovatoare, cablaj, noi săli de clasă și ateliere</w:t>
            </w:r>
          </w:p>
        </w:tc>
        <w:tc>
          <w:tcPr>
            <w:tcW w:w="358" w:type="pct"/>
            <w:shd w:val="clear" w:color="auto" w:fill="C6EFCE"/>
            <w:noWrap/>
            <w:vAlign w:val="center"/>
            <w:hideMark/>
          </w:tcPr>
          <w:p w14:paraId="130676C1" w14:textId="3C8CC362" w:rsidR="0079495B" w:rsidRDefault="00186D2C">
            <w:pPr>
              <w:pStyle w:val="P68B1DB1-Normal11"/>
              <w:jc w:val="center"/>
              <w:rPr>
                <w:noProof/>
              </w:rPr>
            </w:pPr>
            <w:r>
              <w:rPr>
                <w:noProof/>
              </w:rPr>
              <w:t>Jalon</w:t>
            </w:r>
          </w:p>
        </w:tc>
        <w:tc>
          <w:tcPr>
            <w:tcW w:w="572" w:type="pct"/>
            <w:shd w:val="clear" w:color="auto" w:fill="C6EFCE"/>
            <w:noWrap/>
            <w:vAlign w:val="center"/>
            <w:hideMark/>
          </w:tcPr>
          <w:p w14:paraId="7A0678A4" w14:textId="77777777" w:rsidR="0079495B" w:rsidRDefault="003F2D1F">
            <w:pPr>
              <w:pStyle w:val="P68B1DB1-Normal11"/>
              <w:jc w:val="center"/>
              <w:rPr>
                <w:noProof/>
              </w:rPr>
            </w:pPr>
            <w:r>
              <w:rPr>
                <w:noProof/>
              </w:rPr>
              <w:t>Se adoptă Planul pentru școala 4.0 de promovare a tranziției digitale a sistemului școlar italian</w:t>
            </w:r>
          </w:p>
        </w:tc>
        <w:tc>
          <w:tcPr>
            <w:tcW w:w="480" w:type="pct"/>
            <w:shd w:val="clear" w:color="auto" w:fill="C6EFCE"/>
            <w:noWrap/>
            <w:vAlign w:val="center"/>
            <w:hideMark/>
          </w:tcPr>
          <w:p w14:paraId="654F2410" w14:textId="77777777" w:rsidR="0079495B" w:rsidRDefault="003F2D1F">
            <w:pPr>
              <w:pStyle w:val="P68B1DB1-Normal11"/>
              <w:jc w:val="center"/>
              <w:rPr>
                <w:noProof/>
              </w:rPr>
            </w:pPr>
            <w:r>
              <w:rPr>
                <w:noProof/>
              </w:rPr>
              <w:t>Ministerul Educației – decret de adoptare a planului Școlii 4.0</w:t>
            </w:r>
          </w:p>
        </w:tc>
        <w:tc>
          <w:tcPr>
            <w:tcW w:w="329" w:type="pct"/>
            <w:shd w:val="clear" w:color="auto" w:fill="C6EFCE"/>
            <w:noWrap/>
            <w:vAlign w:val="center"/>
            <w:hideMark/>
          </w:tcPr>
          <w:p w14:paraId="282756A7" w14:textId="77777777" w:rsidR="0079495B" w:rsidRDefault="003F2D1F">
            <w:pPr>
              <w:pStyle w:val="P68B1DB1-Normal11"/>
              <w:jc w:val="center"/>
              <w:rPr>
                <w:noProof/>
              </w:rPr>
            </w:pPr>
            <w:r>
              <w:rPr>
                <w:noProof/>
              </w:rPr>
              <w:t>NU EXISTĂ</w:t>
            </w:r>
          </w:p>
        </w:tc>
        <w:tc>
          <w:tcPr>
            <w:tcW w:w="381" w:type="pct"/>
            <w:shd w:val="clear" w:color="auto" w:fill="C6EFCE"/>
            <w:noWrap/>
            <w:vAlign w:val="center"/>
            <w:hideMark/>
          </w:tcPr>
          <w:p w14:paraId="0833FA2C" w14:textId="77777777" w:rsidR="0079495B" w:rsidRDefault="003F2D1F">
            <w:pPr>
              <w:pStyle w:val="P68B1DB1-Normal11"/>
              <w:jc w:val="center"/>
              <w:rPr>
                <w:noProof/>
              </w:rPr>
            </w:pPr>
            <w:r>
              <w:rPr>
                <w:noProof/>
              </w:rPr>
              <w:t>NU EXISTĂ</w:t>
            </w:r>
          </w:p>
        </w:tc>
        <w:tc>
          <w:tcPr>
            <w:tcW w:w="333" w:type="pct"/>
            <w:shd w:val="clear" w:color="auto" w:fill="C6EFCE"/>
            <w:noWrap/>
            <w:vAlign w:val="center"/>
            <w:hideMark/>
          </w:tcPr>
          <w:p w14:paraId="4D11119F" w14:textId="77777777" w:rsidR="0079495B" w:rsidRDefault="003F2D1F">
            <w:pPr>
              <w:pStyle w:val="P68B1DB1-Normal11"/>
              <w:jc w:val="center"/>
              <w:rPr>
                <w:noProof/>
              </w:rPr>
            </w:pPr>
            <w:r>
              <w:rPr>
                <w:noProof/>
              </w:rPr>
              <w:t>NU EXISTĂ</w:t>
            </w:r>
          </w:p>
        </w:tc>
        <w:tc>
          <w:tcPr>
            <w:tcW w:w="384" w:type="pct"/>
            <w:shd w:val="clear" w:color="auto" w:fill="C6EFCE"/>
            <w:noWrap/>
            <w:vAlign w:val="center"/>
            <w:hideMark/>
          </w:tcPr>
          <w:p w14:paraId="22DDDDFA" w14:textId="209B29BD"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hideMark/>
          </w:tcPr>
          <w:p w14:paraId="349971CC" w14:textId="77777777" w:rsidR="0079495B" w:rsidRDefault="003F2D1F">
            <w:pPr>
              <w:pStyle w:val="P68B1DB1-Normal11"/>
              <w:jc w:val="center"/>
              <w:rPr>
                <w:noProof/>
              </w:rPr>
            </w:pPr>
            <w:r>
              <w:rPr>
                <w:noProof/>
              </w:rPr>
              <w:t>2022</w:t>
            </w:r>
          </w:p>
        </w:tc>
        <w:tc>
          <w:tcPr>
            <w:tcW w:w="1045" w:type="pct"/>
            <w:shd w:val="clear" w:color="auto" w:fill="C6EFCE"/>
            <w:noWrap/>
            <w:vAlign w:val="center"/>
            <w:hideMark/>
          </w:tcPr>
          <w:p w14:paraId="7DAF7EDD" w14:textId="77777777" w:rsidR="0079495B" w:rsidRDefault="0079495B">
            <w:pPr>
              <w:rPr>
                <w:rFonts w:ascii="Arial Narrow" w:hAnsi="Arial Narrow"/>
                <w:noProof/>
                <w:color w:val="006100"/>
                <w:sz w:val="20"/>
              </w:rPr>
            </w:pPr>
          </w:p>
          <w:p w14:paraId="50A2E9BB" w14:textId="616BE372" w:rsidR="0079495B" w:rsidRDefault="003F2D1F">
            <w:pPr>
              <w:pStyle w:val="P68B1DB1-Normal11"/>
              <w:rPr>
                <w:noProof/>
              </w:rPr>
            </w:pPr>
            <w:r>
              <w:rPr>
                <w:noProof/>
              </w:rPr>
              <w:t>Planul „Școala 4.0” adoptat de Ministerul Educației pentru promovarea tranziției digitale a sistemului școlar italian include:</w:t>
            </w:r>
          </w:p>
          <w:p w14:paraId="14ED981B" w14:textId="40C53121" w:rsidR="0079495B" w:rsidRDefault="003F2D1F">
            <w:pPr>
              <w:pStyle w:val="P68B1DB1-Normal11"/>
              <w:rPr>
                <w:noProof/>
              </w:rPr>
            </w:pPr>
            <w:r>
              <w:rPr>
                <w:noProof/>
              </w:rPr>
              <w:t>a) transformarea a 100 000 săli de clasă în medii de învățare inovatoare</w:t>
            </w:r>
          </w:p>
          <w:p w14:paraId="79F1103B" w14:textId="77777777" w:rsidR="0079495B" w:rsidRDefault="003F2D1F">
            <w:pPr>
              <w:pStyle w:val="P68B1DB1-Normal11"/>
              <w:rPr>
                <w:noProof/>
              </w:rPr>
            </w:pPr>
            <w:r>
              <w:rPr>
                <w:noProof/>
              </w:rPr>
              <w:t>b) crearea de laboratoare pentru noile profesii digitale în toate liceele.</w:t>
            </w:r>
          </w:p>
          <w:p w14:paraId="3008B221" w14:textId="67CBD440" w:rsidR="0079495B" w:rsidRDefault="0079495B">
            <w:pPr>
              <w:rPr>
                <w:rFonts w:ascii="Arial Narrow" w:hAnsi="Arial Narrow"/>
                <w:noProof/>
                <w:color w:val="006100"/>
                <w:sz w:val="20"/>
              </w:rPr>
            </w:pPr>
          </w:p>
          <w:p w14:paraId="58A657DB" w14:textId="150D7FF2" w:rsidR="0079495B" w:rsidRDefault="003F2D1F">
            <w:pPr>
              <w:pStyle w:val="P68B1DB1-Normal11"/>
              <w:rPr>
                <w:noProof/>
              </w:rPr>
            </w:pPr>
            <w:r>
              <w:rPr>
                <w:noProof/>
              </w:rPr>
              <w:t>Acțiunea a) transformă spațiile școlare destinate sălilor de clasă tradiționale în medii de învățare inovatoare, adaptabile și flexibile, conectate, integrate împreună cu tehnologiile digitale, fizice și virtuale. Investițiile în unitățile școlare vor aduce cele mai inovatoare tehnologii de predare (dispozitive de codificare și robotică, dispozitive de realitate virtuală, dispozitive digitale avansate pentru o educație favorabilă incluziunii etc. la cel puțin 100 000 de săli de clasă ale școlilor primare și secundare utilizate pentru lecții).</w:t>
            </w:r>
          </w:p>
          <w:p w14:paraId="00854B6C" w14:textId="77777777" w:rsidR="0079495B" w:rsidRDefault="003F2D1F">
            <w:pPr>
              <w:pStyle w:val="P68B1DB1-Normal11"/>
              <w:rPr>
                <w:noProof/>
              </w:rPr>
            </w:pPr>
            <w:r>
              <w:rPr>
                <w:noProof/>
              </w:rPr>
              <w:t>Acțiunea b) instituie cel puțin un laborator pentru profesiile digitale în fiecare liceu, un laborator strict interconectat cu întreprinderi și întreprinderi nou-înființate inovatoare pentru crearea de noi locuri de muncă în sectorul noilor profesii digitale (cum ar fi inteligența artificială, robotica, volumele mari de date și securitatea cibernetică, economia albastră și verde).</w:t>
            </w:r>
          </w:p>
          <w:p w14:paraId="14AB2011" w14:textId="119A783D" w:rsidR="0079495B" w:rsidRDefault="0079495B">
            <w:pPr>
              <w:rPr>
                <w:rFonts w:ascii="Arial Narrow" w:hAnsi="Arial Narrow"/>
                <w:noProof/>
                <w:color w:val="006100"/>
                <w:sz w:val="20"/>
              </w:rPr>
            </w:pPr>
          </w:p>
          <w:p w14:paraId="03F9D7A4" w14:textId="77777777" w:rsidR="0079495B" w:rsidRDefault="003F2D1F">
            <w:pPr>
              <w:pStyle w:val="P68B1DB1-Normal11"/>
              <w:rPr>
                <w:noProof/>
              </w:rPr>
            </w:pPr>
            <w:r>
              <w:rPr>
                <w:noProof/>
              </w:rPr>
              <w:t>Cel puțin 40 % din școlile beneficiare trebuie să fie situate în sudul Italiei.</w:t>
            </w:r>
          </w:p>
        </w:tc>
      </w:tr>
      <w:tr w:rsidR="0079495B" w14:paraId="30C585C6" w14:textId="77777777" w:rsidTr="00BC4D41">
        <w:trPr>
          <w:trHeight w:val="309"/>
        </w:trPr>
        <w:tc>
          <w:tcPr>
            <w:tcW w:w="380" w:type="pct"/>
            <w:shd w:val="clear" w:color="auto" w:fill="C6EFCE"/>
            <w:noWrap/>
            <w:vAlign w:val="center"/>
            <w:hideMark/>
          </w:tcPr>
          <w:p w14:paraId="7A076BD7" w14:textId="77777777" w:rsidR="0079495B" w:rsidRDefault="003F2D1F">
            <w:pPr>
              <w:pStyle w:val="P68B1DB1-Normal11"/>
              <w:jc w:val="center"/>
              <w:rPr>
                <w:noProof/>
              </w:rPr>
            </w:pPr>
            <w:r>
              <w:rPr>
                <w:noProof/>
              </w:rPr>
              <w:t>M4C1-5</w:t>
            </w:r>
          </w:p>
        </w:tc>
        <w:tc>
          <w:tcPr>
            <w:tcW w:w="500" w:type="pct"/>
            <w:shd w:val="clear" w:color="auto" w:fill="C6EFCE"/>
            <w:noWrap/>
            <w:vAlign w:val="center"/>
            <w:hideMark/>
          </w:tcPr>
          <w:p w14:paraId="09C10A63" w14:textId="77777777" w:rsidR="0079495B" w:rsidRDefault="003F2D1F">
            <w:pPr>
              <w:pStyle w:val="P68B1DB1-Normal11"/>
              <w:jc w:val="center"/>
              <w:rPr>
                <w:noProof/>
              </w:rPr>
            </w:pPr>
            <w:r>
              <w:rPr>
                <w:noProof/>
              </w:rPr>
              <w:t>Reforma din 1.3: Reorganizarea sistemului școlar; Reforma din 1.2: Reforma sistemului de formare profesională terțiară (STI); Reforma din 1.1: Reforma institutelor tehnice și profesionale; Reforma din 1.4: Reforma sistemului de orientare</w:t>
            </w:r>
          </w:p>
        </w:tc>
        <w:tc>
          <w:tcPr>
            <w:tcW w:w="358" w:type="pct"/>
            <w:shd w:val="clear" w:color="auto" w:fill="C6EFCE"/>
            <w:noWrap/>
            <w:vAlign w:val="center"/>
            <w:hideMark/>
          </w:tcPr>
          <w:p w14:paraId="4DB829CB" w14:textId="77777777" w:rsidR="0079495B" w:rsidRDefault="003F2D1F">
            <w:pPr>
              <w:pStyle w:val="P68B1DB1-Normal11"/>
              <w:jc w:val="center"/>
              <w:rPr>
                <w:noProof/>
              </w:rPr>
            </w:pPr>
            <w:r>
              <w:rPr>
                <w:noProof/>
              </w:rPr>
              <w:t>Repere</w:t>
            </w:r>
          </w:p>
        </w:tc>
        <w:tc>
          <w:tcPr>
            <w:tcW w:w="572" w:type="pct"/>
            <w:shd w:val="clear" w:color="auto" w:fill="C6EFCE"/>
            <w:noWrap/>
            <w:vAlign w:val="center"/>
            <w:hideMark/>
          </w:tcPr>
          <w:p w14:paraId="2D282292" w14:textId="77777777" w:rsidR="0079495B" w:rsidRDefault="003F2D1F">
            <w:pPr>
              <w:pStyle w:val="P68B1DB1-Normal11"/>
              <w:jc w:val="center"/>
              <w:rPr>
                <w:noProof/>
              </w:rPr>
            </w:pPr>
            <w:r>
              <w:rPr>
                <w:noProof/>
              </w:rPr>
              <w:t>Intrarea în vigoare a reformelor sistemului de învățământ primar și secundar în vederea îmbunătățirii rezultatelor școlare</w:t>
            </w:r>
          </w:p>
        </w:tc>
        <w:tc>
          <w:tcPr>
            <w:tcW w:w="480" w:type="pct"/>
            <w:shd w:val="clear" w:color="auto" w:fill="C6EFCE"/>
            <w:noWrap/>
            <w:vAlign w:val="center"/>
            <w:hideMark/>
          </w:tcPr>
          <w:p w14:paraId="0E4A785A" w14:textId="77777777" w:rsidR="0079495B" w:rsidRDefault="003F2D1F">
            <w:pPr>
              <w:pStyle w:val="P68B1DB1-Normal11"/>
              <w:jc w:val="center"/>
              <w:rPr>
                <w:noProof/>
              </w:rPr>
            </w:pPr>
            <w:r>
              <w:rPr>
                <w:noProof/>
              </w:rPr>
              <w:t>Dispoziție legală care indică data de intrare în vigoare a reformelor</w:t>
            </w:r>
          </w:p>
        </w:tc>
        <w:tc>
          <w:tcPr>
            <w:tcW w:w="329" w:type="pct"/>
            <w:shd w:val="clear" w:color="auto" w:fill="C6EFCE"/>
            <w:noWrap/>
            <w:vAlign w:val="center"/>
            <w:hideMark/>
          </w:tcPr>
          <w:p w14:paraId="59F7BAFB" w14:textId="77777777" w:rsidR="0079495B" w:rsidRDefault="003F2D1F">
            <w:pPr>
              <w:pStyle w:val="P68B1DB1-Normal11"/>
              <w:jc w:val="center"/>
              <w:rPr>
                <w:noProof/>
              </w:rPr>
            </w:pPr>
            <w:r>
              <w:rPr>
                <w:noProof/>
              </w:rPr>
              <w:t>NU EXISTĂ</w:t>
            </w:r>
          </w:p>
        </w:tc>
        <w:tc>
          <w:tcPr>
            <w:tcW w:w="381" w:type="pct"/>
            <w:shd w:val="clear" w:color="auto" w:fill="C6EFCE"/>
            <w:noWrap/>
            <w:vAlign w:val="center"/>
            <w:hideMark/>
          </w:tcPr>
          <w:p w14:paraId="0FCD286C" w14:textId="77777777" w:rsidR="0079495B" w:rsidRDefault="003F2D1F">
            <w:pPr>
              <w:pStyle w:val="P68B1DB1-Normal11"/>
              <w:jc w:val="center"/>
              <w:rPr>
                <w:noProof/>
              </w:rPr>
            </w:pPr>
            <w:r>
              <w:rPr>
                <w:noProof/>
              </w:rPr>
              <w:t>NU EXISTĂ</w:t>
            </w:r>
          </w:p>
        </w:tc>
        <w:tc>
          <w:tcPr>
            <w:tcW w:w="333" w:type="pct"/>
            <w:shd w:val="clear" w:color="auto" w:fill="C6EFCE"/>
            <w:noWrap/>
            <w:vAlign w:val="center"/>
            <w:hideMark/>
          </w:tcPr>
          <w:p w14:paraId="4C9466AA" w14:textId="77777777" w:rsidR="0079495B" w:rsidRDefault="003F2D1F">
            <w:pPr>
              <w:pStyle w:val="P68B1DB1-Normal11"/>
              <w:jc w:val="center"/>
              <w:rPr>
                <w:noProof/>
              </w:rPr>
            </w:pPr>
            <w:r>
              <w:rPr>
                <w:noProof/>
              </w:rPr>
              <w:t>NU EXISTĂ</w:t>
            </w:r>
          </w:p>
        </w:tc>
        <w:tc>
          <w:tcPr>
            <w:tcW w:w="384" w:type="pct"/>
            <w:shd w:val="clear" w:color="auto" w:fill="C6EFCE"/>
            <w:noWrap/>
            <w:vAlign w:val="center"/>
            <w:hideMark/>
          </w:tcPr>
          <w:p w14:paraId="743360C5" w14:textId="50EC4D3E"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hideMark/>
          </w:tcPr>
          <w:p w14:paraId="72145DAC" w14:textId="77777777" w:rsidR="0079495B" w:rsidRDefault="003F2D1F">
            <w:pPr>
              <w:pStyle w:val="P68B1DB1-Normal11"/>
              <w:jc w:val="center"/>
              <w:rPr>
                <w:noProof/>
              </w:rPr>
            </w:pPr>
            <w:r>
              <w:rPr>
                <w:noProof/>
              </w:rPr>
              <w:t>2022</w:t>
            </w:r>
          </w:p>
        </w:tc>
        <w:tc>
          <w:tcPr>
            <w:tcW w:w="1045" w:type="pct"/>
            <w:shd w:val="clear" w:color="auto" w:fill="C6EFCE"/>
            <w:noWrap/>
            <w:vAlign w:val="center"/>
            <w:hideMark/>
          </w:tcPr>
          <w:p w14:paraId="125A9649" w14:textId="0CE1AD90" w:rsidR="0079495B" w:rsidRDefault="003F2D1F">
            <w:pPr>
              <w:pStyle w:val="P68B1DB1-Normal10"/>
              <w:rPr>
                <w:noProof/>
                <w:color w:val="006100"/>
                <w:sz w:val="20"/>
              </w:rPr>
            </w:pPr>
            <w:r>
              <w:rPr>
                <w:noProof/>
              </w:rPr>
              <w:t xml:space="preserve">Reformele </w:t>
            </w:r>
            <w:r w:rsidR="00293B50">
              <w:rPr>
                <w:noProof/>
              </w:rPr>
              <w:t>legislației</w:t>
            </w:r>
            <w:r w:rsidR="00293B50">
              <w:rPr>
                <w:noProof/>
                <w:color w:val="006100"/>
                <w:sz w:val="20"/>
              </w:rPr>
              <w:t xml:space="preserve"> primare</w:t>
            </w:r>
            <w:r>
              <w:rPr>
                <w:noProof/>
                <w:color w:val="006100"/>
                <w:sz w:val="20"/>
              </w:rPr>
              <w:t xml:space="preserve"> a sistemului de învățământ primar și secundar în vederea îmbunătățirii rezultatelor școlare (prin intermediul legislației primare) includ cel puțin următoarele elemente-cheie:</w:t>
            </w:r>
            <w:r w:rsidR="00D8585F">
              <w:rPr>
                <w:noProof/>
                <w:color w:val="006100"/>
                <w:sz w:val="20"/>
              </w:rPr>
              <w:t xml:space="preserve"> </w:t>
            </w:r>
            <w:r>
              <w:rPr>
                <w:noProof/>
              </w:rPr>
              <w:br/>
            </w:r>
            <w:r>
              <w:rPr>
                <w:noProof/>
                <w:color w:val="006100"/>
                <w:sz w:val="20"/>
              </w:rPr>
              <w:t>I) Inițiative de reformare a organizării sistemului educațional în vederea adaptării la evoluțiile demografice (cum ar fi numărul de școli și raportul elevi/profesori)</w:t>
            </w:r>
            <w:r>
              <w:rPr>
                <w:noProof/>
              </w:rPr>
              <w:t xml:space="preserve"> </w:t>
            </w:r>
            <w:r>
              <w:rPr>
                <w:noProof/>
              </w:rPr>
              <w:br/>
              <w:t xml:space="preserve"> </w:t>
            </w:r>
            <w:r>
              <w:rPr>
                <w:noProof/>
                <w:color w:val="006100"/>
                <w:sz w:val="20"/>
              </w:rPr>
              <w:t>II) inițiative de reformare a sistemului de orientare pentru a reduce la minimum rata abandonului școlar în învățământul terțiar;</w:t>
            </w:r>
            <w:r>
              <w:rPr>
                <w:noProof/>
              </w:rPr>
              <w:t xml:space="preserve"> </w:t>
            </w:r>
            <w:r>
              <w:rPr>
                <w:noProof/>
              </w:rPr>
              <w:br/>
            </w:r>
            <w:r>
              <w:rPr>
                <w:noProof/>
                <w:color w:val="006100"/>
                <w:sz w:val="20"/>
              </w:rPr>
              <w:t>III) Inițiative de consolidare a învățământului profesional secundar (Istituti tecnico-professionali), inclusiv adoptarea noii programe de învățământ și orientarea acestora către rezultatele în materie de inovare ale Planului Național Industry 4.0 (Ministero dello Sviluppo economico, Decreto 26 Maggio 2020);</w:t>
            </w:r>
            <w:r>
              <w:rPr>
                <w:noProof/>
              </w:rPr>
              <w:t xml:space="preserve"> </w:t>
            </w:r>
            <w:r>
              <w:rPr>
                <w:noProof/>
              </w:rPr>
              <w:br/>
            </w:r>
            <w:r>
              <w:rPr>
                <w:noProof/>
                <w:color w:val="006100"/>
                <w:sz w:val="20"/>
              </w:rPr>
              <w:t>IV) Inițiative pentru formarea directorilor unităților de învățământ, a cadrelor didactice și a personalului administrativ/tehnic și pentru crearea Școlii Superioare pentru formare în vederea îmbunătățirii calității predării;</w:t>
            </w:r>
            <w:r>
              <w:rPr>
                <w:noProof/>
              </w:rPr>
              <w:t xml:space="preserve"> </w:t>
            </w:r>
            <w:r>
              <w:rPr>
                <w:noProof/>
              </w:rPr>
              <w:br/>
            </w:r>
            <w:r>
              <w:rPr>
                <w:noProof/>
                <w:color w:val="006100"/>
                <w:sz w:val="20"/>
              </w:rPr>
              <w:t>V) Inițiative pentru integrarea activităților, metodologiilor și conținuturilor care vizează dezvoltarea și consolidarea programelor de învățământ în domeniul științei, tehnologiei, ingineriei și matematicii (STIM), a competențelor digitale și de inovare, în toate ciclurile de învățământ, de la grădiniță la învățământul secundar superior, cu scopul de a stimula înscrierea în programele de învățământ STIM terțiare, în special pentru femei.</w:t>
            </w:r>
          </w:p>
          <w:p w14:paraId="3844194E" w14:textId="77777777" w:rsidR="0079495B" w:rsidRDefault="0079495B">
            <w:pPr>
              <w:rPr>
                <w:rFonts w:ascii="Arial Narrow" w:hAnsi="Arial Narrow"/>
                <w:noProof/>
                <w:color w:val="006100"/>
                <w:sz w:val="20"/>
              </w:rPr>
            </w:pPr>
          </w:p>
          <w:p w14:paraId="278B9450" w14:textId="77777777" w:rsidR="0079495B" w:rsidRDefault="003F2D1F">
            <w:pPr>
              <w:pStyle w:val="P68B1DB1-Normal11"/>
              <w:rPr>
                <w:noProof/>
              </w:rPr>
            </w:pPr>
            <w:r>
              <w:rPr>
                <w:noProof/>
              </w:rPr>
              <w:t>Pentru a îndeplini în mod satisfăcător jalonul, legislația trebuie să includă termene obligatorii pentru emiterea legislației secundare, orientări și toate dispozițiile de reglementare necesare (monitorizarea de către baza de date a Ministerului Educației) pentru a asigura o punere în aplicare fără probleme.</w:t>
            </w:r>
          </w:p>
        </w:tc>
      </w:tr>
      <w:tr w:rsidR="0079495B" w14:paraId="1DB2815D" w14:textId="77777777" w:rsidTr="00BC4D41">
        <w:trPr>
          <w:trHeight w:val="309"/>
        </w:trPr>
        <w:tc>
          <w:tcPr>
            <w:tcW w:w="380" w:type="pct"/>
            <w:shd w:val="clear" w:color="auto" w:fill="C6EFCE"/>
            <w:noWrap/>
            <w:vAlign w:val="center"/>
          </w:tcPr>
          <w:p w14:paraId="24A9C610" w14:textId="77777777" w:rsidR="0079495B" w:rsidRDefault="003F2D1F">
            <w:pPr>
              <w:pStyle w:val="P68B1DB1-Normal11"/>
              <w:jc w:val="center"/>
              <w:rPr>
                <w:noProof/>
              </w:rPr>
            </w:pPr>
            <w:r>
              <w:rPr>
                <w:noProof/>
              </w:rPr>
              <w:t>M4C1-6</w:t>
            </w:r>
          </w:p>
        </w:tc>
        <w:tc>
          <w:tcPr>
            <w:tcW w:w="500" w:type="pct"/>
            <w:shd w:val="clear" w:color="auto" w:fill="C6EFCE"/>
            <w:noWrap/>
            <w:vAlign w:val="center"/>
          </w:tcPr>
          <w:p w14:paraId="20201215" w14:textId="77777777" w:rsidR="0079495B" w:rsidRDefault="003F2D1F">
            <w:pPr>
              <w:pStyle w:val="P68B1DB1-Normal11"/>
              <w:jc w:val="center"/>
              <w:rPr>
                <w:noProof/>
              </w:rPr>
            </w:pPr>
            <w:r>
              <w:rPr>
                <w:noProof/>
              </w:rPr>
              <w:t>Reforma din 2.2: Învățământ superior și formare continuă pentru directorii unităților de învățământ, profesori, personalul administrativ și tehnic</w:t>
            </w:r>
          </w:p>
        </w:tc>
        <w:tc>
          <w:tcPr>
            <w:tcW w:w="358" w:type="pct"/>
            <w:shd w:val="clear" w:color="auto" w:fill="C6EFCE"/>
            <w:noWrap/>
            <w:vAlign w:val="center"/>
          </w:tcPr>
          <w:p w14:paraId="096260EF" w14:textId="7EE7D599" w:rsidR="0079495B" w:rsidRDefault="00186D2C">
            <w:pPr>
              <w:pStyle w:val="P68B1DB1-Normal11"/>
              <w:jc w:val="center"/>
              <w:rPr>
                <w:noProof/>
              </w:rPr>
            </w:pPr>
            <w:r>
              <w:rPr>
                <w:noProof/>
              </w:rPr>
              <w:t>Jalon</w:t>
            </w:r>
          </w:p>
        </w:tc>
        <w:tc>
          <w:tcPr>
            <w:tcW w:w="572" w:type="pct"/>
            <w:shd w:val="clear" w:color="auto" w:fill="C6EFCE"/>
            <w:noWrap/>
            <w:vAlign w:val="center"/>
          </w:tcPr>
          <w:p w14:paraId="1E2D783C" w14:textId="77777777" w:rsidR="0079495B" w:rsidRDefault="003F2D1F">
            <w:pPr>
              <w:pStyle w:val="P68B1DB1-Normal11"/>
              <w:jc w:val="center"/>
              <w:rPr>
                <w:noProof/>
              </w:rPr>
            </w:pPr>
            <w:r>
              <w:rPr>
                <w:noProof/>
              </w:rPr>
              <w:t>Intrarea în vigoare a legislației care vizează crearea unui sistem de formare de calitate pentru școală.</w:t>
            </w:r>
          </w:p>
        </w:tc>
        <w:tc>
          <w:tcPr>
            <w:tcW w:w="480" w:type="pct"/>
            <w:shd w:val="clear" w:color="auto" w:fill="C6EFCE"/>
            <w:noWrap/>
            <w:vAlign w:val="center"/>
          </w:tcPr>
          <w:p w14:paraId="516A4D3E" w14:textId="77777777" w:rsidR="0079495B" w:rsidRDefault="003F2D1F">
            <w:pPr>
              <w:pStyle w:val="P68B1DB1-Normal11"/>
              <w:jc w:val="center"/>
              <w:rPr>
                <w:noProof/>
              </w:rPr>
            </w:pPr>
            <w:r>
              <w:rPr>
                <w:noProof/>
              </w:rPr>
              <w:t>Dispoziție legală care indică data de intrare în vigoare a legii.</w:t>
            </w:r>
          </w:p>
        </w:tc>
        <w:tc>
          <w:tcPr>
            <w:tcW w:w="329" w:type="pct"/>
            <w:shd w:val="clear" w:color="auto" w:fill="C6EFCE"/>
            <w:noWrap/>
            <w:vAlign w:val="center"/>
          </w:tcPr>
          <w:p w14:paraId="76222D3F"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182EAF0B"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51FDF4DD"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16A7A126" w14:textId="3082A08F"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37DDE0A2" w14:textId="77777777" w:rsidR="0079495B" w:rsidRDefault="003F2D1F">
            <w:pPr>
              <w:pStyle w:val="P68B1DB1-Normal11"/>
              <w:jc w:val="center"/>
              <w:rPr>
                <w:noProof/>
              </w:rPr>
            </w:pPr>
            <w:r>
              <w:rPr>
                <w:noProof/>
              </w:rPr>
              <w:t>2022</w:t>
            </w:r>
          </w:p>
        </w:tc>
        <w:tc>
          <w:tcPr>
            <w:tcW w:w="1045" w:type="pct"/>
            <w:shd w:val="clear" w:color="auto" w:fill="C6EFCE"/>
            <w:noWrap/>
            <w:vAlign w:val="center"/>
          </w:tcPr>
          <w:p w14:paraId="5F14028B" w14:textId="76F35CE1" w:rsidR="0079495B" w:rsidRDefault="003F2D1F">
            <w:pPr>
              <w:pStyle w:val="P68B1DB1-Normal11"/>
              <w:rPr>
                <w:noProof/>
              </w:rPr>
            </w:pPr>
            <w:r>
              <w:rPr>
                <w:noProof/>
              </w:rPr>
              <w:t>Legislația include dispoziții care vizează crearea unui sistem de formare de calitate pentru personalul școlar, în conformitate cu dezvoltarea profesională și profesională continuă, înființarea unui organism calificat responsabil de orientările privind formarea personalului școlar, selectarea și coordonarea inițiativelor de formare și îi corelează cu avansările în carieră, astfel cum se prevede în reforma recrutării. Punerea în aplicare a unui sistem de formare inițială și continuă ar trebui să permită depășirea fragmentării actuale a parcursurilor de formare, care în prezent nu dispun de o strategie națională unificată.</w:t>
            </w:r>
          </w:p>
        </w:tc>
      </w:tr>
      <w:tr w:rsidR="0079495B" w14:paraId="7BEA0B08" w14:textId="77777777" w:rsidTr="00BC4D41">
        <w:trPr>
          <w:trHeight w:val="309"/>
        </w:trPr>
        <w:tc>
          <w:tcPr>
            <w:tcW w:w="380" w:type="pct"/>
            <w:shd w:val="clear" w:color="auto" w:fill="C6EFCE"/>
            <w:noWrap/>
            <w:vAlign w:val="center"/>
          </w:tcPr>
          <w:p w14:paraId="641991B8" w14:textId="77777777" w:rsidR="0079495B" w:rsidRDefault="003F2D1F">
            <w:pPr>
              <w:pStyle w:val="P68B1DB1-Normal11"/>
              <w:jc w:val="center"/>
              <w:rPr>
                <w:noProof/>
              </w:rPr>
            </w:pPr>
            <w:r>
              <w:rPr>
                <w:noProof/>
              </w:rPr>
              <w:t>M4C1-7</w:t>
            </w:r>
          </w:p>
        </w:tc>
        <w:tc>
          <w:tcPr>
            <w:tcW w:w="500" w:type="pct"/>
            <w:shd w:val="clear" w:color="auto" w:fill="C6EFCE"/>
            <w:noWrap/>
            <w:vAlign w:val="center"/>
          </w:tcPr>
          <w:p w14:paraId="43F81DE1" w14:textId="17DF95F9" w:rsidR="0079495B" w:rsidRDefault="003F2D1F">
            <w:pPr>
              <w:pStyle w:val="P68B1DB1-Normal11"/>
              <w:jc w:val="center"/>
              <w:rPr>
                <w:noProof/>
              </w:rPr>
            </w:pPr>
            <w:r>
              <w:rPr>
                <w:noProof/>
              </w:rPr>
              <w:t>Investiția 1.4: Intervenție extraordinară care vizează reducerea decalajelor teritoriale în ciclurile I și II ale învățământului secundar și combaterea abandonului școlar</w:t>
            </w:r>
          </w:p>
        </w:tc>
        <w:tc>
          <w:tcPr>
            <w:tcW w:w="358" w:type="pct"/>
            <w:shd w:val="clear" w:color="auto" w:fill="C6EFCE"/>
            <w:noWrap/>
            <w:vAlign w:val="center"/>
          </w:tcPr>
          <w:p w14:paraId="209F1902"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1604FF60" w14:textId="77777777" w:rsidR="0079495B" w:rsidRDefault="003F2D1F">
            <w:pPr>
              <w:pStyle w:val="P68B1DB1-Normal11"/>
              <w:jc w:val="center"/>
              <w:rPr>
                <w:noProof/>
              </w:rPr>
            </w:pPr>
            <w:r>
              <w:rPr>
                <w:noProof/>
              </w:rPr>
              <w:t>Studenți sau tineri care au participat la activități de mentorat sau la cursuri de formare</w:t>
            </w:r>
          </w:p>
        </w:tc>
        <w:tc>
          <w:tcPr>
            <w:tcW w:w="480" w:type="pct"/>
            <w:shd w:val="clear" w:color="auto" w:fill="C6EFCE"/>
            <w:noWrap/>
            <w:vAlign w:val="center"/>
          </w:tcPr>
          <w:p w14:paraId="3738E2C7" w14:textId="77777777" w:rsidR="0079495B" w:rsidRDefault="003F2D1F">
            <w:pPr>
              <w:pStyle w:val="P68B1DB1-Normal11"/>
              <w:jc w:val="center"/>
              <w:rPr>
                <w:noProof/>
              </w:rPr>
            </w:pPr>
            <w:r>
              <w:rPr>
                <w:noProof/>
              </w:rPr>
              <w:t>Sunt oferite activități de mentorat</w:t>
            </w:r>
          </w:p>
        </w:tc>
        <w:tc>
          <w:tcPr>
            <w:tcW w:w="329" w:type="pct"/>
            <w:shd w:val="clear" w:color="auto" w:fill="C6EFCE"/>
            <w:noWrap/>
            <w:vAlign w:val="center"/>
          </w:tcPr>
          <w:p w14:paraId="1C60C2FD"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47251D74"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75E7D829" w14:textId="042F8EDC" w:rsidR="0079495B" w:rsidRDefault="003F2D1F">
            <w:pPr>
              <w:pStyle w:val="P68B1DB1-Normal11"/>
              <w:jc w:val="center"/>
              <w:rPr>
                <w:noProof/>
              </w:rPr>
            </w:pPr>
            <w:r>
              <w:rPr>
                <w:noProof/>
              </w:rPr>
              <w:t>820 000</w:t>
            </w:r>
          </w:p>
        </w:tc>
        <w:tc>
          <w:tcPr>
            <w:tcW w:w="384" w:type="pct"/>
            <w:shd w:val="clear" w:color="auto" w:fill="C6EFCE"/>
            <w:noWrap/>
            <w:vAlign w:val="center"/>
          </w:tcPr>
          <w:p w14:paraId="5A5C81BF" w14:textId="6F26F81C" w:rsidR="0079495B" w:rsidRDefault="00223C59">
            <w:pPr>
              <w:pStyle w:val="P68B1DB1-Normal11"/>
              <w:jc w:val="center"/>
              <w:rPr>
                <w:noProof/>
              </w:rPr>
            </w:pPr>
            <w:r>
              <w:rPr>
                <w:noProof/>
              </w:rPr>
              <w:t xml:space="preserve">T </w:t>
            </w:r>
            <w:r w:rsidR="003F2D1F">
              <w:rPr>
                <w:noProof/>
              </w:rPr>
              <w:t>3</w:t>
            </w:r>
          </w:p>
        </w:tc>
        <w:tc>
          <w:tcPr>
            <w:tcW w:w="238" w:type="pct"/>
            <w:shd w:val="clear" w:color="auto" w:fill="C6EFCE"/>
            <w:noWrap/>
            <w:vAlign w:val="center"/>
          </w:tcPr>
          <w:p w14:paraId="29EA691C"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440B2DD5" w14:textId="1A38EC9B" w:rsidR="0079495B" w:rsidRDefault="003F2D1F">
            <w:pPr>
              <w:pStyle w:val="P68B1DB1-Normal11"/>
              <w:rPr>
                <w:noProof/>
              </w:rPr>
            </w:pPr>
            <w:r>
              <w:rPr>
                <w:noProof/>
              </w:rPr>
              <w:t>Punerea în aplicare a unor activități de mentorat pentru cel puțin 820 000 de tineri expuși riscului de părăsire timpurie a școlii și pentru tinerii care au abandonat deja școala.</w:t>
            </w:r>
          </w:p>
        </w:tc>
      </w:tr>
      <w:tr w:rsidR="0079495B" w14:paraId="5AFBFB82" w14:textId="77777777" w:rsidTr="00BC4D41">
        <w:trPr>
          <w:trHeight w:val="309"/>
        </w:trPr>
        <w:tc>
          <w:tcPr>
            <w:tcW w:w="380" w:type="pct"/>
            <w:shd w:val="clear" w:color="auto" w:fill="C6EFCE"/>
            <w:noWrap/>
            <w:vAlign w:val="center"/>
          </w:tcPr>
          <w:p w14:paraId="5CB63D1F" w14:textId="77777777" w:rsidR="0079495B" w:rsidRDefault="003F2D1F">
            <w:pPr>
              <w:pStyle w:val="P68B1DB1-Normal11"/>
              <w:jc w:val="center"/>
              <w:rPr>
                <w:noProof/>
              </w:rPr>
            </w:pPr>
            <w:r>
              <w:rPr>
                <w:noProof/>
              </w:rPr>
              <w:t>M4C1-8</w:t>
            </w:r>
          </w:p>
          <w:p w14:paraId="5653BAFB" w14:textId="77777777" w:rsidR="0079495B" w:rsidRDefault="0079495B">
            <w:pPr>
              <w:jc w:val="center"/>
              <w:rPr>
                <w:rFonts w:ascii="Arial Narrow" w:hAnsi="Arial Narrow"/>
                <w:noProof/>
                <w:color w:val="006100"/>
                <w:sz w:val="20"/>
              </w:rPr>
            </w:pPr>
          </w:p>
        </w:tc>
        <w:tc>
          <w:tcPr>
            <w:tcW w:w="500" w:type="pct"/>
            <w:shd w:val="clear" w:color="auto" w:fill="C6EFCE"/>
            <w:noWrap/>
            <w:vAlign w:val="center"/>
          </w:tcPr>
          <w:p w14:paraId="65391E86" w14:textId="77777777" w:rsidR="0079495B" w:rsidRDefault="003F2D1F">
            <w:pPr>
              <w:pStyle w:val="P68B1DB1-Normal11"/>
              <w:jc w:val="center"/>
              <w:rPr>
                <w:noProof/>
              </w:rPr>
            </w:pPr>
            <w:r>
              <w:rPr>
                <w:noProof/>
              </w:rPr>
              <w:t>Investiția 1.3: Planul de consolidare a infrastructurii sportive școlare</w:t>
            </w:r>
          </w:p>
        </w:tc>
        <w:tc>
          <w:tcPr>
            <w:tcW w:w="358" w:type="pct"/>
            <w:shd w:val="clear" w:color="auto" w:fill="C6EFCE"/>
            <w:noWrap/>
            <w:vAlign w:val="center"/>
          </w:tcPr>
          <w:p w14:paraId="5B54F7BC" w14:textId="023D5753" w:rsidR="0079495B" w:rsidRDefault="00186D2C">
            <w:pPr>
              <w:pStyle w:val="P68B1DB1-Normal11"/>
              <w:jc w:val="center"/>
              <w:rPr>
                <w:noProof/>
              </w:rPr>
            </w:pPr>
            <w:r>
              <w:rPr>
                <w:noProof/>
              </w:rPr>
              <w:t>Jalon</w:t>
            </w:r>
          </w:p>
        </w:tc>
        <w:tc>
          <w:tcPr>
            <w:tcW w:w="572" w:type="pct"/>
            <w:shd w:val="clear" w:color="auto" w:fill="C6EFCE"/>
            <w:noWrap/>
            <w:vAlign w:val="center"/>
          </w:tcPr>
          <w:p w14:paraId="65B0C734" w14:textId="77777777" w:rsidR="0079495B" w:rsidRDefault="003F2D1F">
            <w:pPr>
              <w:pStyle w:val="P68B1DB1-Normal11"/>
              <w:jc w:val="center"/>
              <w:rPr>
                <w:noProof/>
              </w:rPr>
            </w:pPr>
            <w:r>
              <w:rPr>
                <w:noProof/>
              </w:rPr>
              <w:t>Atribuirea contractelor pentru intervenții pentru construirea și renovarea facilităților sportive și a sălilor de sport prevăzute în decretul Ministerului Educației</w:t>
            </w:r>
          </w:p>
        </w:tc>
        <w:tc>
          <w:tcPr>
            <w:tcW w:w="480" w:type="pct"/>
            <w:shd w:val="clear" w:color="auto" w:fill="C6EFCE"/>
            <w:noWrap/>
            <w:vAlign w:val="center"/>
          </w:tcPr>
          <w:p w14:paraId="60F9A1D4" w14:textId="77777777" w:rsidR="0079495B" w:rsidRDefault="003F2D1F">
            <w:pPr>
              <w:pStyle w:val="P68B1DB1-Normal11"/>
              <w:jc w:val="center"/>
              <w:rPr>
                <w:noProof/>
              </w:rPr>
            </w:pPr>
            <w:r>
              <w:rPr>
                <w:noProof/>
              </w:rPr>
              <w:t>Notificarea beneficiarilor de către autoritățile locale cu privire la finanțarea atribuirii tuturor contractelor de achiziții publice pentru intervențiile eligibile</w:t>
            </w:r>
          </w:p>
          <w:p w14:paraId="63C2212C" w14:textId="77777777" w:rsidR="0079495B" w:rsidRDefault="0079495B">
            <w:pPr>
              <w:jc w:val="center"/>
              <w:rPr>
                <w:rFonts w:ascii="Arial Narrow" w:hAnsi="Arial Narrow"/>
                <w:b/>
                <w:noProof/>
                <w:color w:val="006100"/>
                <w:sz w:val="20"/>
              </w:rPr>
            </w:pPr>
          </w:p>
        </w:tc>
        <w:tc>
          <w:tcPr>
            <w:tcW w:w="329" w:type="pct"/>
            <w:shd w:val="clear" w:color="auto" w:fill="C6EFCE"/>
            <w:noWrap/>
            <w:vAlign w:val="center"/>
          </w:tcPr>
          <w:p w14:paraId="297F890D"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1CB97910"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12661D47"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727DE4B0" w14:textId="0FD61DDE" w:rsidR="0079495B" w:rsidRDefault="00223C59">
            <w:pPr>
              <w:pStyle w:val="P68B1DB1-Normal11"/>
              <w:jc w:val="center"/>
              <w:rPr>
                <w:noProof/>
              </w:rPr>
            </w:pPr>
            <w:r>
              <w:rPr>
                <w:noProof/>
              </w:rPr>
              <w:t xml:space="preserve">T </w:t>
            </w:r>
            <w:r w:rsidR="003F2D1F">
              <w:rPr>
                <w:noProof/>
              </w:rPr>
              <w:t>1</w:t>
            </w:r>
          </w:p>
        </w:tc>
        <w:tc>
          <w:tcPr>
            <w:tcW w:w="238" w:type="pct"/>
            <w:shd w:val="clear" w:color="auto" w:fill="C6EFCE"/>
            <w:noWrap/>
            <w:vAlign w:val="center"/>
          </w:tcPr>
          <w:p w14:paraId="62BB211B" w14:textId="77777777" w:rsidR="0079495B" w:rsidRDefault="003F2D1F">
            <w:pPr>
              <w:pStyle w:val="P68B1DB1-Normal11"/>
              <w:jc w:val="center"/>
              <w:rPr>
                <w:noProof/>
              </w:rPr>
            </w:pPr>
            <w:r>
              <w:rPr>
                <w:noProof/>
              </w:rPr>
              <w:t>2024</w:t>
            </w:r>
          </w:p>
        </w:tc>
        <w:tc>
          <w:tcPr>
            <w:tcW w:w="1045" w:type="pct"/>
            <w:shd w:val="clear" w:color="auto" w:fill="C6EFCE"/>
            <w:noWrap/>
            <w:vAlign w:val="center"/>
          </w:tcPr>
          <w:p w14:paraId="3FF1FBAD" w14:textId="77777777" w:rsidR="0079495B" w:rsidRDefault="003F2D1F">
            <w:pPr>
              <w:pStyle w:val="P68B1DB1-Normal11"/>
              <w:rPr>
                <w:noProof/>
              </w:rPr>
            </w:pPr>
            <w:r>
              <w:rPr>
                <w:noProof/>
              </w:rPr>
              <w:t>Atribuirea contractelor pentru intervențiile de construire și renovare a instalațiilor sportive și a sălilor de sport în condițiile definite în decretul Ministerului Educației și în urma unei proceduri de achiziții publice. Atribuirea este în conformitate cu Orientările tehnice de „a nu prejudicia în mod semnificativ” (2021/C58/01) prin utilizarea unei liste de excludere și a cerinței de conformitate cu legislația UE și națională relevantă în materie de mediu.</w:t>
            </w:r>
          </w:p>
          <w:p w14:paraId="4150E0C8" w14:textId="77777777" w:rsidR="0079495B" w:rsidRDefault="0079495B">
            <w:pPr>
              <w:rPr>
                <w:rFonts w:ascii="Arial Narrow" w:hAnsi="Arial Narrow"/>
                <w:noProof/>
                <w:color w:val="006100"/>
                <w:sz w:val="20"/>
              </w:rPr>
            </w:pPr>
          </w:p>
          <w:p w14:paraId="56CC36B1" w14:textId="77777777" w:rsidR="0079495B" w:rsidRDefault="0079495B">
            <w:pPr>
              <w:rPr>
                <w:rFonts w:ascii="Arial Narrow" w:hAnsi="Arial Narrow"/>
                <w:noProof/>
                <w:color w:val="006100"/>
                <w:sz w:val="20"/>
              </w:rPr>
            </w:pPr>
          </w:p>
          <w:p w14:paraId="735AFC90" w14:textId="77777777" w:rsidR="0079495B" w:rsidRDefault="003F2D1F">
            <w:pPr>
              <w:pStyle w:val="P68B1DB1-Normal11"/>
              <w:rPr>
                <w:noProof/>
              </w:rPr>
            </w:pPr>
            <w:r>
              <w:rPr>
                <w:noProof/>
              </w:rPr>
              <w:t>Planul de investiții trebuie să construiască și să renoveze facilități sportive și săli de sport atașate școlilor, pentru a asigura o creștere a ofertei educaționale și o consolidare a facilităților școlare, ceea ce va promova o creștere a timpului școlar. Se preconizează că inițiativa va favoriza integrarea școlii în zonele înconjurătoare și va consolida practicarea sportului și a activităților motrice.</w:t>
            </w:r>
          </w:p>
          <w:p w14:paraId="04981F78" w14:textId="77777777" w:rsidR="0079495B" w:rsidRDefault="0079495B">
            <w:pPr>
              <w:rPr>
                <w:rFonts w:ascii="Arial Narrow" w:hAnsi="Arial Narrow"/>
                <w:noProof/>
                <w:color w:val="006100"/>
                <w:sz w:val="20"/>
              </w:rPr>
            </w:pPr>
          </w:p>
        </w:tc>
      </w:tr>
      <w:tr w:rsidR="0079495B" w14:paraId="64647706" w14:textId="77777777" w:rsidTr="00BC4D41">
        <w:trPr>
          <w:trHeight w:val="309"/>
        </w:trPr>
        <w:tc>
          <w:tcPr>
            <w:tcW w:w="380" w:type="pct"/>
            <w:shd w:val="clear" w:color="auto" w:fill="C6EFCE"/>
            <w:noWrap/>
            <w:vAlign w:val="center"/>
          </w:tcPr>
          <w:p w14:paraId="0FEC9DEB" w14:textId="77777777" w:rsidR="0079495B" w:rsidRDefault="003F2D1F">
            <w:pPr>
              <w:pStyle w:val="P68B1DB1-Normal11"/>
              <w:jc w:val="center"/>
              <w:rPr>
                <w:noProof/>
              </w:rPr>
            </w:pPr>
            <w:r>
              <w:rPr>
                <w:noProof/>
              </w:rPr>
              <w:t>M4C1-9</w:t>
            </w:r>
          </w:p>
        </w:tc>
        <w:tc>
          <w:tcPr>
            <w:tcW w:w="500" w:type="pct"/>
            <w:shd w:val="clear" w:color="auto" w:fill="C6EFCE"/>
            <w:noWrap/>
            <w:vAlign w:val="center"/>
          </w:tcPr>
          <w:p w14:paraId="0373053C" w14:textId="77777777" w:rsidR="0079495B" w:rsidRDefault="003F2D1F">
            <w:pPr>
              <w:pStyle w:val="P68B1DB1-Normal11"/>
              <w:jc w:val="center"/>
              <w:rPr>
                <w:noProof/>
              </w:rPr>
            </w:pPr>
            <w:r>
              <w:rPr>
                <w:noProof/>
              </w:rPr>
              <w:t>Investiția 1.1: Plan pentru creșe, grădinițe și servicii de educație și îngrijire a copiilor preșcolari</w:t>
            </w:r>
          </w:p>
        </w:tc>
        <w:tc>
          <w:tcPr>
            <w:tcW w:w="358" w:type="pct"/>
            <w:shd w:val="clear" w:color="auto" w:fill="C6EFCE"/>
            <w:noWrap/>
            <w:vAlign w:val="center"/>
          </w:tcPr>
          <w:p w14:paraId="6E9C7F7F" w14:textId="22671D78" w:rsidR="0079495B" w:rsidRDefault="00186D2C">
            <w:pPr>
              <w:pStyle w:val="P68B1DB1-Normal11"/>
              <w:jc w:val="center"/>
              <w:rPr>
                <w:noProof/>
              </w:rPr>
            </w:pPr>
            <w:r>
              <w:rPr>
                <w:noProof/>
              </w:rPr>
              <w:t>Jalon</w:t>
            </w:r>
          </w:p>
        </w:tc>
        <w:tc>
          <w:tcPr>
            <w:tcW w:w="572" w:type="pct"/>
            <w:shd w:val="clear" w:color="auto" w:fill="C6EFCE"/>
            <w:noWrap/>
            <w:vAlign w:val="center"/>
          </w:tcPr>
          <w:p w14:paraId="04D42DE4" w14:textId="14D9C68F" w:rsidR="0079495B" w:rsidRDefault="003F2D1F">
            <w:pPr>
              <w:pStyle w:val="P68B1DB1-Normal11"/>
              <w:jc w:val="center"/>
              <w:rPr>
                <w:noProof/>
              </w:rPr>
            </w:pPr>
            <w:r>
              <w:rPr>
                <w:noProof/>
              </w:rPr>
              <w:t>Atribuirea contractelor pentru construirea, renovarea și asigurarea siguranței creșelor, a grădinițelor și a serviciilor de educație și îngrijire a copiilor preșcolari</w:t>
            </w:r>
          </w:p>
        </w:tc>
        <w:tc>
          <w:tcPr>
            <w:tcW w:w="480" w:type="pct"/>
            <w:shd w:val="clear" w:color="auto" w:fill="C6EFCE"/>
            <w:noWrap/>
            <w:vAlign w:val="center"/>
          </w:tcPr>
          <w:p w14:paraId="5AF135F4" w14:textId="77777777" w:rsidR="0079495B" w:rsidRDefault="0079495B">
            <w:pPr>
              <w:jc w:val="center"/>
              <w:rPr>
                <w:rFonts w:ascii="Arial Narrow" w:hAnsi="Arial Narrow"/>
                <w:noProof/>
                <w:color w:val="006100"/>
                <w:sz w:val="20"/>
              </w:rPr>
            </w:pPr>
          </w:p>
          <w:p w14:paraId="72AFBF55" w14:textId="77777777" w:rsidR="0079495B" w:rsidRDefault="003F2D1F">
            <w:pPr>
              <w:pStyle w:val="P68B1DB1-Normal11"/>
              <w:jc w:val="center"/>
              <w:rPr>
                <w:noProof/>
              </w:rPr>
            </w:pPr>
            <w:r>
              <w:rPr>
                <w:noProof/>
              </w:rPr>
              <w:t>Notificarea beneficiarilor de către autoritățile locale cu privire la finanțarea atribuirii contractelor de achiziții publice pentru primul set de intervenții eligibile</w:t>
            </w:r>
          </w:p>
        </w:tc>
        <w:tc>
          <w:tcPr>
            <w:tcW w:w="329" w:type="pct"/>
            <w:shd w:val="clear" w:color="auto" w:fill="C6EFCE"/>
            <w:noWrap/>
            <w:vAlign w:val="center"/>
          </w:tcPr>
          <w:p w14:paraId="5B4C1D15"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12049C8D"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55F6929B"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6F6325CA" w14:textId="742B8E02"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49AD9C49" w14:textId="77777777" w:rsidR="0079495B" w:rsidRDefault="003F2D1F">
            <w:pPr>
              <w:pStyle w:val="P68B1DB1-Normal11"/>
              <w:jc w:val="center"/>
              <w:rPr>
                <w:noProof/>
              </w:rPr>
            </w:pPr>
            <w:r>
              <w:rPr>
                <w:noProof/>
              </w:rPr>
              <w:t>2023</w:t>
            </w:r>
          </w:p>
        </w:tc>
        <w:tc>
          <w:tcPr>
            <w:tcW w:w="1045" w:type="pct"/>
            <w:shd w:val="clear" w:color="auto" w:fill="C6EFCE"/>
            <w:noWrap/>
            <w:vAlign w:val="center"/>
          </w:tcPr>
          <w:p w14:paraId="2451778F" w14:textId="77777777" w:rsidR="0079495B" w:rsidRDefault="003F2D1F">
            <w:pPr>
              <w:pStyle w:val="P68B1DB1-Normal11"/>
              <w:rPr>
                <w:noProof/>
              </w:rPr>
            </w:pPr>
            <w:r>
              <w:rPr>
                <w:noProof/>
              </w:rPr>
              <w:t>Atribuirea de contracte și distribuția teritorială, pentru grădinițe, grădinițe, servicii de educație și îngrijire a copiilor preșcolari. Atribuirea se face în conformitate cu Orientările tehnice de „a nu prejudicia în mod semnificativ” (2021/C58/01) prin utilizarea unei liste de excludere și a cerinței de conformitate cu legislația UE și națională relevantă în materie de mediu.</w:t>
            </w:r>
          </w:p>
        </w:tc>
      </w:tr>
      <w:tr w:rsidR="0079495B" w14:paraId="18F10699" w14:textId="77777777" w:rsidTr="00BC4D41">
        <w:trPr>
          <w:trHeight w:val="309"/>
        </w:trPr>
        <w:tc>
          <w:tcPr>
            <w:tcW w:w="380" w:type="pct"/>
            <w:shd w:val="clear" w:color="auto" w:fill="C6EFCE"/>
            <w:noWrap/>
            <w:vAlign w:val="center"/>
          </w:tcPr>
          <w:p w14:paraId="7D37055B" w14:textId="77777777" w:rsidR="0079495B" w:rsidRDefault="003F2D1F">
            <w:pPr>
              <w:pStyle w:val="P68B1DB1-Normal11"/>
              <w:jc w:val="center"/>
              <w:rPr>
                <w:noProof/>
              </w:rPr>
            </w:pPr>
            <w:r>
              <w:rPr>
                <w:noProof/>
              </w:rPr>
              <w:t>M4C1-10</w:t>
            </w:r>
          </w:p>
        </w:tc>
        <w:tc>
          <w:tcPr>
            <w:tcW w:w="500" w:type="pct"/>
            <w:shd w:val="clear" w:color="auto" w:fill="C6EFCE"/>
            <w:noWrap/>
            <w:vAlign w:val="center"/>
          </w:tcPr>
          <w:p w14:paraId="42D56EA4" w14:textId="77777777" w:rsidR="0079495B" w:rsidRDefault="003F2D1F">
            <w:pPr>
              <w:pStyle w:val="P68B1DB1-Normal11"/>
              <w:jc w:val="center"/>
              <w:rPr>
                <w:noProof/>
              </w:rPr>
            </w:pPr>
            <w:r>
              <w:rPr>
                <w:noProof/>
              </w:rPr>
              <w:t>Reforma din 2.1: Recrutarea cadrelor didactice; Reforma din 1.3: Reorganizarea sistemului școlar; Reforma din 1.2: Reforma sistemului de formare profesională terțiară (STI); Reforma din 1.4: Reforma sistemului de orientare; Reforma din 1.5: Reforma grupurilor de diplome universitare; Reforma din 1.6: Facilitarea reformei diplomelor universitare</w:t>
            </w:r>
          </w:p>
        </w:tc>
        <w:tc>
          <w:tcPr>
            <w:tcW w:w="358" w:type="pct"/>
            <w:shd w:val="clear" w:color="auto" w:fill="C6EFCE"/>
            <w:noWrap/>
            <w:vAlign w:val="center"/>
          </w:tcPr>
          <w:p w14:paraId="110269B7" w14:textId="498200C1" w:rsidR="0079495B" w:rsidRDefault="00186D2C">
            <w:pPr>
              <w:pStyle w:val="P68B1DB1-Normal11"/>
              <w:jc w:val="center"/>
              <w:rPr>
                <w:noProof/>
              </w:rPr>
            </w:pPr>
            <w:r>
              <w:rPr>
                <w:noProof/>
              </w:rPr>
              <w:t>Jalon</w:t>
            </w:r>
          </w:p>
        </w:tc>
        <w:tc>
          <w:tcPr>
            <w:tcW w:w="572" w:type="pct"/>
            <w:shd w:val="clear" w:color="auto" w:fill="C6EFCE"/>
            <w:noWrap/>
            <w:vAlign w:val="center"/>
          </w:tcPr>
          <w:p w14:paraId="249E46AE" w14:textId="77777777" w:rsidR="0079495B" w:rsidRDefault="003F2D1F">
            <w:pPr>
              <w:pStyle w:val="P68B1DB1-Normal11"/>
              <w:jc w:val="center"/>
              <w:rPr>
                <w:noProof/>
              </w:rPr>
            </w:pPr>
            <w:r>
              <w:rPr>
                <w:noProof/>
              </w:rPr>
              <w:t>Intrarea în vigoare a regulamentelor pentru punerea în aplicare și aplicarea efectivă a tuturor măsurilor privind reformele învățământului primar, secundar și terțiar, acolo unde este necesar</w:t>
            </w:r>
          </w:p>
        </w:tc>
        <w:tc>
          <w:tcPr>
            <w:tcW w:w="480" w:type="pct"/>
            <w:shd w:val="clear" w:color="auto" w:fill="C6EFCE"/>
            <w:noWrap/>
            <w:vAlign w:val="center"/>
          </w:tcPr>
          <w:p w14:paraId="670A59B3" w14:textId="77777777" w:rsidR="0079495B" w:rsidRDefault="003F2D1F">
            <w:pPr>
              <w:pStyle w:val="P68B1DB1-Normal11"/>
              <w:jc w:val="center"/>
              <w:rPr>
                <w:noProof/>
                <w:color w:val="375623"/>
              </w:rPr>
            </w:pPr>
            <w:r>
              <w:rPr>
                <w:noProof/>
              </w:rPr>
              <w:t>Dispoziție legală care indică data de intrare în vigoare a regulamentelor.</w:t>
            </w:r>
          </w:p>
        </w:tc>
        <w:tc>
          <w:tcPr>
            <w:tcW w:w="329" w:type="pct"/>
            <w:shd w:val="clear" w:color="auto" w:fill="C6EFCE"/>
            <w:noWrap/>
            <w:vAlign w:val="center"/>
          </w:tcPr>
          <w:p w14:paraId="132015BA"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50EE310C"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5CDC8734"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133BBAAC" w14:textId="3716847D"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757517B9" w14:textId="77777777" w:rsidR="0079495B" w:rsidRDefault="003F2D1F">
            <w:pPr>
              <w:pStyle w:val="P68B1DB1-Normal11"/>
              <w:jc w:val="center"/>
              <w:rPr>
                <w:noProof/>
              </w:rPr>
            </w:pPr>
            <w:r>
              <w:rPr>
                <w:noProof/>
              </w:rPr>
              <w:t>2023</w:t>
            </w:r>
          </w:p>
        </w:tc>
        <w:tc>
          <w:tcPr>
            <w:tcW w:w="1045" w:type="pct"/>
            <w:shd w:val="clear" w:color="auto" w:fill="C6EFCE"/>
            <w:noWrap/>
            <w:vAlign w:val="center"/>
          </w:tcPr>
          <w:p w14:paraId="281BF9BD" w14:textId="77777777" w:rsidR="0079495B" w:rsidRDefault="003F2D1F">
            <w:pPr>
              <w:pStyle w:val="P68B1DB1-Normal11"/>
              <w:rPr>
                <w:noProof/>
              </w:rPr>
            </w:pPr>
            <w:r>
              <w:rPr>
                <w:noProof/>
              </w:rPr>
              <w:t>Legislația secundară include toate reglementările necesare pentru punerea în aplicare și aplicarea efectivă a tuturor măsurilor privind reformele învățământului primar, secundar și terțiar:</w:t>
            </w:r>
          </w:p>
          <w:p w14:paraId="54487FEE" w14:textId="77777777" w:rsidR="0079495B" w:rsidRDefault="003F2D1F">
            <w:pPr>
              <w:pStyle w:val="P68B1DB1-Normal11"/>
              <w:rPr>
                <w:noProof/>
              </w:rPr>
            </w:pPr>
            <w:r>
              <w:rPr>
                <w:noProof/>
              </w:rPr>
              <w:t>— Reformele sistemului de învățământ terțiar în vederea îmbunătățirii rezultatelor școlare (legislația primară) cu privire la: a) acordarea de diplome universitare; b) grupuri de diplome universitare; c) reforma programelor de doctorat;</w:t>
            </w:r>
          </w:p>
          <w:p w14:paraId="7C60B71B" w14:textId="77777777" w:rsidR="0079495B" w:rsidRDefault="003F2D1F">
            <w:pPr>
              <w:pStyle w:val="P68B1DB1-Normal11"/>
              <w:rPr>
                <w:noProof/>
              </w:rPr>
            </w:pPr>
            <w:r>
              <w:rPr>
                <w:noProof/>
              </w:rPr>
              <w:t>— Decretele ministeriale de reformă a burselor pentru îmbunătățirea accesului la învățământul terțiar;</w:t>
            </w:r>
          </w:p>
          <w:p w14:paraId="255D8B5C" w14:textId="77777777" w:rsidR="0079495B" w:rsidRDefault="003F2D1F">
            <w:pPr>
              <w:pStyle w:val="P68B1DB1-Normal11"/>
              <w:rPr>
                <w:noProof/>
              </w:rPr>
            </w:pPr>
            <w:r>
              <w:rPr>
                <w:noProof/>
              </w:rPr>
              <w:t>— Reforma profesiei de cadru didactic;</w:t>
            </w:r>
          </w:p>
          <w:p w14:paraId="10B80857" w14:textId="77777777" w:rsidR="0079495B" w:rsidRDefault="003F2D1F">
            <w:pPr>
              <w:pStyle w:val="P68B1DB1-Normal11"/>
              <w:rPr>
                <w:noProof/>
              </w:rPr>
            </w:pPr>
            <w:r>
              <w:rPr>
                <w:noProof/>
              </w:rPr>
              <w:t>— Reformele sistemului de învățământ primar și secundar pentru a îmbunătăți rezultatele școlare;</w:t>
            </w:r>
          </w:p>
          <w:p w14:paraId="3B84CC4F" w14:textId="1DE5D471" w:rsidR="0079495B" w:rsidRDefault="003F2D1F">
            <w:pPr>
              <w:pStyle w:val="P68B1DB1-Normal11"/>
              <w:rPr>
                <w:noProof/>
              </w:rPr>
            </w:pPr>
            <w:r>
              <w:rPr>
                <w:noProof/>
              </w:rPr>
              <w:t xml:space="preserve">— Legislația care vizează crearea unui sistem de formare de calitate pentru școală. </w:t>
            </w:r>
          </w:p>
          <w:p w14:paraId="709ED8D3" w14:textId="77777777" w:rsidR="0079495B" w:rsidRDefault="0079495B">
            <w:pPr>
              <w:rPr>
                <w:rFonts w:ascii="Arial Narrow" w:hAnsi="Arial Narrow"/>
                <w:noProof/>
                <w:color w:val="006100"/>
                <w:sz w:val="20"/>
              </w:rPr>
            </w:pPr>
          </w:p>
        </w:tc>
      </w:tr>
      <w:tr w:rsidR="0079495B" w14:paraId="5FFCC573" w14:textId="77777777" w:rsidTr="00BC4D41">
        <w:trPr>
          <w:trHeight w:val="309"/>
        </w:trPr>
        <w:tc>
          <w:tcPr>
            <w:tcW w:w="380" w:type="pct"/>
            <w:shd w:val="clear" w:color="auto" w:fill="C6EFCE"/>
            <w:noWrap/>
            <w:vAlign w:val="center"/>
          </w:tcPr>
          <w:p w14:paraId="7A9BD381" w14:textId="533D6100" w:rsidR="0079495B" w:rsidRDefault="003F2D1F">
            <w:pPr>
              <w:pStyle w:val="P68B1DB1-Normal11"/>
              <w:jc w:val="center"/>
              <w:rPr>
                <w:noProof/>
              </w:rPr>
            </w:pPr>
            <w:r>
              <w:rPr>
                <w:noProof/>
              </w:rPr>
              <w:t>M4C1-10 bis</w:t>
            </w:r>
          </w:p>
        </w:tc>
        <w:tc>
          <w:tcPr>
            <w:tcW w:w="500" w:type="pct"/>
            <w:shd w:val="clear" w:color="auto" w:fill="C6EFCE"/>
            <w:noWrap/>
            <w:vAlign w:val="center"/>
          </w:tcPr>
          <w:p w14:paraId="470DE403" w14:textId="74BF205A" w:rsidR="0079495B" w:rsidRDefault="003F2D1F">
            <w:pPr>
              <w:pStyle w:val="P68B1DB1-Normal11"/>
              <w:jc w:val="center"/>
              <w:rPr>
                <w:noProof/>
              </w:rPr>
            </w:pPr>
            <w:r>
              <w:rPr>
                <w:noProof/>
              </w:rPr>
              <w:t>Reforma din 1.1: Reforma institutelor tehnice și profesionale</w:t>
            </w:r>
          </w:p>
        </w:tc>
        <w:tc>
          <w:tcPr>
            <w:tcW w:w="358" w:type="pct"/>
            <w:shd w:val="clear" w:color="auto" w:fill="C6EFCE"/>
            <w:noWrap/>
            <w:vAlign w:val="center"/>
          </w:tcPr>
          <w:p w14:paraId="7AF13382" w14:textId="5D6BD649" w:rsidR="0079495B" w:rsidRDefault="00186D2C">
            <w:pPr>
              <w:pStyle w:val="P68B1DB1-Normal11"/>
              <w:jc w:val="center"/>
              <w:rPr>
                <w:noProof/>
              </w:rPr>
            </w:pPr>
            <w:r>
              <w:rPr>
                <w:noProof/>
              </w:rPr>
              <w:t>Jalon</w:t>
            </w:r>
          </w:p>
        </w:tc>
        <w:tc>
          <w:tcPr>
            <w:tcW w:w="572" w:type="pct"/>
            <w:shd w:val="clear" w:color="auto" w:fill="C6EFCE"/>
            <w:noWrap/>
            <w:vAlign w:val="center"/>
          </w:tcPr>
          <w:p w14:paraId="1251FC10" w14:textId="0611BEE0" w:rsidR="0079495B" w:rsidRDefault="003F2D1F">
            <w:pPr>
              <w:pStyle w:val="P68B1DB1-Normal11"/>
              <w:jc w:val="center"/>
              <w:rPr>
                <w:noProof/>
              </w:rPr>
            </w:pPr>
            <w:r>
              <w:rPr>
                <w:noProof/>
              </w:rPr>
              <w:t>Intrarea în vigoare a legislației secundare.</w:t>
            </w:r>
          </w:p>
        </w:tc>
        <w:tc>
          <w:tcPr>
            <w:tcW w:w="480" w:type="pct"/>
            <w:shd w:val="clear" w:color="auto" w:fill="C6EFCE"/>
            <w:noWrap/>
            <w:vAlign w:val="center"/>
          </w:tcPr>
          <w:p w14:paraId="6E3FB2C6" w14:textId="69604A67" w:rsidR="0079495B" w:rsidRDefault="003F2D1F">
            <w:pPr>
              <w:pStyle w:val="P68B1DB1-Normal11"/>
              <w:jc w:val="center"/>
              <w:rPr>
                <w:noProof/>
              </w:rPr>
            </w:pPr>
            <w:r>
              <w:rPr>
                <w:noProof/>
              </w:rPr>
              <w:t>Dispoziție legală care indică data de intrare în vigoare a legislației secundare.</w:t>
            </w:r>
          </w:p>
        </w:tc>
        <w:tc>
          <w:tcPr>
            <w:tcW w:w="329" w:type="pct"/>
            <w:shd w:val="clear" w:color="auto" w:fill="C6EFCE"/>
            <w:noWrap/>
            <w:vAlign w:val="center"/>
          </w:tcPr>
          <w:p w14:paraId="1CBA4247" w14:textId="78F7B6FA" w:rsidR="0079495B" w:rsidRDefault="003F2D1F">
            <w:pPr>
              <w:pStyle w:val="P68B1DB1-Normal11"/>
              <w:jc w:val="center"/>
              <w:rPr>
                <w:noProof/>
              </w:rPr>
            </w:pPr>
            <w:r>
              <w:rPr>
                <w:noProof/>
              </w:rPr>
              <w:t>NU EXISTĂ</w:t>
            </w:r>
          </w:p>
        </w:tc>
        <w:tc>
          <w:tcPr>
            <w:tcW w:w="381" w:type="pct"/>
            <w:shd w:val="clear" w:color="auto" w:fill="C6EFCE"/>
            <w:noWrap/>
            <w:vAlign w:val="center"/>
          </w:tcPr>
          <w:p w14:paraId="308D6A72" w14:textId="52337F71" w:rsidR="0079495B" w:rsidRDefault="003F2D1F">
            <w:pPr>
              <w:pStyle w:val="P68B1DB1-Normal11"/>
              <w:jc w:val="center"/>
              <w:rPr>
                <w:noProof/>
              </w:rPr>
            </w:pPr>
            <w:r>
              <w:rPr>
                <w:noProof/>
              </w:rPr>
              <w:t>NU EXISTĂ</w:t>
            </w:r>
          </w:p>
        </w:tc>
        <w:tc>
          <w:tcPr>
            <w:tcW w:w="333" w:type="pct"/>
            <w:shd w:val="clear" w:color="auto" w:fill="C6EFCE"/>
            <w:noWrap/>
            <w:vAlign w:val="center"/>
          </w:tcPr>
          <w:p w14:paraId="3C396A49" w14:textId="1CACFE2D" w:rsidR="0079495B" w:rsidRDefault="003F2D1F">
            <w:pPr>
              <w:pStyle w:val="P68B1DB1-Normal11"/>
              <w:jc w:val="center"/>
              <w:rPr>
                <w:noProof/>
              </w:rPr>
            </w:pPr>
            <w:r>
              <w:rPr>
                <w:noProof/>
              </w:rPr>
              <w:t>NU EXISTĂ</w:t>
            </w:r>
          </w:p>
        </w:tc>
        <w:tc>
          <w:tcPr>
            <w:tcW w:w="384" w:type="pct"/>
            <w:shd w:val="clear" w:color="auto" w:fill="C6EFCE"/>
            <w:noWrap/>
            <w:vAlign w:val="center"/>
          </w:tcPr>
          <w:p w14:paraId="01AF4851" w14:textId="014DD3BF" w:rsidR="0079495B" w:rsidRDefault="00223C59">
            <w:pPr>
              <w:pStyle w:val="P68B1DB1-Normal11"/>
              <w:jc w:val="center"/>
              <w:rPr>
                <w:noProof/>
              </w:rPr>
            </w:pPr>
            <w:r>
              <w:rPr>
                <w:noProof/>
              </w:rPr>
              <w:t xml:space="preserve">T </w:t>
            </w:r>
            <w:r w:rsidR="003F2D1F">
              <w:rPr>
                <w:noProof/>
              </w:rPr>
              <w:t xml:space="preserve">4 </w:t>
            </w:r>
          </w:p>
        </w:tc>
        <w:tc>
          <w:tcPr>
            <w:tcW w:w="238" w:type="pct"/>
            <w:shd w:val="clear" w:color="auto" w:fill="C6EFCE"/>
            <w:noWrap/>
            <w:vAlign w:val="center"/>
          </w:tcPr>
          <w:p w14:paraId="3C75FE14" w14:textId="11FA0437" w:rsidR="0079495B" w:rsidRDefault="003F2D1F">
            <w:pPr>
              <w:pStyle w:val="P68B1DB1-Normal11"/>
              <w:jc w:val="center"/>
              <w:rPr>
                <w:noProof/>
              </w:rPr>
            </w:pPr>
            <w:r>
              <w:rPr>
                <w:noProof/>
              </w:rPr>
              <w:t>2024</w:t>
            </w:r>
          </w:p>
        </w:tc>
        <w:tc>
          <w:tcPr>
            <w:tcW w:w="1045" w:type="pct"/>
            <w:shd w:val="clear" w:color="auto" w:fill="C6EFCE"/>
            <w:noWrap/>
            <w:vAlign w:val="center"/>
          </w:tcPr>
          <w:p w14:paraId="15A11705" w14:textId="3F806887" w:rsidR="0079495B" w:rsidRDefault="003F2D1F">
            <w:pPr>
              <w:pStyle w:val="P68B1DB1-Normal11"/>
              <w:rPr>
                <w:noProof/>
              </w:rPr>
            </w:pPr>
            <w:r>
              <w:rPr>
                <w:noProof/>
              </w:rPr>
              <w:t>A intrat în vigoare legislația secundară privind reforma institutelor tehnice și profesionale.</w:t>
            </w:r>
          </w:p>
        </w:tc>
      </w:tr>
      <w:tr w:rsidR="0079495B" w14:paraId="4737FB24" w14:textId="77777777" w:rsidTr="00BC4D41">
        <w:trPr>
          <w:trHeight w:val="309"/>
        </w:trPr>
        <w:tc>
          <w:tcPr>
            <w:tcW w:w="380" w:type="pct"/>
            <w:shd w:val="clear" w:color="auto" w:fill="C6EFCE"/>
            <w:noWrap/>
            <w:vAlign w:val="center"/>
          </w:tcPr>
          <w:p w14:paraId="43BA2B4A" w14:textId="3AA3D3AA" w:rsidR="0079495B" w:rsidRDefault="003F2D1F">
            <w:pPr>
              <w:pStyle w:val="P68B1DB1-Normal11"/>
              <w:jc w:val="center"/>
              <w:rPr>
                <w:noProof/>
              </w:rPr>
            </w:pPr>
            <w:r>
              <w:rPr>
                <w:noProof/>
              </w:rPr>
              <w:t>M4C1-11</w:t>
            </w:r>
          </w:p>
        </w:tc>
        <w:tc>
          <w:tcPr>
            <w:tcW w:w="500" w:type="pct"/>
            <w:shd w:val="clear" w:color="auto" w:fill="C6EFCE"/>
            <w:noWrap/>
            <w:vAlign w:val="center"/>
          </w:tcPr>
          <w:p w14:paraId="3681E591" w14:textId="7E29CAF6" w:rsidR="0079495B" w:rsidRDefault="003F2D1F">
            <w:pPr>
              <w:pStyle w:val="P68B1DB1-Normal11"/>
              <w:jc w:val="center"/>
              <w:rPr>
                <w:noProof/>
              </w:rPr>
            </w:pPr>
            <w:r>
              <w:rPr>
                <w:noProof/>
              </w:rPr>
              <w:t>Investiția 1.7: Burse pentru accesul la universități</w:t>
            </w:r>
          </w:p>
        </w:tc>
        <w:tc>
          <w:tcPr>
            <w:tcW w:w="358" w:type="pct"/>
            <w:shd w:val="clear" w:color="auto" w:fill="C6EFCE"/>
            <w:noWrap/>
            <w:vAlign w:val="center"/>
          </w:tcPr>
          <w:p w14:paraId="3050BD93"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2F663D1B" w14:textId="77777777" w:rsidR="0079495B" w:rsidRDefault="003F2D1F">
            <w:pPr>
              <w:pStyle w:val="P68B1DB1-Normal11"/>
              <w:jc w:val="center"/>
              <w:rPr>
                <w:noProof/>
              </w:rPr>
            </w:pPr>
            <w:r>
              <w:rPr>
                <w:noProof/>
              </w:rPr>
              <w:t>Bursă universitară acordată</w:t>
            </w:r>
          </w:p>
        </w:tc>
        <w:tc>
          <w:tcPr>
            <w:tcW w:w="480" w:type="pct"/>
            <w:shd w:val="clear" w:color="auto" w:fill="C6EFCE"/>
            <w:noWrap/>
            <w:vAlign w:val="center"/>
          </w:tcPr>
          <w:p w14:paraId="004301B0"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25A47E5A"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112E6A8F" w14:textId="6A34CB4F" w:rsidR="0079495B" w:rsidRDefault="003F2D1F">
            <w:pPr>
              <w:pStyle w:val="P68B1DB1-Normal11"/>
              <w:jc w:val="center"/>
              <w:rPr>
                <w:noProof/>
              </w:rPr>
            </w:pPr>
            <w:r>
              <w:rPr>
                <w:noProof/>
              </w:rPr>
              <w:t>0</w:t>
            </w:r>
          </w:p>
        </w:tc>
        <w:tc>
          <w:tcPr>
            <w:tcW w:w="333" w:type="pct"/>
            <w:shd w:val="clear" w:color="auto" w:fill="C6EFCE"/>
            <w:noWrap/>
            <w:vAlign w:val="center"/>
          </w:tcPr>
          <w:p w14:paraId="3CBAA0E1" w14:textId="6AAA16B4" w:rsidR="0079495B" w:rsidRDefault="003F2D1F">
            <w:pPr>
              <w:pStyle w:val="P68B1DB1-Normal11"/>
              <w:jc w:val="center"/>
              <w:rPr>
                <w:noProof/>
              </w:rPr>
            </w:pPr>
            <w:r>
              <w:rPr>
                <w:noProof/>
              </w:rPr>
              <w:t>55 000</w:t>
            </w:r>
          </w:p>
        </w:tc>
        <w:tc>
          <w:tcPr>
            <w:tcW w:w="384" w:type="pct"/>
            <w:shd w:val="clear" w:color="auto" w:fill="C6EFCE"/>
            <w:noWrap/>
            <w:vAlign w:val="center"/>
          </w:tcPr>
          <w:p w14:paraId="5EBAA2AA" w14:textId="023BB09A"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38FF462D" w14:textId="77777777" w:rsidR="0079495B" w:rsidRDefault="003F2D1F">
            <w:pPr>
              <w:pStyle w:val="P68B1DB1-Normal11"/>
              <w:jc w:val="center"/>
              <w:rPr>
                <w:noProof/>
              </w:rPr>
            </w:pPr>
            <w:r>
              <w:rPr>
                <w:noProof/>
              </w:rPr>
              <w:t>2023</w:t>
            </w:r>
          </w:p>
        </w:tc>
        <w:tc>
          <w:tcPr>
            <w:tcW w:w="1045" w:type="pct"/>
            <w:shd w:val="clear" w:color="auto" w:fill="C6EFCE"/>
            <w:noWrap/>
            <w:vAlign w:val="center"/>
          </w:tcPr>
          <w:p w14:paraId="3433EDD6" w14:textId="203AE3F5" w:rsidR="0079495B" w:rsidRDefault="003F2D1F">
            <w:pPr>
              <w:rPr>
                <w:rStyle w:val="normaltextrun"/>
                <w:rFonts w:ascii="Arial Narrow" w:eastAsiaTheme="majorEastAsia" w:hAnsi="Arial Narrow"/>
                <w:noProof/>
                <w:sz w:val="20"/>
              </w:rPr>
            </w:pPr>
            <w:r>
              <w:rPr>
                <w:rFonts w:ascii="Arial Narrow" w:hAnsi="Arial Narrow"/>
                <w:noProof/>
                <w:color w:val="006100"/>
                <w:sz w:val="20"/>
              </w:rPr>
              <w:t>Cel puțin 55 000 de studenți primesc burse finanțate exclusiv din fondurile MRR</w:t>
            </w:r>
            <w:r>
              <w:rPr>
                <w:rStyle w:val="normaltextrun"/>
                <w:rFonts w:ascii="Arial Narrow" w:hAnsi="Arial Narrow"/>
                <w:noProof/>
                <w:color w:val="006100"/>
                <w:sz w:val="20"/>
                <w:shd w:val="clear" w:color="auto" w:fill="FFFFFF"/>
              </w:rPr>
              <w:t xml:space="preserve"> </w:t>
            </w:r>
          </w:p>
        </w:tc>
      </w:tr>
      <w:tr w:rsidR="0079495B" w14:paraId="1B2ED885" w14:textId="77777777" w:rsidTr="00BC4D41">
        <w:trPr>
          <w:trHeight w:val="309"/>
        </w:trPr>
        <w:tc>
          <w:tcPr>
            <w:tcW w:w="380" w:type="pct"/>
            <w:shd w:val="clear" w:color="auto" w:fill="C6EFCE"/>
            <w:noWrap/>
            <w:vAlign w:val="center"/>
          </w:tcPr>
          <w:p w14:paraId="12427534" w14:textId="3DFEA80A" w:rsidR="0079495B" w:rsidRDefault="003F2D1F">
            <w:pPr>
              <w:pStyle w:val="P68B1DB1-Normal11"/>
              <w:jc w:val="center"/>
              <w:rPr>
                <w:noProof/>
              </w:rPr>
            </w:pPr>
            <w:r>
              <w:rPr>
                <w:noProof/>
              </w:rPr>
              <w:t>M4C1-12</w:t>
            </w:r>
          </w:p>
        </w:tc>
        <w:tc>
          <w:tcPr>
            <w:tcW w:w="500" w:type="pct"/>
            <w:shd w:val="clear" w:color="auto" w:fill="C6EFCE"/>
            <w:noWrap/>
            <w:vAlign w:val="center"/>
          </w:tcPr>
          <w:p w14:paraId="1A971360" w14:textId="77777777" w:rsidR="0079495B" w:rsidRDefault="003F2D1F">
            <w:pPr>
              <w:pStyle w:val="P68B1DB1-Normal11"/>
              <w:jc w:val="center"/>
              <w:rPr>
                <w:noProof/>
              </w:rPr>
            </w:pPr>
            <w:r>
              <w:rPr>
                <w:noProof/>
              </w:rPr>
              <w:t>Investiția 4.1: Extinderea numărului și a oportunităților de carieră ale doctoratelor (orientate spre cercetare, administrație publică și patrimoniu cultural)</w:t>
            </w:r>
          </w:p>
        </w:tc>
        <w:tc>
          <w:tcPr>
            <w:tcW w:w="358" w:type="pct"/>
            <w:shd w:val="clear" w:color="auto" w:fill="C6EFCE"/>
            <w:noWrap/>
            <w:vAlign w:val="center"/>
          </w:tcPr>
          <w:p w14:paraId="30CF084B"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117DE47D" w14:textId="77777777" w:rsidR="0079495B" w:rsidRDefault="003F2D1F">
            <w:pPr>
              <w:pStyle w:val="P68B1DB1-Normal11"/>
              <w:jc w:val="center"/>
              <w:rPr>
                <w:noProof/>
              </w:rPr>
            </w:pPr>
            <w:r>
              <w:rPr>
                <w:noProof/>
              </w:rPr>
              <w:t>Programe de burse doctorale acordate pe an (pe o perioadă de trei ani)</w:t>
            </w:r>
          </w:p>
        </w:tc>
        <w:tc>
          <w:tcPr>
            <w:tcW w:w="480" w:type="pct"/>
            <w:shd w:val="clear" w:color="auto" w:fill="C6EFCE"/>
            <w:noWrap/>
            <w:vAlign w:val="center"/>
          </w:tcPr>
          <w:p w14:paraId="25B34E94"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6ADA3BF6"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513B2F0C" w14:textId="77AA7174" w:rsidR="0079495B" w:rsidRDefault="003F2D1F">
            <w:pPr>
              <w:pStyle w:val="P68B1DB1-Normal11"/>
              <w:jc w:val="center"/>
              <w:rPr>
                <w:noProof/>
              </w:rPr>
            </w:pPr>
            <w:r>
              <w:rPr>
                <w:noProof/>
              </w:rPr>
              <w:t>9 000</w:t>
            </w:r>
          </w:p>
        </w:tc>
        <w:tc>
          <w:tcPr>
            <w:tcW w:w="333" w:type="pct"/>
            <w:shd w:val="clear" w:color="auto" w:fill="C6EFCE"/>
            <w:noWrap/>
            <w:vAlign w:val="center"/>
          </w:tcPr>
          <w:p w14:paraId="6688C1BD" w14:textId="118A8DBC" w:rsidR="0079495B" w:rsidRDefault="003F2D1F">
            <w:pPr>
              <w:pStyle w:val="P68B1DB1-Normal11"/>
              <w:jc w:val="center"/>
              <w:rPr>
                <w:noProof/>
              </w:rPr>
            </w:pPr>
            <w:r>
              <w:rPr>
                <w:noProof/>
              </w:rPr>
              <w:t>16 200</w:t>
            </w:r>
          </w:p>
        </w:tc>
        <w:tc>
          <w:tcPr>
            <w:tcW w:w="384" w:type="pct"/>
            <w:shd w:val="clear" w:color="auto" w:fill="C6EFCE"/>
            <w:noWrap/>
            <w:vAlign w:val="center"/>
          </w:tcPr>
          <w:p w14:paraId="277D5C75" w14:textId="6832CED1"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0F50C475" w14:textId="77777777" w:rsidR="0079495B" w:rsidRDefault="003F2D1F">
            <w:pPr>
              <w:pStyle w:val="P68B1DB1-Normal11"/>
              <w:jc w:val="center"/>
              <w:rPr>
                <w:noProof/>
              </w:rPr>
            </w:pPr>
            <w:r>
              <w:rPr>
                <w:noProof/>
              </w:rPr>
              <w:t>2024</w:t>
            </w:r>
          </w:p>
        </w:tc>
        <w:tc>
          <w:tcPr>
            <w:tcW w:w="1045" w:type="pct"/>
            <w:shd w:val="clear" w:color="auto" w:fill="C6EFCE"/>
            <w:noWrap/>
            <w:vAlign w:val="center"/>
          </w:tcPr>
          <w:p w14:paraId="288D68B7" w14:textId="252D9DCB" w:rsidR="0079495B" w:rsidRDefault="003F2D1F">
            <w:pPr>
              <w:pStyle w:val="P68B1DB1-Normal11"/>
              <w:rPr>
                <w:noProof/>
              </w:rPr>
            </w:pPr>
            <w:r>
              <w:rPr>
                <w:noProof/>
              </w:rPr>
              <w:t>Cel puțin 1 200 programe suplimentare de burse doctorale acordate pe an pe o perioadă de trei ani); se acordă cel puțin 1 000 de programe suplimentare de burse doctorale în administrația publică pe an (pe o perioadă de trei ani); se acordă cel puțin 200 de noi programe de burse doctorale privind patrimoniul cultural pe an (pe o perioadă de trei ani).</w:t>
            </w:r>
          </w:p>
          <w:p w14:paraId="53F6EE66" w14:textId="77777777" w:rsidR="0079495B" w:rsidRDefault="003F2D1F">
            <w:pPr>
              <w:pStyle w:val="P68B1DB1-Normal11"/>
              <w:rPr>
                <w:noProof/>
              </w:rPr>
            </w:pPr>
            <w:r>
              <w:rPr>
                <w:noProof/>
              </w:rPr>
              <w:t>Valoarea de referință a fost identificată ca fiind numărul actual (rotunjit) de doctoranzi care își încep programul în fiecare an în Italia:</w:t>
            </w:r>
          </w:p>
          <w:p w14:paraId="4324A88E" w14:textId="77777777" w:rsidR="0079495B" w:rsidRDefault="0079495B">
            <w:pPr>
              <w:rPr>
                <w:rFonts w:ascii="Arial Narrow" w:hAnsi="Arial Narrow"/>
                <w:noProof/>
                <w:color w:val="006100"/>
                <w:sz w:val="20"/>
              </w:rPr>
            </w:pPr>
          </w:p>
          <w:p w14:paraId="2F639A9A" w14:textId="589D07DE" w:rsidR="0079495B" w:rsidRDefault="003F2D1F">
            <w:pPr>
              <w:pStyle w:val="P68B1DB1-Normal10"/>
              <w:rPr>
                <w:noProof/>
                <w:color w:val="006100"/>
                <w:sz w:val="20"/>
              </w:rPr>
            </w:pPr>
            <w:r>
              <w:rPr>
                <w:noProof/>
                <w:color w:val="006100"/>
                <w:sz w:val="20"/>
              </w:rPr>
              <w:t>a) doctoratul este conceput astfel încât să implice mai bine întreprinderile și să stimuleze cercetarea aplicată;</w:t>
            </w:r>
            <w:r w:rsidR="00D8585F">
              <w:rPr>
                <w:noProof/>
                <w:color w:val="006100"/>
                <w:sz w:val="20"/>
              </w:rPr>
              <w:t xml:space="preserve"> </w:t>
            </w:r>
            <w:r>
              <w:rPr>
                <w:noProof/>
              </w:rPr>
              <w:br/>
            </w:r>
            <w:r>
              <w:rPr>
                <w:noProof/>
                <w:color w:val="006100"/>
                <w:sz w:val="20"/>
              </w:rPr>
              <w:t>b) doctoratul în administrația publică trebuie să adere la cadrul de reglementare care urmează să fie pus în aplicare în colaborare cu Ministerul Administrației Publice. Doctoratul în administrație publică poate fi oferit în diferite clase de doctorat identificate de CUN, Consiglio Universitario Nazionale (cum ar fi: Drept, economie și statistică, științe politice și sociale), în măsura în care vizează calificarea în continuare a candidatului pentru a contribui la dezvoltarea unor sisteme guvernamentale consolidate.</w:t>
            </w:r>
            <w:r>
              <w:rPr>
                <w:noProof/>
              </w:rPr>
              <w:t xml:space="preserve"> </w:t>
            </w:r>
            <w:r>
              <w:rPr>
                <w:noProof/>
              </w:rPr>
              <w:br/>
            </w:r>
            <w:r>
              <w:rPr>
                <w:noProof/>
                <w:color w:val="006100"/>
                <w:sz w:val="20"/>
              </w:rPr>
              <w:t>c) doctoratele pentru patrimoniul cultural aderă la un cadru care urmează să fie definit în strânsă cooperare cu Ministerul Culturii (cum ar fi antichitățile, filologia, studiile literare, istoria artei și istoria, filosofia, pedagogia și psihologia, astfel cum au fost identificate de CUN, Consiglio Universitario Nazionale).</w:t>
            </w:r>
          </w:p>
        </w:tc>
      </w:tr>
      <w:tr w:rsidR="0079495B" w14:paraId="774C7E77" w14:textId="77777777" w:rsidTr="00BC4D41">
        <w:trPr>
          <w:trHeight w:val="309"/>
        </w:trPr>
        <w:tc>
          <w:tcPr>
            <w:tcW w:w="380" w:type="pct"/>
            <w:shd w:val="clear" w:color="auto" w:fill="C6EFCE"/>
            <w:noWrap/>
            <w:vAlign w:val="center"/>
          </w:tcPr>
          <w:p w14:paraId="6F35203C" w14:textId="77777777" w:rsidR="0079495B" w:rsidRDefault="003F2D1F">
            <w:pPr>
              <w:pStyle w:val="P68B1DB1-Normal11"/>
              <w:jc w:val="center"/>
              <w:rPr>
                <w:noProof/>
              </w:rPr>
            </w:pPr>
            <w:r>
              <w:rPr>
                <w:noProof/>
              </w:rPr>
              <w:t>M4C1-13</w:t>
            </w:r>
          </w:p>
        </w:tc>
        <w:tc>
          <w:tcPr>
            <w:tcW w:w="500" w:type="pct"/>
            <w:shd w:val="clear" w:color="auto" w:fill="C6EFCE"/>
            <w:noWrap/>
            <w:vAlign w:val="center"/>
          </w:tcPr>
          <w:p w14:paraId="1BAD3EDC" w14:textId="7AA976F0" w:rsidR="0079495B" w:rsidRDefault="003F2D1F">
            <w:pPr>
              <w:pStyle w:val="P68B1DB1-Normal11"/>
              <w:jc w:val="center"/>
              <w:rPr>
                <w:noProof/>
              </w:rPr>
            </w:pPr>
            <w:r>
              <w:rPr>
                <w:noProof/>
              </w:rPr>
              <w:t>Investiția 2.1: Predarea și formarea digitală integrată privind transformarea digitală pentru personalul școlar;</w:t>
            </w:r>
          </w:p>
        </w:tc>
        <w:tc>
          <w:tcPr>
            <w:tcW w:w="358" w:type="pct"/>
            <w:shd w:val="clear" w:color="auto" w:fill="C6EFCE"/>
            <w:noWrap/>
            <w:vAlign w:val="center"/>
          </w:tcPr>
          <w:p w14:paraId="60514600"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35CA63E5" w14:textId="0F6CD556" w:rsidR="0079495B" w:rsidRDefault="003F2D1F">
            <w:pPr>
              <w:pStyle w:val="P68B1DB1-Normal11"/>
              <w:jc w:val="center"/>
              <w:rPr>
                <w:noProof/>
              </w:rPr>
            </w:pPr>
            <w:r>
              <w:rPr>
                <w:noProof/>
              </w:rPr>
              <w:t>Formarea directorilor unităților de învățământ, a cadrelor didactice și a personalului administrativ</w:t>
            </w:r>
          </w:p>
        </w:tc>
        <w:tc>
          <w:tcPr>
            <w:tcW w:w="480" w:type="pct"/>
            <w:shd w:val="clear" w:color="auto" w:fill="C6EFCE"/>
            <w:noWrap/>
            <w:vAlign w:val="center"/>
          </w:tcPr>
          <w:p w14:paraId="30670A5B"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67FB77B4"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352C25C2"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79B1567E" w14:textId="2905FA1E" w:rsidR="0079495B" w:rsidRDefault="003F2D1F">
            <w:pPr>
              <w:pStyle w:val="P68B1DB1-Normal11"/>
              <w:jc w:val="center"/>
              <w:rPr>
                <w:noProof/>
              </w:rPr>
            </w:pPr>
            <w:r>
              <w:rPr>
                <w:noProof/>
              </w:rPr>
              <w:t>650 000</w:t>
            </w:r>
          </w:p>
        </w:tc>
        <w:tc>
          <w:tcPr>
            <w:tcW w:w="384" w:type="pct"/>
            <w:shd w:val="clear" w:color="auto" w:fill="C6EFCE"/>
            <w:noWrap/>
            <w:vAlign w:val="center"/>
          </w:tcPr>
          <w:p w14:paraId="235029DE" w14:textId="0F772C83"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5562FA7F"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5130B39A" w14:textId="62B3B1A0" w:rsidR="0079495B" w:rsidRDefault="003F2D1F">
            <w:pPr>
              <w:pStyle w:val="P68B1DB1-Normal11"/>
              <w:rPr>
                <w:noProof/>
              </w:rPr>
            </w:pPr>
            <w:r>
              <w:rPr>
                <w:noProof/>
              </w:rPr>
              <w:t>Sunt instruiți cel puțin 650 000 de directori de școli, cadre didactice și personal administrativ</w:t>
            </w:r>
          </w:p>
          <w:p w14:paraId="5466F023" w14:textId="77777777" w:rsidR="0079495B" w:rsidRDefault="0079495B">
            <w:pPr>
              <w:rPr>
                <w:rFonts w:ascii="Arial Narrow" w:hAnsi="Arial Narrow"/>
                <w:noProof/>
                <w:color w:val="006100"/>
                <w:sz w:val="20"/>
              </w:rPr>
            </w:pPr>
          </w:p>
          <w:p w14:paraId="0C175CB7" w14:textId="24E3F336" w:rsidR="0079495B" w:rsidRDefault="003F2D1F">
            <w:pPr>
              <w:pStyle w:val="P68B1DB1-Normal11"/>
              <w:rPr>
                <w:noProof/>
              </w:rPr>
            </w:pPr>
            <w:r>
              <w:rPr>
                <w:noProof/>
              </w:rPr>
              <w:t>Educația și formarea digitală integrată a personalului școlar în tranziția digitală (650 000 de cadre didactice, cadre de conducere și personal administrativ, în general format).</w:t>
            </w:r>
          </w:p>
        </w:tc>
      </w:tr>
      <w:tr w:rsidR="0079495B" w14:paraId="2593C82D" w14:textId="77777777" w:rsidTr="00BC4D41">
        <w:trPr>
          <w:trHeight w:val="309"/>
        </w:trPr>
        <w:tc>
          <w:tcPr>
            <w:tcW w:w="380" w:type="pct"/>
            <w:shd w:val="clear" w:color="auto" w:fill="C6EFCE"/>
            <w:noWrap/>
            <w:vAlign w:val="center"/>
          </w:tcPr>
          <w:p w14:paraId="4C9C9EF4" w14:textId="77777777" w:rsidR="0079495B" w:rsidRDefault="003F2D1F">
            <w:pPr>
              <w:pStyle w:val="P68B1DB1-Normal11"/>
              <w:jc w:val="center"/>
              <w:rPr>
                <w:noProof/>
              </w:rPr>
            </w:pPr>
            <w:r>
              <w:rPr>
                <w:noProof/>
              </w:rPr>
              <w:t>M4C1-14</w:t>
            </w:r>
          </w:p>
          <w:p w14:paraId="2F8ADD12" w14:textId="77777777" w:rsidR="0079495B" w:rsidRDefault="0079495B">
            <w:pPr>
              <w:jc w:val="center"/>
              <w:rPr>
                <w:rFonts w:ascii="Arial Narrow" w:hAnsi="Arial Narrow"/>
                <w:noProof/>
                <w:color w:val="006100"/>
                <w:sz w:val="20"/>
              </w:rPr>
            </w:pPr>
          </w:p>
        </w:tc>
        <w:tc>
          <w:tcPr>
            <w:tcW w:w="500" w:type="pct"/>
            <w:shd w:val="clear" w:color="auto" w:fill="C6EFCE"/>
            <w:noWrap/>
            <w:vAlign w:val="center"/>
          </w:tcPr>
          <w:p w14:paraId="76B78A14" w14:textId="1E92FF4B" w:rsidR="0079495B" w:rsidRDefault="003F2D1F">
            <w:pPr>
              <w:pStyle w:val="P68B1DB1-Normal11"/>
              <w:jc w:val="center"/>
              <w:rPr>
                <w:noProof/>
              </w:rPr>
            </w:pPr>
            <w:r>
              <w:rPr>
                <w:noProof/>
              </w:rPr>
              <w:t>Reforma din 2.1: Recrutarea cadrelor didactice</w:t>
            </w:r>
          </w:p>
        </w:tc>
        <w:tc>
          <w:tcPr>
            <w:tcW w:w="358" w:type="pct"/>
            <w:shd w:val="clear" w:color="auto" w:fill="C6EFCE"/>
            <w:noWrap/>
            <w:vAlign w:val="center"/>
          </w:tcPr>
          <w:p w14:paraId="7A390824"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78FA360D" w14:textId="77777777" w:rsidR="0079495B" w:rsidRDefault="003F2D1F">
            <w:pPr>
              <w:pStyle w:val="P68B1DB1-Normal11"/>
              <w:jc w:val="center"/>
              <w:rPr>
                <w:noProof/>
              </w:rPr>
            </w:pPr>
            <w:r>
              <w:rPr>
                <w:noProof/>
              </w:rPr>
              <w:t>Profesori recrutați cu ajutorul sistemului de recrutare reformat</w:t>
            </w:r>
          </w:p>
        </w:tc>
        <w:tc>
          <w:tcPr>
            <w:tcW w:w="480" w:type="pct"/>
            <w:shd w:val="clear" w:color="auto" w:fill="C6EFCE"/>
            <w:noWrap/>
            <w:vAlign w:val="center"/>
          </w:tcPr>
          <w:p w14:paraId="31F87CFF"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24E0083F"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41A928E9"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5ADE833C" w14:textId="17A502EF" w:rsidR="0079495B" w:rsidRDefault="003F2D1F">
            <w:pPr>
              <w:pStyle w:val="P68B1DB1-Normal11"/>
              <w:jc w:val="center"/>
              <w:rPr>
                <w:noProof/>
              </w:rPr>
            </w:pPr>
            <w:r>
              <w:rPr>
                <w:noProof/>
              </w:rPr>
              <w:t>20 000</w:t>
            </w:r>
          </w:p>
        </w:tc>
        <w:tc>
          <w:tcPr>
            <w:tcW w:w="384" w:type="pct"/>
            <w:shd w:val="clear" w:color="auto" w:fill="C6EFCE"/>
            <w:noWrap/>
            <w:vAlign w:val="center"/>
          </w:tcPr>
          <w:p w14:paraId="255D7EAC" w14:textId="380C471C"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0ED15937" w14:textId="77777777" w:rsidR="0079495B" w:rsidRDefault="003F2D1F">
            <w:pPr>
              <w:pStyle w:val="P68B1DB1-Normal11"/>
              <w:jc w:val="center"/>
              <w:rPr>
                <w:noProof/>
              </w:rPr>
            </w:pPr>
            <w:r>
              <w:rPr>
                <w:noProof/>
              </w:rPr>
              <w:t>2024</w:t>
            </w:r>
          </w:p>
        </w:tc>
        <w:tc>
          <w:tcPr>
            <w:tcW w:w="1045" w:type="pct"/>
            <w:shd w:val="clear" w:color="auto" w:fill="C6EFCE"/>
            <w:noWrap/>
            <w:vAlign w:val="center"/>
          </w:tcPr>
          <w:p w14:paraId="10584676" w14:textId="1324A172" w:rsidR="0079495B" w:rsidRDefault="003F2D1F">
            <w:pPr>
              <w:pStyle w:val="P68B1DB1-Normal11"/>
              <w:rPr>
                <w:noProof/>
              </w:rPr>
            </w:pPr>
            <w:r>
              <w:rPr>
                <w:noProof/>
              </w:rPr>
              <w:t>Cel puțin 20 000 de profesori recrutați cu ajutorul sistemului de recrutare reformat</w:t>
            </w:r>
          </w:p>
        </w:tc>
      </w:tr>
      <w:tr w:rsidR="0079495B" w14:paraId="5233C2A3" w14:textId="77777777" w:rsidTr="00BC4D41">
        <w:trPr>
          <w:trHeight w:val="309"/>
        </w:trPr>
        <w:tc>
          <w:tcPr>
            <w:tcW w:w="380" w:type="pct"/>
            <w:shd w:val="clear" w:color="auto" w:fill="C6EFCE"/>
            <w:noWrap/>
            <w:vAlign w:val="center"/>
          </w:tcPr>
          <w:p w14:paraId="658D2EFE" w14:textId="7B76C42C" w:rsidR="0079495B" w:rsidRDefault="003F2D1F">
            <w:pPr>
              <w:pStyle w:val="P68B1DB1-Normal11"/>
              <w:jc w:val="center"/>
              <w:rPr>
                <w:noProof/>
              </w:rPr>
            </w:pPr>
            <w:r>
              <w:rPr>
                <w:noProof/>
              </w:rPr>
              <w:t>M4C1-14 bis</w:t>
            </w:r>
          </w:p>
        </w:tc>
        <w:tc>
          <w:tcPr>
            <w:tcW w:w="500" w:type="pct"/>
            <w:shd w:val="clear" w:color="auto" w:fill="C6EFCE"/>
            <w:noWrap/>
            <w:vAlign w:val="center"/>
          </w:tcPr>
          <w:p w14:paraId="7450B610" w14:textId="0D84F530" w:rsidR="0079495B" w:rsidRDefault="003F2D1F">
            <w:pPr>
              <w:pStyle w:val="P68B1DB1-Normal11"/>
              <w:jc w:val="center"/>
              <w:rPr>
                <w:noProof/>
              </w:rPr>
            </w:pPr>
            <w:r>
              <w:rPr>
                <w:noProof/>
              </w:rPr>
              <w:t>Reforma din 2.1: Recrutarea cadrelor didactice</w:t>
            </w:r>
            <w:r w:rsidR="00D8585F">
              <w:rPr>
                <w:noProof/>
              </w:rPr>
              <w:t xml:space="preserve"> </w:t>
            </w:r>
          </w:p>
        </w:tc>
        <w:tc>
          <w:tcPr>
            <w:tcW w:w="358" w:type="pct"/>
            <w:shd w:val="clear" w:color="auto" w:fill="C6EFCE"/>
            <w:noWrap/>
            <w:vAlign w:val="center"/>
          </w:tcPr>
          <w:p w14:paraId="57658450" w14:textId="69DCC9B6" w:rsidR="0079495B" w:rsidRDefault="003F2D1F">
            <w:pPr>
              <w:pStyle w:val="P68B1DB1-Normal11"/>
              <w:jc w:val="center"/>
              <w:rPr>
                <w:noProof/>
              </w:rPr>
            </w:pPr>
            <w:r>
              <w:rPr>
                <w:noProof/>
              </w:rPr>
              <w:t xml:space="preserve">Țintă </w:t>
            </w:r>
          </w:p>
        </w:tc>
        <w:tc>
          <w:tcPr>
            <w:tcW w:w="572" w:type="pct"/>
            <w:shd w:val="clear" w:color="auto" w:fill="C6EFCE"/>
            <w:noWrap/>
            <w:vAlign w:val="center"/>
          </w:tcPr>
          <w:p w14:paraId="6C91DEAE" w14:textId="563345C6" w:rsidR="0079495B" w:rsidRDefault="003F2D1F">
            <w:pPr>
              <w:pStyle w:val="P68B1DB1-Normal11"/>
              <w:jc w:val="center"/>
              <w:rPr>
                <w:noProof/>
              </w:rPr>
            </w:pPr>
            <w:r>
              <w:rPr>
                <w:noProof/>
              </w:rPr>
              <w:t>Profesori recrutați cu ajutorul sistemului de recrutare reformat</w:t>
            </w:r>
          </w:p>
        </w:tc>
        <w:tc>
          <w:tcPr>
            <w:tcW w:w="480" w:type="pct"/>
            <w:shd w:val="clear" w:color="auto" w:fill="C6EFCE"/>
            <w:noWrap/>
            <w:vAlign w:val="center"/>
          </w:tcPr>
          <w:p w14:paraId="3318AF73" w14:textId="0808A409" w:rsidR="0079495B" w:rsidRDefault="003F2D1F">
            <w:pPr>
              <w:pStyle w:val="P68B1DB1-Normal11"/>
              <w:jc w:val="center"/>
              <w:rPr>
                <w:noProof/>
              </w:rPr>
            </w:pPr>
            <w:r>
              <w:rPr>
                <w:noProof/>
              </w:rPr>
              <w:t xml:space="preserve">NU EXISTĂ </w:t>
            </w:r>
          </w:p>
        </w:tc>
        <w:tc>
          <w:tcPr>
            <w:tcW w:w="329" w:type="pct"/>
            <w:shd w:val="clear" w:color="auto" w:fill="C6EFCE"/>
            <w:noWrap/>
            <w:vAlign w:val="center"/>
          </w:tcPr>
          <w:p w14:paraId="550F9A87" w14:textId="4E899E59" w:rsidR="0079495B" w:rsidRDefault="003F2D1F">
            <w:pPr>
              <w:pStyle w:val="P68B1DB1-Normal11"/>
              <w:jc w:val="center"/>
              <w:rPr>
                <w:noProof/>
              </w:rPr>
            </w:pPr>
            <w:r>
              <w:rPr>
                <w:noProof/>
              </w:rPr>
              <w:t xml:space="preserve">Numărul </w:t>
            </w:r>
          </w:p>
        </w:tc>
        <w:tc>
          <w:tcPr>
            <w:tcW w:w="381" w:type="pct"/>
            <w:shd w:val="clear" w:color="auto" w:fill="C6EFCE"/>
            <w:noWrap/>
            <w:vAlign w:val="center"/>
          </w:tcPr>
          <w:p w14:paraId="52A81F62" w14:textId="108C9533" w:rsidR="0079495B" w:rsidRDefault="003F2D1F">
            <w:pPr>
              <w:pStyle w:val="P68B1DB1-Normal11"/>
              <w:jc w:val="center"/>
              <w:rPr>
                <w:noProof/>
              </w:rPr>
            </w:pPr>
            <w:r>
              <w:rPr>
                <w:noProof/>
              </w:rPr>
              <w:t xml:space="preserve">0 </w:t>
            </w:r>
          </w:p>
        </w:tc>
        <w:tc>
          <w:tcPr>
            <w:tcW w:w="333" w:type="pct"/>
            <w:shd w:val="clear" w:color="auto" w:fill="C6EFCE"/>
            <w:noWrap/>
            <w:vAlign w:val="center"/>
          </w:tcPr>
          <w:p w14:paraId="16C8D37D" w14:textId="79FC21DC" w:rsidR="0079495B" w:rsidRDefault="003F2D1F">
            <w:pPr>
              <w:pStyle w:val="P68B1DB1-Normal11"/>
              <w:jc w:val="center"/>
              <w:rPr>
                <w:noProof/>
              </w:rPr>
            </w:pPr>
            <w:r>
              <w:rPr>
                <w:noProof/>
              </w:rPr>
              <w:t>20 000</w:t>
            </w:r>
          </w:p>
        </w:tc>
        <w:tc>
          <w:tcPr>
            <w:tcW w:w="384" w:type="pct"/>
            <w:shd w:val="clear" w:color="auto" w:fill="C6EFCE"/>
            <w:noWrap/>
            <w:vAlign w:val="center"/>
          </w:tcPr>
          <w:p w14:paraId="31661091" w14:textId="03407DD3" w:rsidR="0079495B" w:rsidRDefault="00223C59">
            <w:pPr>
              <w:pStyle w:val="P68B1DB1-Normal11"/>
              <w:jc w:val="center"/>
              <w:rPr>
                <w:noProof/>
              </w:rPr>
            </w:pPr>
            <w:r>
              <w:rPr>
                <w:noProof/>
              </w:rPr>
              <w:t xml:space="preserve">T </w:t>
            </w:r>
            <w:r w:rsidR="003F2D1F">
              <w:rPr>
                <w:noProof/>
              </w:rPr>
              <w:t>3</w:t>
            </w:r>
          </w:p>
        </w:tc>
        <w:tc>
          <w:tcPr>
            <w:tcW w:w="238" w:type="pct"/>
            <w:shd w:val="clear" w:color="auto" w:fill="C6EFCE"/>
            <w:noWrap/>
            <w:vAlign w:val="center"/>
          </w:tcPr>
          <w:p w14:paraId="33966052" w14:textId="29A277D3" w:rsidR="0079495B" w:rsidRDefault="003F2D1F">
            <w:pPr>
              <w:pStyle w:val="P68B1DB1-Normal11"/>
              <w:jc w:val="center"/>
              <w:rPr>
                <w:noProof/>
              </w:rPr>
            </w:pPr>
            <w:r>
              <w:rPr>
                <w:noProof/>
              </w:rPr>
              <w:t xml:space="preserve">2025 </w:t>
            </w:r>
          </w:p>
        </w:tc>
        <w:tc>
          <w:tcPr>
            <w:tcW w:w="1045" w:type="pct"/>
            <w:shd w:val="clear" w:color="auto" w:fill="C6EFCE"/>
            <w:noWrap/>
            <w:vAlign w:val="center"/>
          </w:tcPr>
          <w:p w14:paraId="2AF9F4DE" w14:textId="13B19D99" w:rsidR="0079495B" w:rsidRDefault="003F2D1F">
            <w:pPr>
              <w:pStyle w:val="P68B1DB1-Normal11"/>
              <w:rPr>
                <w:noProof/>
              </w:rPr>
            </w:pPr>
            <w:r>
              <w:rPr>
                <w:noProof/>
              </w:rPr>
              <w:t>Cel puțin 20 000 de profesori recrutați cu ajutorul sistemului de recrutare reformat</w:t>
            </w:r>
          </w:p>
        </w:tc>
      </w:tr>
      <w:tr w:rsidR="0079495B" w14:paraId="53E5EFC8" w14:textId="77777777" w:rsidTr="00BC4D41">
        <w:trPr>
          <w:trHeight w:val="309"/>
        </w:trPr>
        <w:tc>
          <w:tcPr>
            <w:tcW w:w="380" w:type="pct"/>
            <w:shd w:val="clear" w:color="auto" w:fill="C6EFCE"/>
            <w:noWrap/>
            <w:vAlign w:val="center"/>
          </w:tcPr>
          <w:p w14:paraId="47770153" w14:textId="53DE99C3" w:rsidR="0079495B" w:rsidRDefault="003F2D1F">
            <w:pPr>
              <w:pStyle w:val="P68B1DB1-Normal11"/>
              <w:jc w:val="center"/>
              <w:rPr>
                <w:noProof/>
              </w:rPr>
            </w:pPr>
            <w:r>
              <w:rPr>
                <w:noProof/>
              </w:rPr>
              <w:t>M4C1-15 b</w:t>
            </w:r>
          </w:p>
        </w:tc>
        <w:tc>
          <w:tcPr>
            <w:tcW w:w="500" w:type="pct"/>
            <w:shd w:val="clear" w:color="auto" w:fill="C6EFCE"/>
            <w:noWrap/>
            <w:vAlign w:val="center"/>
          </w:tcPr>
          <w:p w14:paraId="3B7A9C34" w14:textId="5ADC3FA8" w:rsidR="0079495B" w:rsidRDefault="003F2D1F">
            <w:pPr>
              <w:pStyle w:val="P68B1DB1-Normal11"/>
              <w:jc w:val="center"/>
              <w:rPr>
                <w:noProof/>
              </w:rPr>
            </w:pPr>
            <w:r>
              <w:rPr>
                <w:noProof/>
              </w:rPr>
              <w:t>Reforma din 2.1: Recrutarea cadrelor didactice</w:t>
            </w:r>
          </w:p>
        </w:tc>
        <w:tc>
          <w:tcPr>
            <w:tcW w:w="358" w:type="pct"/>
            <w:shd w:val="clear" w:color="auto" w:fill="C6EFCE"/>
            <w:noWrap/>
            <w:vAlign w:val="center"/>
          </w:tcPr>
          <w:p w14:paraId="69C74291" w14:textId="4E82F52F" w:rsidR="0079495B" w:rsidRDefault="003F2D1F">
            <w:pPr>
              <w:pStyle w:val="P68B1DB1-Normal11"/>
              <w:jc w:val="center"/>
              <w:rPr>
                <w:noProof/>
              </w:rPr>
            </w:pPr>
            <w:r>
              <w:rPr>
                <w:noProof/>
              </w:rPr>
              <w:t>Țintă</w:t>
            </w:r>
          </w:p>
        </w:tc>
        <w:tc>
          <w:tcPr>
            <w:tcW w:w="572" w:type="pct"/>
            <w:shd w:val="clear" w:color="auto" w:fill="C6EFCE"/>
            <w:noWrap/>
            <w:vAlign w:val="center"/>
          </w:tcPr>
          <w:p w14:paraId="1C51A00D" w14:textId="1104EE29" w:rsidR="0079495B" w:rsidRDefault="003F2D1F">
            <w:pPr>
              <w:pStyle w:val="P68B1DB1-Normal11"/>
              <w:jc w:val="center"/>
              <w:rPr>
                <w:noProof/>
              </w:rPr>
            </w:pPr>
            <w:r>
              <w:rPr>
                <w:noProof/>
              </w:rPr>
              <w:t>Candidații care au reușit la concursul public pentru a deveni profesori în urma reformei sistemului de recrutare.</w:t>
            </w:r>
          </w:p>
        </w:tc>
        <w:tc>
          <w:tcPr>
            <w:tcW w:w="480" w:type="pct"/>
            <w:shd w:val="clear" w:color="auto" w:fill="C6EFCE"/>
            <w:noWrap/>
            <w:vAlign w:val="center"/>
          </w:tcPr>
          <w:p w14:paraId="0275D15E" w14:textId="05314575" w:rsidR="0079495B" w:rsidRDefault="003F2D1F">
            <w:pPr>
              <w:pStyle w:val="P68B1DB1-Normal11"/>
              <w:jc w:val="center"/>
              <w:rPr>
                <w:noProof/>
              </w:rPr>
            </w:pPr>
            <w:r>
              <w:rPr>
                <w:noProof/>
              </w:rPr>
              <w:t xml:space="preserve">NU EXISTĂ </w:t>
            </w:r>
          </w:p>
        </w:tc>
        <w:tc>
          <w:tcPr>
            <w:tcW w:w="329" w:type="pct"/>
            <w:shd w:val="clear" w:color="auto" w:fill="C6EFCE"/>
            <w:noWrap/>
            <w:vAlign w:val="center"/>
          </w:tcPr>
          <w:p w14:paraId="7CEDB0ED" w14:textId="4E425393" w:rsidR="0079495B" w:rsidRDefault="003F2D1F">
            <w:pPr>
              <w:pStyle w:val="P68B1DB1-Normal11"/>
              <w:jc w:val="center"/>
              <w:rPr>
                <w:noProof/>
              </w:rPr>
            </w:pPr>
            <w:r>
              <w:rPr>
                <w:noProof/>
              </w:rPr>
              <w:t>Numărul</w:t>
            </w:r>
          </w:p>
        </w:tc>
        <w:tc>
          <w:tcPr>
            <w:tcW w:w="381" w:type="pct"/>
            <w:shd w:val="clear" w:color="auto" w:fill="C6EFCE"/>
            <w:noWrap/>
            <w:vAlign w:val="center"/>
          </w:tcPr>
          <w:p w14:paraId="45A973A1" w14:textId="380D7624" w:rsidR="0079495B" w:rsidRDefault="003F2D1F">
            <w:pPr>
              <w:pStyle w:val="P68B1DB1-Normal11"/>
              <w:jc w:val="center"/>
              <w:rPr>
                <w:noProof/>
              </w:rPr>
            </w:pPr>
            <w:r>
              <w:rPr>
                <w:noProof/>
              </w:rPr>
              <w:t>0</w:t>
            </w:r>
          </w:p>
        </w:tc>
        <w:tc>
          <w:tcPr>
            <w:tcW w:w="333" w:type="pct"/>
            <w:shd w:val="clear" w:color="auto" w:fill="C6EFCE"/>
            <w:noWrap/>
            <w:vAlign w:val="center"/>
          </w:tcPr>
          <w:p w14:paraId="10C5B7E4" w14:textId="59408EDA" w:rsidR="0079495B" w:rsidRDefault="003F2D1F">
            <w:pPr>
              <w:pStyle w:val="P68B1DB1-Normal11"/>
              <w:jc w:val="center"/>
              <w:rPr>
                <w:noProof/>
              </w:rPr>
            </w:pPr>
            <w:r>
              <w:rPr>
                <w:noProof/>
              </w:rPr>
              <w:t>30 000</w:t>
            </w:r>
          </w:p>
        </w:tc>
        <w:tc>
          <w:tcPr>
            <w:tcW w:w="384" w:type="pct"/>
            <w:shd w:val="clear" w:color="auto" w:fill="C6EFCE"/>
            <w:noWrap/>
            <w:vAlign w:val="center"/>
          </w:tcPr>
          <w:p w14:paraId="0C2C557C" w14:textId="7D6D79B3" w:rsidR="0079495B" w:rsidRDefault="00223C59">
            <w:pPr>
              <w:pStyle w:val="P68B1DB1-Normal11"/>
              <w:jc w:val="center"/>
              <w:rPr>
                <w:noProof/>
              </w:rPr>
            </w:pPr>
            <w:r>
              <w:rPr>
                <w:noProof/>
              </w:rPr>
              <w:t xml:space="preserve">T </w:t>
            </w:r>
            <w:r w:rsidR="003F2D1F">
              <w:rPr>
                <w:noProof/>
              </w:rPr>
              <w:t xml:space="preserve">2 </w:t>
            </w:r>
          </w:p>
        </w:tc>
        <w:tc>
          <w:tcPr>
            <w:tcW w:w="238" w:type="pct"/>
            <w:shd w:val="clear" w:color="auto" w:fill="C6EFCE"/>
            <w:noWrap/>
            <w:vAlign w:val="center"/>
          </w:tcPr>
          <w:p w14:paraId="1BD83D9B" w14:textId="1D982D17" w:rsidR="0079495B" w:rsidRDefault="003F2D1F">
            <w:pPr>
              <w:pStyle w:val="P68B1DB1-Normal11"/>
              <w:jc w:val="center"/>
              <w:rPr>
                <w:noProof/>
              </w:rPr>
            </w:pPr>
            <w:r>
              <w:rPr>
                <w:noProof/>
              </w:rPr>
              <w:t>2026</w:t>
            </w:r>
          </w:p>
        </w:tc>
        <w:tc>
          <w:tcPr>
            <w:tcW w:w="1045" w:type="pct"/>
            <w:shd w:val="clear" w:color="auto" w:fill="C6EFCE"/>
            <w:noWrap/>
            <w:vAlign w:val="center"/>
          </w:tcPr>
          <w:p w14:paraId="72068D24" w14:textId="79C8AE2C" w:rsidR="0079495B" w:rsidRDefault="003F2D1F">
            <w:pPr>
              <w:pStyle w:val="P68B1DB1-Normal11"/>
              <w:rPr>
                <w:noProof/>
              </w:rPr>
            </w:pPr>
            <w:r>
              <w:rPr>
                <w:noProof/>
              </w:rPr>
              <w:t>Cel puțin 30 000 de candidați au reușit la concursul public pentru a deveni profesori în urma reformei sistemului de recrutare.</w:t>
            </w:r>
            <w:r w:rsidR="00D8585F">
              <w:rPr>
                <w:noProof/>
              </w:rPr>
              <w:t xml:space="preserve"> </w:t>
            </w:r>
          </w:p>
          <w:p w14:paraId="0061A15B" w14:textId="77777777" w:rsidR="0079495B" w:rsidRDefault="0079495B">
            <w:pPr>
              <w:rPr>
                <w:rFonts w:ascii="Arial Narrow" w:hAnsi="Arial Narrow"/>
                <w:noProof/>
                <w:color w:val="006100"/>
                <w:sz w:val="20"/>
              </w:rPr>
            </w:pPr>
          </w:p>
          <w:p w14:paraId="51C028B1" w14:textId="3C77DC87" w:rsidR="0079495B" w:rsidRDefault="003F2D1F">
            <w:pPr>
              <w:pStyle w:val="P68B1DB1-Normal11"/>
              <w:rPr>
                <w:noProof/>
              </w:rPr>
            </w:pPr>
            <w:r>
              <w:rPr>
                <w:noProof/>
              </w:rPr>
              <w:t>Toți candidații care au reușit la concurs trebuie să fi încheiat 60 ECTS al procesului de calificare inițială înainte de a participa la concursul public.</w:t>
            </w:r>
          </w:p>
        </w:tc>
      </w:tr>
      <w:tr w:rsidR="0079495B" w14:paraId="1F2DF8BB" w14:textId="77777777" w:rsidTr="00BC4D41">
        <w:trPr>
          <w:trHeight w:val="309"/>
        </w:trPr>
        <w:tc>
          <w:tcPr>
            <w:tcW w:w="380" w:type="pct"/>
            <w:shd w:val="clear" w:color="auto" w:fill="C6EFCE"/>
            <w:noWrap/>
            <w:vAlign w:val="center"/>
          </w:tcPr>
          <w:p w14:paraId="31733FBD" w14:textId="77777777" w:rsidR="0079495B" w:rsidRDefault="003F2D1F">
            <w:pPr>
              <w:pStyle w:val="P68B1DB1-Normal11"/>
              <w:jc w:val="center"/>
              <w:rPr>
                <w:noProof/>
              </w:rPr>
            </w:pPr>
            <w:r>
              <w:rPr>
                <w:noProof/>
              </w:rPr>
              <w:t>M4C1-15</w:t>
            </w:r>
          </w:p>
        </w:tc>
        <w:tc>
          <w:tcPr>
            <w:tcW w:w="500" w:type="pct"/>
            <w:shd w:val="clear" w:color="auto" w:fill="C6EFCE"/>
            <w:noWrap/>
            <w:vAlign w:val="center"/>
          </w:tcPr>
          <w:p w14:paraId="2D6103E3" w14:textId="77777777" w:rsidR="0079495B" w:rsidRDefault="003F2D1F">
            <w:pPr>
              <w:pStyle w:val="P68B1DB1-Normal11"/>
              <w:jc w:val="center"/>
              <w:rPr>
                <w:noProof/>
              </w:rPr>
            </w:pPr>
            <w:r>
              <w:rPr>
                <w:noProof/>
              </w:rPr>
              <w:t>Investiția 1.7: Burse pentru accesul la universități</w:t>
            </w:r>
          </w:p>
        </w:tc>
        <w:tc>
          <w:tcPr>
            <w:tcW w:w="358" w:type="pct"/>
            <w:shd w:val="clear" w:color="auto" w:fill="C6EFCE"/>
            <w:noWrap/>
            <w:vAlign w:val="center"/>
          </w:tcPr>
          <w:p w14:paraId="7DDEE737" w14:textId="77777777" w:rsidR="0079495B" w:rsidRDefault="003F2D1F">
            <w:pPr>
              <w:pStyle w:val="P68B1DB1-Normal11"/>
              <w:rPr>
                <w:noProof/>
              </w:rPr>
            </w:pPr>
            <w:r>
              <w:rPr>
                <w:noProof/>
              </w:rPr>
              <w:t>Țintă</w:t>
            </w:r>
          </w:p>
        </w:tc>
        <w:tc>
          <w:tcPr>
            <w:tcW w:w="572" w:type="pct"/>
            <w:shd w:val="clear" w:color="auto" w:fill="C6EFCE"/>
            <w:noWrap/>
            <w:vAlign w:val="center"/>
          </w:tcPr>
          <w:p w14:paraId="6B591B52" w14:textId="77777777" w:rsidR="0079495B" w:rsidRDefault="003F2D1F">
            <w:pPr>
              <w:pStyle w:val="P68B1DB1-Normal11"/>
              <w:jc w:val="center"/>
              <w:rPr>
                <w:noProof/>
              </w:rPr>
            </w:pPr>
            <w:r>
              <w:rPr>
                <w:noProof/>
              </w:rPr>
              <w:t>Bursele de acces la universități acordate</w:t>
            </w:r>
          </w:p>
        </w:tc>
        <w:tc>
          <w:tcPr>
            <w:tcW w:w="480" w:type="pct"/>
            <w:shd w:val="clear" w:color="auto" w:fill="C6EFCE"/>
            <w:noWrap/>
            <w:vAlign w:val="center"/>
          </w:tcPr>
          <w:p w14:paraId="5479F9D2"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6671CFD1"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73B43E19" w14:textId="5E8B4148" w:rsidR="0079495B" w:rsidRDefault="003F2D1F">
            <w:pPr>
              <w:pStyle w:val="P68B1DB1-Normal11"/>
              <w:jc w:val="center"/>
              <w:rPr>
                <w:noProof/>
              </w:rPr>
            </w:pPr>
            <w:r>
              <w:rPr>
                <w:noProof/>
              </w:rPr>
              <w:t>0</w:t>
            </w:r>
          </w:p>
        </w:tc>
        <w:tc>
          <w:tcPr>
            <w:tcW w:w="333" w:type="pct"/>
            <w:shd w:val="clear" w:color="auto" w:fill="C6EFCE"/>
            <w:noWrap/>
            <w:vAlign w:val="center"/>
          </w:tcPr>
          <w:p w14:paraId="17D7BE72" w14:textId="6EE197C5" w:rsidR="0079495B" w:rsidRDefault="003F2D1F">
            <w:pPr>
              <w:pStyle w:val="P68B1DB1-Normal11"/>
              <w:jc w:val="center"/>
              <w:rPr>
                <w:noProof/>
              </w:rPr>
            </w:pPr>
            <w:r>
              <w:rPr>
                <w:noProof/>
              </w:rPr>
              <w:t>55 000</w:t>
            </w:r>
          </w:p>
        </w:tc>
        <w:tc>
          <w:tcPr>
            <w:tcW w:w="384" w:type="pct"/>
            <w:shd w:val="clear" w:color="auto" w:fill="C6EFCE"/>
            <w:noWrap/>
            <w:vAlign w:val="center"/>
          </w:tcPr>
          <w:p w14:paraId="4AB1DBB4" w14:textId="75539ABF"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24465C63" w14:textId="77777777" w:rsidR="0079495B" w:rsidRDefault="003F2D1F">
            <w:pPr>
              <w:pStyle w:val="P68B1DB1-Normal11"/>
              <w:rPr>
                <w:noProof/>
              </w:rPr>
            </w:pPr>
            <w:r>
              <w:rPr>
                <w:noProof/>
              </w:rPr>
              <w:t>2024</w:t>
            </w:r>
          </w:p>
        </w:tc>
        <w:tc>
          <w:tcPr>
            <w:tcW w:w="1045" w:type="pct"/>
            <w:shd w:val="clear" w:color="auto" w:fill="C6EFCE"/>
            <w:noWrap/>
            <w:vAlign w:val="center"/>
          </w:tcPr>
          <w:p w14:paraId="3A530D32" w14:textId="26E52422" w:rsidR="0079495B" w:rsidRDefault="003F2D1F">
            <w:pPr>
              <w:pStyle w:val="P68B1DB1-Normal11"/>
              <w:rPr>
                <w:noProof/>
              </w:rPr>
            </w:pPr>
            <w:r>
              <w:rPr>
                <w:noProof/>
              </w:rPr>
              <w:t>Cel puțin 55 000 de studenți primesc burse finanțate exclusiv din fondurile MRR</w:t>
            </w:r>
          </w:p>
        </w:tc>
      </w:tr>
      <w:tr w:rsidR="0079495B" w14:paraId="4A1F5368" w14:textId="77777777" w:rsidTr="00BC4D41">
        <w:trPr>
          <w:trHeight w:val="309"/>
        </w:trPr>
        <w:tc>
          <w:tcPr>
            <w:tcW w:w="380" w:type="pct"/>
            <w:shd w:val="clear" w:color="auto" w:fill="C6EFCE"/>
            <w:noWrap/>
            <w:vAlign w:val="center"/>
          </w:tcPr>
          <w:p w14:paraId="41ABCEF0" w14:textId="77777777" w:rsidR="0079495B" w:rsidRDefault="003F2D1F">
            <w:pPr>
              <w:pStyle w:val="P68B1DB1-Normal11"/>
              <w:jc w:val="center"/>
              <w:rPr>
                <w:noProof/>
              </w:rPr>
            </w:pPr>
            <w:r>
              <w:rPr>
                <w:noProof/>
              </w:rPr>
              <w:t>M4C1-15 bis</w:t>
            </w:r>
          </w:p>
        </w:tc>
        <w:tc>
          <w:tcPr>
            <w:tcW w:w="500" w:type="pct"/>
            <w:shd w:val="clear" w:color="auto" w:fill="C6EFCE"/>
            <w:noWrap/>
            <w:vAlign w:val="center"/>
          </w:tcPr>
          <w:p w14:paraId="772E9F15" w14:textId="77777777" w:rsidR="0079495B" w:rsidRDefault="003F2D1F">
            <w:pPr>
              <w:pStyle w:val="P68B1DB1-Normal11"/>
              <w:jc w:val="center"/>
              <w:rPr>
                <w:noProof/>
              </w:rPr>
            </w:pPr>
            <w:r>
              <w:rPr>
                <w:noProof/>
              </w:rPr>
              <w:t>Investiția 1.7: Burse pentru accesul la universități</w:t>
            </w:r>
          </w:p>
        </w:tc>
        <w:tc>
          <w:tcPr>
            <w:tcW w:w="358" w:type="pct"/>
            <w:shd w:val="clear" w:color="auto" w:fill="C6EFCE"/>
            <w:noWrap/>
            <w:vAlign w:val="center"/>
          </w:tcPr>
          <w:p w14:paraId="5299D6EC"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72D703F5" w14:textId="77777777" w:rsidR="0079495B" w:rsidRDefault="003F2D1F">
            <w:pPr>
              <w:pStyle w:val="P68B1DB1-Normal11"/>
              <w:jc w:val="center"/>
              <w:rPr>
                <w:noProof/>
              </w:rPr>
            </w:pPr>
            <w:r>
              <w:rPr>
                <w:noProof/>
              </w:rPr>
              <w:t>Bursele de acces la universități acordate</w:t>
            </w:r>
          </w:p>
        </w:tc>
        <w:tc>
          <w:tcPr>
            <w:tcW w:w="480" w:type="pct"/>
            <w:shd w:val="clear" w:color="auto" w:fill="C6EFCE"/>
            <w:noWrap/>
            <w:vAlign w:val="center"/>
          </w:tcPr>
          <w:p w14:paraId="3DBFC13E"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00654F74"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77AF4B56" w14:textId="3C4EA51A" w:rsidR="0079495B" w:rsidRDefault="003F2D1F">
            <w:pPr>
              <w:pStyle w:val="P68B1DB1-Normal11"/>
              <w:jc w:val="center"/>
              <w:rPr>
                <w:noProof/>
              </w:rPr>
            </w:pPr>
            <w:r>
              <w:rPr>
                <w:noProof/>
              </w:rPr>
              <w:t>0</w:t>
            </w:r>
          </w:p>
        </w:tc>
        <w:tc>
          <w:tcPr>
            <w:tcW w:w="333" w:type="pct"/>
            <w:shd w:val="clear" w:color="auto" w:fill="C6EFCE"/>
            <w:noWrap/>
            <w:vAlign w:val="center"/>
          </w:tcPr>
          <w:p w14:paraId="22B1272B" w14:textId="0B1DF81C" w:rsidR="0079495B" w:rsidRDefault="003F2D1F">
            <w:pPr>
              <w:pStyle w:val="P68B1DB1-Normal11"/>
              <w:jc w:val="center"/>
              <w:rPr>
                <w:noProof/>
              </w:rPr>
            </w:pPr>
            <w:r>
              <w:rPr>
                <w:noProof/>
              </w:rPr>
              <w:t>55 000</w:t>
            </w:r>
          </w:p>
        </w:tc>
        <w:tc>
          <w:tcPr>
            <w:tcW w:w="384" w:type="pct"/>
            <w:shd w:val="clear" w:color="auto" w:fill="C6EFCE"/>
            <w:noWrap/>
            <w:vAlign w:val="center"/>
          </w:tcPr>
          <w:p w14:paraId="01385186" w14:textId="64E45795"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689C3E4B"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4D0EC16D" w14:textId="57F197EE" w:rsidR="0079495B" w:rsidRDefault="003F2D1F">
            <w:pPr>
              <w:pStyle w:val="P68B1DB1-Normal11"/>
              <w:rPr>
                <w:noProof/>
              </w:rPr>
            </w:pPr>
            <w:r>
              <w:rPr>
                <w:noProof/>
              </w:rPr>
              <w:t>Cel puțin 55 000 de studenți primesc burse finanțate exclusiv din fondurile MRR</w:t>
            </w:r>
          </w:p>
        </w:tc>
      </w:tr>
      <w:tr w:rsidR="0079495B" w14:paraId="4246AE0D" w14:textId="77777777" w:rsidTr="00BC4D41">
        <w:trPr>
          <w:trHeight w:val="309"/>
        </w:trPr>
        <w:tc>
          <w:tcPr>
            <w:tcW w:w="380" w:type="pct"/>
            <w:shd w:val="clear" w:color="auto" w:fill="C6EFCE"/>
            <w:noWrap/>
            <w:vAlign w:val="center"/>
          </w:tcPr>
          <w:p w14:paraId="2ECF8A55" w14:textId="77777777" w:rsidR="0079495B" w:rsidRDefault="003F2D1F">
            <w:pPr>
              <w:pStyle w:val="P68B1DB1-Normal11"/>
              <w:jc w:val="center"/>
              <w:rPr>
                <w:noProof/>
              </w:rPr>
            </w:pPr>
            <w:r>
              <w:rPr>
                <w:noProof/>
              </w:rPr>
              <w:t>M4C1-16</w:t>
            </w:r>
          </w:p>
        </w:tc>
        <w:tc>
          <w:tcPr>
            <w:tcW w:w="500" w:type="pct"/>
            <w:shd w:val="clear" w:color="auto" w:fill="C6EFCE"/>
            <w:noWrap/>
            <w:vAlign w:val="center"/>
          </w:tcPr>
          <w:p w14:paraId="6AFAB8A4" w14:textId="77777777" w:rsidR="0079495B" w:rsidRDefault="003F2D1F">
            <w:pPr>
              <w:pStyle w:val="P68B1DB1-Normal11"/>
              <w:jc w:val="center"/>
              <w:rPr>
                <w:noProof/>
              </w:rPr>
            </w:pPr>
            <w:r>
              <w:rPr>
                <w:noProof/>
              </w:rPr>
              <w:t>Investiția 3.1: Noi competențe și noi limbi străine</w:t>
            </w:r>
          </w:p>
        </w:tc>
        <w:tc>
          <w:tcPr>
            <w:tcW w:w="358" w:type="pct"/>
            <w:shd w:val="clear" w:color="auto" w:fill="C6EFCE"/>
            <w:noWrap/>
            <w:vAlign w:val="center"/>
          </w:tcPr>
          <w:p w14:paraId="2F8A5CA5"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6A110386" w14:textId="77777777" w:rsidR="0079495B" w:rsidRDefault="003F2D1F">
            <w:pPr>
              <w:pStyle w:val="P68B1DB1-Normal11"/>
              <w:jc w:val="center"/>
              <w:rPr>
                <w:noProof/>
              </w:rPr>
            </w:pPr>
            <w:r>
              <w:rPr>
                <w:noProof/>
              </w:rPr>
              <w:t>Școli care au activat proiecte de orientare STIM în 2024/25</w:t>
            </w:r>
          </w:p>
          <w:p w14:paraId="29C126DD" w14:textId="77777777" w:rsidR="0079495B" w:rsidRDefault="0079495B">
            <w:pPr>
              <w:jc w:val="center"/>
              <w:rPr>
                <w:rFonts w:ascii="Arial Narrow" w:hAnsi="Arial Narrow"/>
                <w:noProof/>
                <w:color w:val="006100"/>
                <w:sz w:val="20"/>
              </w:rPr>
            </w:pPr>
          </w:p>
          <w:p w14:paraId="71FCB76F" w14:textId="77777777" w:rsidR="0079495B" w:rsidRDefault="0079495B">
            <w:pPr>
              <w:jc w:val="center"/>
              <w:rPr>
                <w:rFonts w:ascii="Arial Narrow" w:hAnsi="Arial Narrow"/>
                <w:noProof/>
                <w:color w:val="006100"/>
                <w:sz w:val="20"/>
              </w:rPr>
            </w:pPr>
          </w:p>
        </w:tc>
        <w:tc>
          <w:tcPr>
            <w:tcW w:w="480" w:type="pct"/>
            <w:shd w:val="clear" w:color="auto" w:fill="C6EFCE"/>
            <w:noWrap/>
            <w:vAlign w:val="center"/>
          </w:tcPr>
          <w:p w14:paraId="071624A6"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7788A993"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50DE7239"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00D0DE6F" w14:textId="40C5C6CB" w:rsidR="0079495B" w:rsidRDefault="003F2D1F">
            <w:pPr>
              <w:pStyle w:val="P68B1DB1-Normal11"/>
              <w:jc w:val="center"/>
              <w:rPr>
                <w:noProof/>
              </w:rPr>
            </w:pPr>
            <w:r>
              <w:rPr>
                <w:noProof/>
              </w:rPr>
              <w:t>8 000</w:t>
            </w:r>
          </w:p>
        </w:tc>
        <w:tc>
          <w:tcPr>
            <w:tcW w:w="384" w:type="pct"/>
            <w:shd w:val="clear" w:color="auto" w:fill="C6EFCE"/>
            <w:noWrap/>
            <w:vAlign w:val="center"/>
          </w:tcPr>
          <w:p w14:paraId="67F2071D" w14:textId="6718E202"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4B07C59E"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04351ACA" w14:textId="7D288354" w:rsidR="0079495B" w:rsidRDefault="003F2D1F">
            <w:pPr>
              <w:pStyle w:val="P68B1DB1-Normal11"/>
              <w:rPr>
                <w:noProof/>
              </w:rPr>
            </w:pPr>
            <w:r>
              <w:rPr>
                <w:noProof/>
              </w:rPr>
              <w:t>Cel puțin 8 000 școli care au activat proiecte de orientare STIM.</w:t>
            </w:r>
          </w:p>
          <w:p w14:paraId="04516970" w14:textId="77777777" w:rsidR="0079495B" w:rsidRDefault="003F2D1F">
            <w:pPr>
              <w:pStyle w:val="P68B1DB1-Normal11"/>
              <w:rPr>
                <w:noProof/>
              </w:rPr>
            </w:pPr>
            <w:r>
              <w:rPr>
                <w:noProof/>
              </w:rPr>
              <w:t>Proiectele vizează dezvoltarea și digitalizarea platformei digitale naționale STIM, menită să pună în aplicare pe deplin programul, să monitorizeze și să difuzeze informații și date (defalcate în funcție de gen), începând cu învățământul preșcolar și primar, până la prima și a doua școală secundară, până la institutele și universitățile tehnice și profesionale.</w:t>
            </w:r>
          </w:p>
        </w:tc>
      </w:tr>
      <w:tr w:rsidR="0079495B" w14:paraId="1EC3EEDC" w14:textId="77777777" w:rsidTr="00BC4D41">
        <w:trPr>
          <w:trHeight w:val="309"/>
        </w:trPr>
        <w:tc>
          <w:tcPr>
            <w:tcW w:w="380" w:type="pct"/>
            <w:shd w:val="clear" w:color="auto" w:fill="C6EFCE"/>
            <w:noWrap/>
            <w:vAlign w:val="center"/>
          </w:tcPr>
          <w:p w14:paraId="2C9003B0" w14:textId="77777777" w:rsidR="0079495B" w:rsidRDefault="003F2D1F">
            <w:pPr>
              <w:pStyle w:val="P68B1DB1-Normal11"/>
              <w:jc w:val="center"/>
              <w:rPr>
                <w:noProof/>
              </w:rPr>
            </w:pPr>
            <w:r>
              <w:rPr>
                <w:noProof/>
              </w:rPr>
              <w:t>M4C1-17</w:t>
            </w:r>
          </w:p>
        </w:tc>
        <w:tc>
          <w:tcPr>
            <w:tcW w:w="500" w:type="pct"/>
            <w:shd w:val="clear" w:color="auto" w:fill="C6EFCE"/>
            <w:noWrap/>
            <w:vAlign w:val="center"/>
          </w:tcPr>
          <w:p w14:paraId="2BEA3E0C" w14:textId="77777777" w:rsidR="0079495B" w:rsidRDefault="003F2D1F">
            <w:pPr>
              <w:pStyle w:val="P68B1DB1-Normal11"/>
              <w:jc w:val="center"/>
              <w:rPr>
                <w:noProof/>
              </w:rPr>
            </w:pPr>
            <w:r>
              <w:rPr>
                <w:noProof/>
              </w:rPr>
              <w:t>Investiția 3.1: Noi competențe și noi limbi străine</w:t>
            </w:r>
          </w:p>
        </w:tc>
        <w:tc>
          <w:tcPr>
            <w:tcW w:w="358" w:type="pct"/>
            <w:shd w:val="clear" w:color="auto" w:fill="C6EFCE"/>
            <w:noWrap/>
            <w:vAlign w:val="center"/>
          </w:tcPr>
          <w:p w14:paraId="545B144C"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45267B74" w14:textId="4F89E87D" w:rsidR="0079495B" w:rsidRDefault="003F2D1F">
            <w:pPr>
              <w:pStyle w:val="P68B1DB1-Normal11"/>
              <w:jc w:val="center"/>
              <w:rPr>
                <w:noProof/>
              </w:rPr>
            </w:pPr>
            <w:r>
              <w:rPr>
                <w:noProof/>
              </w:rPr>
              <w:t>Cursuri anuale de limbi străine și metodologice oferite profesorilor</w:t>
            </w:r>
          </w:p>
        </w:tc>
        <w:tc>
          <w:tcPr>
            <w:tcW w:w="480" w:type="pct"/>
            <w:shd w:val="clear" w:color="auto" w:fill="C6EFCE"/>
            <w:noWrap/>
            <w:vAlign w:val="center"/>
          </w:tcPr>
          <w:p w14:paraId="705AF4CB"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6C6DFFE9"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52FF8AB3"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2690A1B8" w14:textId="5DD0A060" w:rsidR="0079495B" w:rsidRDefault="003F2D1F">
            <w:pPr>
              <w:pStyle w:val="P68B1DB1-Normal11"/>
              <w:jc w:val="center"/>
              <w:rPr>
                <w:noProof/>
              </w:rPr>
            </w:pPr>
            <w:r>
              <w:rPr>
                <w:noProof/>
              </w:rPr>
              <w:t>1 000</w:t>
            </w:r>
          </w:p>
        </w:tc>
        <w:tc>
          <w:tcPr>
            <w:tcW w:w="384" w:type="pct"/>
            <w:shd w:val="clear" w:color="auto" w:fill="C6EFCE"/>
            <w:noWrap/>
            <w:vAlign w:val="center"/>
          </w:tcPr>
          <w:p w14:paraId="1598CA37" w14:textId="5768AD5D"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21926691"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08758034" w14:textId="68AA06B8" w:rsidR="0079495B" w:rsidRDefault="003F2D1F">
            <w:pPr>
              <w:pStyle w:val="P68B1DB1-Normal11"/>
              <w:rPr>
                <w:noProof/>
              </w:rPr>
            </w:pPr>
            <w:r>
              <w:rPr>
                <w:noProof/>
              </w:rPr>
              <w:t>Cel puțin 1 000 de cursuri anuale de limbi străine și metodologice oferite tuturor cadrelor didactice</w:t>
            </w:r>
          </w:p>
        </w:tc>
      </w:tr>
      <w:tr w:rsidR="0079495B" w14:paraId="48ECBEFB" w14:textId="77777777" w:rsidTr="00BC4D41">
        <w:trPr>
          <w:trHeight w:val="309"/>
        </w:trPr>
        <w:tc>
          <w:tcPr>
            <w:tcW w:w="380" w:type="pct"/>
            <w:shd w:val="clear" w:color="auto" w:fill="C6EFCE"/>
            <w:noWrap/>
            <w:vAlign w:val="center"/>
          </w:tcPr>
          <w:p w14:paraId="50558E2F" w14:textId="77777777" w:rsidR="0079495B" w:rsidRDefault="003F2D1F">
            <w:pPr>
              <w:pStyle w:val="P68B1DB1-Normal11"/>
              <w:jc w:val="center"/>
              <w:rPr>
                <w:noProof/>
              </w:rPr>
            </w:pPr>
            <w:r>
              <w:rPr>
                <w:noProof/>
              </w:rPr>
              <w:t>M4C1-18</w:t>
            </w:r>
          </w:p>
        </w:tc>
        <w:tc>
          <w:tcPr>
            <w:tcW w:w="500" w:type="pct"/>
            <w:shd w:val="clear" w:color="auto" w:fill="C6EFCE"/>
            <w:noWrap/>
            <w:vAlign w:val="center"/>
          </w:tcPr>
          <w:p w14:paraId="7D3C706B" w14:textId="77777777" w:rsidR="0079495B" w:rsidRDefault="003F2D1F">
            <w:pPr>
              <w:pStyle w:val="P68B1DB1-Normal11"/>
              <w:jc w:val="center"/>
              <w:rPr>
                <w:noProof/>
              </w:rPr>
            </w:pPr>
            <w:r>
              <w:rPr>
                <w:noProof/>
              </w:rPr>
              <w:t>Investiția 1.1: Plan pentru creșe, grădinițe și servicii de educație și îngrijire a copiilor preșcolari</w:t>
            </w:r>
          </w:p>
        </w:tc>
        <w:tc>
          <w:tcPr>
            <w:tcW w:w="358" w:type="pct"/>
            <w:shd w:val="clear" w:color="auto" w:fill="C6EFCE"/>
            <w:noWrap/>
            <w:vAlign w:val="center"/>
          </w:tcPr>
          <w:p w14:paraId="12B1C6CA"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4923E80F" w14:textId="77777777" w:rsidR="0079495B" w:rsidRDefault="003F2D1F">
            <w:pPr>
              <w:pStyle w:val="P68B1DB1-Normal11"/>
              <w:jc w:val="center"/>
              <w:rPr>
                <w:noProof/>
              </w:rPr>
            </w:pPr>
            <w:r>
              <w:rPr>
                <w:noProof/>
              </w:rPr>
              <w:t>Noi locuri activate pentru serviciile educaționale și de îngrijire a copiilor preșcolari (de la zero la șase ani)</w:t>
            </w:r>
          </w:p>
        </w:tc>
        <w:tc>
          <w:tcPr>
            <w:tcW w:w="480" w:type="pct"/>
            <w:shd w:val="clear" w:color="auto" w:fill="C6EFCE"/>
            <w:noWrap/>
            <w:vAlign w:val="center"/>
          </w:tcPr>
          <w:p w14:paraId="018A5587"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32FFD9DC"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1C55A125"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1C13CDB7" w14:textId="1149A2F8" w:rsidR="0079495B" w:rsidRDefault="003F2D1F">
            <w:pPr>
              <w:pStyle w:val="P68B1DB1-Normal11"/>
              <w:rPr>
                <w:noProof/>
              </w:rPr>
            </w:pPr>
            <w:r>
              <w:rPr>
                <w:noProof/>
              </w:rPr>
              <w:t>150 480</w:t>
            </w:r>
          </w:p>
        </w:tc>
        <w:tc>
          <w:tcPr>
            <w:tcW w:w="384" w:type="pct"/>
            <w:shd w:val="clear" w:color="auto" w:fill="C6EFCE"/>
            <w:noWrap/>
            <w:vAlign w:val="center"/>
          </w:tcPr>
          <w:p w14:paraId="3EC7A954" w14:textId="6D7E592D"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0CB7D46C"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1E2584A1" w14:textId="32FEF09D" w:rsidR="0079495B" w:rsidRDefault="003F2D1F">
            <w:pPr>
              <w:pStyle w:val="P68B1DB1-Normal11"/>
              <w:rPr>
                <w:noProof/>
              </w:rPr>
            </w:pPr>
            <w:r>
              <w:rPr>
                <w:noProof/>
              </w:rPr>
              <w:t>Au fost create cel puțin 150 480 de locuri noi pentru serviciile educaționale și de îngrijire a copiilor preșcolari (de la zero la șase ani).</w:t>
            </w:r>
          </w:p>
          <w:p w14:paraId="109DF8E3" w14:textId="77777777" w:rsidR="0079495B" w:rsidRDefault="0079495B">
            <w:pPr>
              <w:rPr>
                <w:rFonts w:ascii="Arial Narrow" w:hAnsi="Arial Narrow"/>
                <w:noProof/>
                <w:color w:val="006100"/>
                <w:sz w:val="20"/>
              </w:rPr>
            </w:pPr>
          </w:p>
          <w:p w14:paraId="205DC8CA" w14:textId="77777777" w:rsidR="0079495B" w:rsidRDefault="003F2D1F">
            <w:pPr>
              <w:pStyle w:val="P68B1DB1-Normal11"/>
              <w:rPr>
                <w:noProof/>
              </w:rPr>
            </w:pPr>
            <w:r>
              <w:rPr>
                <w:noProof/>
              </w:rPr>
              <w:t>Prin planul de construcție și reamenajare a grădinițelor, obiectivul este de a crește numărul locurilor disponibile, îmbunătățind serviciul educațional cu vârste cuprinse între zero și șase ani.</w:t>
            </w:r>
          </w:p>
        </w:tc>
      </w:tr>
      <w:tr w:rsidR="0079495B" w14:paraId="443532E3" w14:textId="77777777" w:rsidTr="00BC4D41">
        <w:trPr>
          <w:trHeight w:val="309"/>
        </w:trPr>
        <w:tc>
          <w:tcPr>
            <w:tcW w:w="380" w:type="pct"/>
            <w:shd w:val="clear" w:color="auto" w:fill="C6EFCE"/>
            <w:noWrap/>
            <w:vAlign w:val="center"/>
          </w:tcPr>
          <w:p w14:paraId="3D67759B" w14:textId="77777777" w:rsidR="0079495B" w:rsidRDefault="003F2D1F">
            <w:pPr>
              <w:pStyle w:val="P68B1DB1-Normal11"/>
              <w:jc w:val="center"/>
              <w:rPr>
                <w:noProof/>
              </w:rPr>
            </w:pPr>
            <w:r>
              <w:rPr>
                <w:noProof/>
              </w:rPr>
              <w:t>M4C1-19</w:t>
            </w:r>
          </w:p>
        </w:tc>
        <w:tc>
          <w:tcPr>
            <w:tcW w:w="500" w:type="pct"/>
            <w:shd w:val="clear" w:color="auto" w:fill="C6EFCE"/>
            <w:noWrap/>
            <w:vAlign w:val="center"/>
          </w:tcPr>
          <w:p w14:paraId="45178DA8" w14:textId="77777777" w:rsidR="0079495B" w:rsidRDefault="003F2D1F">
            <w:pPr>
              <w:pStyle w:val="P68B1DB1-Normal11"/>
              <w:jc w:val="center"/>
              <w:rPr>
                <w:noProof/>
              </w:rPr>
            </w:pPr>
            <w:r>
              <w:rPr>
                <w:noProof/>
              </w:rPr>
              <w:t>Investiția 3.2: Școala 4.0: școli inovatoare, cablaj, noi săli de clasă și ateliere</w:t>
            </w:r>
          </w:p>
        </w:tc>
        <w:tc>
          <w:tcPr>
            <w:tcW w:w="358" w:type="pct"/>
            <w:shd w:val="clear" w:color="auto" w:fill="C6EFCE"/>
            <w:noWrap/>
            <w:vAlign w:val="center"/>
          </w:tcPr>
          <w:p w14:paraId="33A23169"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704E58A4" w14:textId="77777777" w:rsidR="0079495B" w:rsidRDefault="003F2D1F">
            <w:pPr>
              <w:pStyle w:val="P68B1DB1-Normal11"/>
              <w:jc w:val="center"/>
              <w:rPr>
                <w:noProof/>
              </w:rPr>
            </w:pPr>
            <w:r>
              <w:rPr>
                <w:noProof/>
              </w:rPr>
              <w:t>Cursurile sunt transformate în medii de învățare inovatoare datorită școlii 4.0</w:t>
            </w:r>
          </w:p>
        </w:tc>
        <w:tc>
          <w:tcPr>
            <w:tcW w:w="480" w:type="pct"/>
            <w:shd w:val="clear" w:color="auto" w:fill="C6EFCE"/>
            <w:noWrap/>
            <w:vAlign w:val="center"/>
          </w:tcPr>
          <w:p w14:paraId="08AB8112"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36833BD3"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44F26983" w14:textId="4757F060" w:rsidR="0079495B" w:rsidRDefault="003F2D1F">
            <w:pPr>
              <w:pStyle w:val="P68B1DB1-Normal11"/>
              <w:jc w:val="center"/>
              <w:rPr>
                <w:noProof/>
              </w:rPr>
            </w:pPr>
            <w:r>
              <w:rPr>
                <w:noProof/>
              </w:rPr>
              <w:t>0</w:t>
            </w:r>
          </w:p>
        </w:tc>
        <w:tc>
          <w:tcPr>
            <w:tcW w:w="333" w:type="pct"/>
            <w:shd w:val="clear" w:color="auto" w:fill="C6EFCE"/>
            <w:noWrap/>
            <w:vAlign w:val="center"/>
          </w:tcPr>
          <w:p w14:paraId="22C69737" w14:textId="2DF45F13" w:rsidR="0079495B" w:rsidRDefault="003F2D1F">
            <w:pPr>
              <w:pStyle w:val="P68B1DB1-Normal11"/>
              <w:jc w:val="center"/>
              <w:rPr>
                <w:noProof/>
              </w:rPr>
            </w:pPr>
            <w:r>
              <w:rPr>
                <w:noProof/>
              </w:rPr>
              <w:t>100 000</w:t>
            </w:r>
          </w:p>
        </w:tc>
        <w:tc>
          <w:tcPr>
            <w:tcW w:w="384" w:type="pct"/>
            <w:shd w:val="clear" w:color="auto" w:fill="C6EFCE"/>
            <w:noWrap/>
            <w:vAlign w:val="center"/>
          </w:tcPr>
          <w:p w14:paraId="37A3DD8A" w14:textId="06007ED5"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2476D8B1"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5482101D" w14:textId="242DCCFE" w:rsidR="0079495B" w:rsidRDefault="003F2D1F">
            <w:pPr>
              <w:pStyle w:val="P68B1DB1-Normal11"/>
              <w:rPr>
                <w:noProof/>
              </w:rPr>
            </w:pPr>
            <w:r>
              <w:rPr>
                <w:noProof/>
              </w:rPr>
              <w:t>Numărul de săli de clasă transformate în medii de învățare inovatoare în planul „Școala 4.0”.</w:t>
            </w:r>
          </w:p>
          <w:p w14:paraId="1CB11D5A" w14:textId="77777777" w:rsidR="0079495B" w:rsidRDefault="0079495B">
            <w:pPr>
              <w:rPr>
                <w:rFonts w:ascii="Arial Narrow" w:hAnsi="Arial Narrow"/>
                <w:noProof/>
                <w:color w:val="006100"/>
                <w:sz w:val="20"/>
              </w:rPr>
            </w:pPr>
          </w:p>
          <w:p w14:paraId="51BFBFFD" w14:textId="71799648" w:rsidR="0079495B" w:rsidRDefault="003F2D1F">
            <w:pPr>
              <w:pStyle w:val="P68B1DB1-Normal11"/>
              <w:rPr>
                <w:noProof/>
              </w:rPr>
            </w:pPr>
            <w:r>
              <w:rPr>
                <w:noProof/>
              </w:rPr>
              <w:t>Acțiunea transformă spațiile școlare utilizate pentru sălile de clasă tradiționale în medii de învățare inovatoare, adaptabile și flexibile, conectate și integrate cu tehnologiile digitale, fizice și virtuale împreună. Investiția va aduce toate cele mai inovatoare tehnologii de predare (cum ar fi dispozitivele de codificare și robotică, dispozitivele de realitate virtuală și dispozitivele digitale avansate pentru predarea favorabilă incluziunii) în cel puțin 100 000 săli de clasă din școlile primare și secundare utilizate pentru predare.</w:t>
            </w:r>
          </w:p>
        </w:tc>
      </w:tr>
      <w:tr w:rsidR="0079495B" w14:paraId="628CB384" w14:textId="77777777" w:rsidTr="00BC4D41">
        <w:trPr>
          <w:trHeight w:val="309"/>
        </w:trPr>
        <w:tc>
          <w:tcPr>
            <w:tcW w:w="380" w:type="pct"/>
            <w:shd w:val="clear" w:color="auto" w:fill="C6EFCE"/>
            <w:noWrap/>
            <w:vAlign w:val="center"/>
          </w:tcPr>
          <w:p w14:paraId="47EE1079" w14:textId="77777777" w:rsidR="0079495B" w:rsidRDefault="003F2D1F">
            <w:pPr>
              <w:pStyle w:val="P68B1DB1-Normal11"/>
              <w:jc w:val="center"/>
              <w:rPr>
                <w:noProof/>
              </w:rPr>
            </w:pPr>
            <w:r>
              <w:rPr>
                <w:noProof/>
              </w:rPr>
              <w:t>M4C1-20</w:t>
            </w:r>
          </w:p>
        </w:tc>
        <w:tc>
          <w:tcPr>
            <w:tcW w:w="500" w:type="pct"/>
            <w:shd w:val="clear" w:color="auto" w:fill="C6EFCE"/>
            <w:noWrap/>
            <w:vAlign w:val="center"/>
          </w:tcPr>
          <w:p w14:paraId="12FABBEA" w14:textId="77777777" w:rsidR="0079495B" w:rsidRDefault="003F2D1F">
            <w:pPr>
              <w:pStyle w:val="P68B1DB1-Normal11"/>
              <w:jc w:val="center"/>
              <w:rPr>
                <w:noProof/>
              </w:rPr>
            </w:pPr>
            <w:r>
              <w:rPr>
                <w:noProof/>
              </w:rPr>
              <w:t>Investiția 1.5: Dezvoltarea sistemului de formare profesională terțiară (STI)</w:t>
            </w:r>
          </w:p>
        </w:tc>
        <w:tc>
          <w:tcPr>
            <w:tcW w:w="358" w:type="pct"/>
            <w:shd w:val="clear" w:color="auto" w:fill="C6EFCE"/>
            <w:noWrap/>
            <w:vAlign w:val="center"/>
          </w:tcPr>
          <w:p w14:paraId="3807BE33"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1C187B3A" w14:textId="77777777" w:rsidR="0079495B" w:rsidRDefault="003F2D1F">
            <w:pPr>
              <w:pStyle w:val="P68B1DB1-Normal11"/>
              <w:jc w:val="center"/>
              <w:rPr>
                <w:noProof/>
              </w:rPr>
            </w:pPr>
            <w:r>
              <w:rPr>
                <w:noProof/>
              </w:rPr>
              <w:t>Numărul de studenți înscriși în sistemul de formare profesională (STI)</w:t>
            </w:r>
          </w:p>
        </w:tc>
        <w:tc>
          <w:tcPr>
            <w:tcW w:w="480" w:type="pct"/>
            <w:shd w:val="clear" w:color="auto" w:fill="C6EFCE"/>
            <w:noWrap/>
            <w:vAlign w:val="center"/>
          </w:tcPr>
          <w:p w14:paraId="723C2B98"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09616A05"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792D08C5" w14:textId="3E5AA0EA" w:rsidR="0079495B" w:rsidRDefault="003F2D1F">
            <w:pPr>
              <w:pStyle w:val="P68B1DB1-Normal11"/>
              <w:jc w:val="center"/>
              <w:rPr>
                <w:noProof/>
              </w:rPr>
            </w:pPr>
            <w:r>
              <w:rPr>
                <w:noProof/>
              </w:rPr>
              <w:t>11 000</w:t>
            </w:r>
          </w:p>
        </w:tc>
        <w:tc>
          <w:tcPr>
            <w:tcW w:w="333" w:type="pct"/>
            <w:shd w:val="clear" w:color="auto" w:fill="C6EFCE"/>
            <w:noWrap/>
            <w:vAlign w:val="center"/>
          </w:tcPr>
          <w:p w14:paraId="4FB66E4B" w14:textId="54E3E0A7" w:rsidR="0079495B" w:rsidRDefault="003F2D1F">
            <w:pPr>
              <w:pStyle w:val="P68B1DB1-Normal11"/>
              <w:jc w:val="center"/>
              <w:rPr>
                <w:noProof/>
              </w:rPr>
            </w:pPr>
            <w:r>
              <w:rPr>
                <w:noProof/>
              </w:rPr>
              <w:t>22 000</w:t>
            </w:r>
          </w:p>
        </w:tc>
        <w:tc>
          <w:tcPr>
            <w:tcW w:w="384" w:type="pct"/>
            <w:shd w:val="clear" w:color="auto" w:fill="C6EFCE"/>
            <w:noWrap/>
            <w:vAlign w:val="center"/>
          </w:tcPr>
          <w:p w14:paraId="24B20F7C" w14:textId="312001A2"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5E08D286"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13814DA7" w14:textId="77777777" w:rsidR="0079495B" w:rsidRDefault="003F2D1F">
            <w:pPr>
              <w:pStyle w:val="P68B1DB1-Normal11"/>
              <w:rPr>
                <w:noProof/>
              </w:rPr>
            </w:pPr>
            <w:r>
              <w:rPr>
                <w:noProof/>
              </w:rPr>
              <w:t>Creșterea numărului de studenți înscriși anual în sistemul de formare profesională (100 %).</w:t>
            </w:r>
          </w:p>
        </w:tc>
      </w:tr>
      <w:tr w:rsidR="0079495B" w14:paraId="54B0EA6B" w14:textId="77777777" w:rsidTr="00BC4D41">
        <w:trPr>
          <w:trHeight w:val="309"/>
        </w:trPr>
        <w:tc>
          <w:tcPr>
            <w:tcW w:w="380" w:type="pct"/>
            <w:shd w:val="clear" w:color="auto" w:fill="C6EFCE"/>
            <w:noWrap/>
            <w:vAlign w:val="center"/>
          </w:tcPr>
          <w:p w14:paraId="4ACFC377" w14:textId="7E64EAB4" w:rsidR="0079495B" w:rsidRDefault="003F2D1F">
            <w:pPr>
              <w:pStyle w:val="P68B1DB1-Normal11"/>
              <w:jc w:val="center"/>
              <w:rPr>
                <w:noProof/>
              </w:rPr>
            </w:pPr>
            <w:r>
              <w:rPr>
                <w:noProof/>
              </w:rPr>
              <w:t>M4C1-20 bis</w:t>
            </w:r>
          </w:p>
        </w:tc>
        <w:tc>
          <w:tcPr>
            <w:tcW w:w="500" w:type="pct"/>
            <w:shd w:val="clear" w:color="auto" w:fill="C6EFCE"/>
            <w:noWrap/>
            <w:vAlign w:val="center"/>
          </w:tcPr>
          <w:p w14:paraId="22DE3457" w14:textId="78F56727" w:rsidR="0079495B" w:rsidRDefault="003F2D1F">
            <w:pPr>
              <w:pStyle w:val="P68B1DB1-Normal11"/>
              <w:jc w:val="center"/>
              <w:rPr>
                <w:noProof/>
              </w:rPr>
            </w:pPr>
            <w:r>
              <w:rPr>
                <w:noProof/>
              </w:rPr>
              <w:t>Investiția 1.5: Dezvoltarea sistemului de formare profesională terțiară (STI)</w:t>
            </w:r>
          </w:p>
        </w:tc>
        <w:tc>
          <w:tcPr>
            <w:tcW w:w="358" w:type="pct"/>
            <w:shd w:val="clear" w:color="auto" w:fill="C6EFCE"/>
            <w:noWrap/>
            <w:vAlign w:val="center"/>
          </w:tcPr>
          <w:p w14:paraId="418AA7C0" w14:textId="1E0784B4" w:rsidR="0079495B" w:rsidRDefault="00186D2C">
            <w:pPr>
              <w:pStyle w:val="P68B1DB1-Normal11"/>
              <w:jc w:val="center"/>
              <w:rPr>
                <w:noProof/>
              </w:rPr>
            </w:pPr>
            <w:r>
              <w:rPr>
                <w:noProof/>
              </w:rPr>
              <w:t>Jalon</w:t>
            </w:r>
          </w:p>
        </w:tc>
        <w:tc>
          <w:tcPr>
            <w:tcW w:w="572" w:type="pct"/>
            <w:shd w:val="clear" w:color="auto" w:fill="C6EFCE"/>
            <w:noWrap/>
            <w:vAlign w:val="center"/>
          </w:tcPr>
          <w:p w14:paraId="7F5248CA" w14:textId="77777777" w:rsidR="0079495B" w:rsidRDefault="003F2D1F">
            <w:pPr>
              <w:pStyle w:val="P68B1DB1-Normal11"/>
              <w:jc w:val="center"/>
              <w:rPr>
                <w:noProof/>
              </w:rPr>
            </w:pPr>
            <w:r>
              <w:rPr>
                <w:noProof/>
              </w:rPr>
              <w:t xml:space="preserve">Punerea în aplicare a noului sistem național de monitorizare </w:t>
            </w:r>
          </w:p>
        </w:tc>
        <w:tc>
          <w:tcPr>
            <w:tcW w:w="480" w:type="pct"/>
            <w:shd w:val="clear" w:color="auto" w:fill="C6EFCE"/>
            <w:noWrap/>
            <w:vAlign w:val="center"/>
          </w:tcPr>
          <w:p w14:paraId="12BF57A2" w14:textId="77777777" w:rsidR="0079495B" w:rsidRDefault="003F2D1F">
            <w:pPr>
              <w:pStyle w:val="P68B1DB1-Normal11"/>
              <w:jc w:val="center"/>
              <w:rPr>
                <w:noProof/>
              </w:rPr>
            </w:pPr>
            <w:r>
              <w:rPr>
                <w:noProof/>
              </w:rPr>
              <w:t xml:space="preserve">Lansarea noului sistem de monitorizare a STI </w:t>
            </w:r>
          </w:p>
        </w:tc>
        <w:tc>
          <w:tcPr>
            <w:tcW w:w="329" w:type="pct"/>
            <w:shd w:val="clear" w:color="auto" w:fill="C6EFCE"/>
            <w:noWrap/>
            <w:vAlign w:val="center"/>
          </w:tcPr>
          <w:p w14:paraId="5191AB35" w14:textId="77777777" w:rsidR="0079495B" w:rsidRDefault="003F2D1F">
            <w:pPr>
              <w:pStyle w:val="P68B1DB1-Normal11"/>
              <w:jc w:val="center"/>
              <w:rPr>
                <w:noProof/>
              </w:rPr>
            </w:pPr>
            <w:r>
              <w:rPr>
                <w:noProof/>
              </w:rPr>
              <w:t>NU EXISTĂ</w:t>
            </w:r>
          </w:p>
        </w:tc>
        <w:tc>
          <w:tcPr>
            <w:tcW w:w="381" w:type="pct"/>
            <w:shd w:val="clear" w:color="auto" w:fill="C6EFCE"/>
            <w:noWrap/>
            <w:vAlign w:val="center"/>
          </w:tcPr>
          <w:p w14:paraId="5C61E36C" w14:textId="77777777" w:rsidR="0079495B" w:rsidRDefault="003F2D1F">
            <w:pPr>
              <w:pStyle w:val="P68B1DB1-Normal11"/>
              <w:jc w:val="center"/>
              <w:rPr>
                <w:noProof/>
              </w:rPr>
            </w:pPr>
            <w:r>
              <w:rPr>
                <w:noProof/>
              </w:rPr>
              <w:t>NU EXISTĂ</w:t>
            </w:r>
          </w:p>
        </w:tc>
        <w:tc>
          <w:tcPr>
            <w:tcW w:w="333" w:type="pct"/>
            <w:shd w:val="clear" w:color="auto" w:fill="C6EFCE"/>
            <w:noWrap/>
            <w:vAlign w:val="center"/>
          </w:tcPr>
          <w:p w14:paraId="325E97E7" w14:textId="77777777" w:rsidR="0079495B" w:rsidRDefault="003F2D1F">
            <w:pPr>
              <w:pStyle w:val="P68B1DB1-Normal11"/>
              <w:jc w:val="center"/>
              <w:rPr>
                <w:noProof/>
              </w:rPr>
            </w:pPr>
            <w:r>
              <w:rPr>
                <w:noProof/>
              </w:rPr>
              <w:t>NU EXISTĂ</w:t>
            </w:r>
          </w:p>
        </w:tc>
        <w:tc>
          <w:tcPr>
            <w:tcW w:w="384" w:type="pct"/>
            <w:shd w:val="clear" w:color="auto" w:fill="C6EFCE"/>
            <w:noWrap/>
            <w:vAlign w:val="center"/>
          </w:tcPr>
          <w:p w14:paraId="71F64172" w14:textId="6C899DBD" w:rsidR="0079495B" w:rsidRDefault="00223C59">
            <w:pPr>
              <w:pStyle w:val="P68B1DB1-Normal11"/>
              <w:jc w:val="center"/>
              <w:rPr>
                <w:noProof/>
              </w:rPr>
            </w:pPr>
            <w:r>
              <w:rPr>
                <w:noProof/>
              </w:rPr>
              <w:t xml:space="preserve">T </w:t>
            </w:r>
            <w:r w:rsidR="003F2D1F">
              <w:rPr>
                <w:noProof/>
              </w:rPr>
              <w:t>4</w:t>
            </w:r>
          </w:p>
        </w:tc>
        <w:tc>
          <w:tcPr>
            <w:tcW w:w="238" w:type="pct"/>
            <w:shd w:val="clear" w:color="auto" w:fill="C6EFCE"/>
            <w:noWrap/>
            <w:vAlign w:val="center"/>
          </w:tcPr>
          <w:p w14:paraId="0F39AC07" w14:textId="77777777" w:rsidR="0079495B" w:rsidRDefault="003F2D1F">
            <w:pPr>
              <w:pStyle w:val="P68B1DB1-Normal11"/>
              <w:jc w:val="center"/>
              <w:rPr>
                <w:noProof/>
              </w:rPr>
            </w:pPr>
            <w:r>
              <w:rPr>
                <w:noProof/>
              </w:rPr>
              <w:t>2025</w:t>
            </w:r>
          </w:p>
        </w:tc>
        <w:tc>
          <w:tcPr>
            <w:tcW w:w="1045" w:type="pct"/>
            <w:shd w:val="clear" w:color="auto" w:fill="C6EFCE"/>
            <w:noWrap/>
            <w:vAlign w:val="center"/>
          </w:tcPr>
          <w:p w14:paraId="32893487" w14:textId="77777777" w:rsidR="0079495B" w:rsidRDefault="003F2D1F">
            <w:pPr>
              <w:pStyle w:val="P68B1DB1-Normal11"/>
              <w:jc w:val="both"/>
              <w:rPr>
                <w:rFonts w:eastAsiaTheme="minorEastAsia" w:cstheme="minorBidi"/>
                <w:noProof/>
              </w:rPr>
            </w:pPr>
            <w:r>
              <w:rPr>
                <w:noProof/>
              </w:rPr>
              <w:t>Noul sistem național de monitorizare a rezultatelor obținute prin cursurile STI implementate integral și operaționale.</w:t>
            </w:r>
          </w:p>
        </w:tc>
      </w:tr>
      <w:tr w:rsidR="0079495B" w14:paraId="2669CE1F" w14:textId="77777777" w:rsidTr="00BC4D41">
        <w:trPr>
          <w:trHeight w:val="309"/>
        </w:trPr>
        <w:tc>
          <w:tcPr>
            <w:tcW w:w="380" w:type="pct"/>
            <w:shd w:val="clear" w:color="auto" w:fill="C6EFCE"/>
            <w:noWrap/>
            <w:vAlign w:val="center"/>
          </w:tcPr>
          <w:p w14:paraId="221E00BC" w14:textId="77777777" w:rsidR="0079495B" w:rsidRDefault="003F2D1F">
            <w:pPr>
              <w:pStyle w:val="P68B1DB1-Normal11"/>
              <w:jc w:val="center"/>
              <w:rPr>
                <w:noProof/>
              </w:rPr>
            </w:pPr>
            <w:r>
              <w:rPr>
                <w:noProof/>
              </w:rPr>
              <w:t>M4C1-21</w:t>
            </w:r>
          </w:p>
        </w:tc>
        <w:tc>
          <w:tcPr>
            <w:tcW w:w="500" w:type="pct"/>
            <w:shd w:val="clear" w:color="auto" w:fill="C6EFCE"/>
            <w:noWrap/>
            <w:vAlign w:val="center"/>
          </w:tcPr>
          <w:p w14:paraId="740EFB6B" w14:textId="77777777" w:rsidR="0079495B" w:rsidRDefault="003F2D1F">
            <w:pPr>
              <w:pStyle w:val="P68B1DB1-Normal11"/>
              <w:jc w:val="center"/>
              <w:rPr>
                <w:noProof/>
              </w:rPr>
            </w:pPr>
            <w:r>
              <w:rPr>
                <w:noProof/>
              </w:rPr>
              <w:t>Investiția 1.2: Plan de prelungire a programului cu normă întreagă</w:t>
            </w:r>
          </w:p>
        </w:tc>
        <w:tc>
          <w:tcPr>
            <w:tcW w:w="358" w:type="pct"/>
            <w:shd w:val="clear" w:color="auto" w:fill="C6EFCE"/>
            <w:noWrap/>
            <w:vAlign w:val="center"/>
          </w:tcPr>
          <w:p w14:paraId="7DD030E0"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36F00F11" w14:textId="77777777" w:rsidR="0079495B" w:rsidRDefault="003F2D1F">
            <w:pPr>
              <w:pStyle w:val="P68B1DB1-Normal11"/>
              <w:jc w:val="center"/>
              <w:rPr>
                <w:noProof/>
                <w:color w:val="375623"/>
              </w:rPr>
            </w:pPr>
            <w:r>
              <w:rPr>
                <w:noProof/>
              </w:rPr>
              <w:t>Structuri de primire a elevilor dincolo de timpul școlar</w:t>
            </w:r>
          </w:p>
        </w:tc>
        <w:tc>
          <w:tcPr>
            <w:tcW w:w="480" w:type="pct"/>
            <w:shd w:val="clear" w:color="auto" w:fill="C6EFCE"/>
            <w:noWrap/>
            <w:vAlign w:val="center"/>
          </w:tcPr>
          <w:p w14:paraId="327EC53C"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44616244"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13CBE327" w14:textId="43F6B648" w:rsidR="0079495B" w:rsidRDefault="003F2D1F">
            <w:pPr>
              <w:pStyle w:val="P68B1DB1-Normal11"/>
              <w:jc w:val="center"/>
              <w:rPr>
                <w:noProof/>
              </w:rPr>
            </w:pPr>
            <w:r>
              <w:rPr>
                <w:noProof/>
              </w:rPr>
              <w:t>0</w:t>
            </w:r>
          </w:p>
        </w:tc>
        <w:tc>
          <w:tcPr>
            <w:tcW w:w="333" w:type="pct"/>
            <w:shd w:val="clear" w:color="auto" w:fill="C6EFCE"/>
            <w:noWrap/>
            <w:vAlign w:val="center"/>
          </w:tcPr>
          <w:p w14:paraId="1F6CCE69" w14:textId="452E3724" w:rsidR="0079495B" w:rsidRDefault="003F2D1F">
            <w:pPr>
              <w:pStyle w:val="P68B1DB1-Normal11"/>
              <w:jc w:val="center"/>
              <w:rPr>
                <w:noProof/>
              </w:rPr>
            </w:pPr>
            <w:r>
              <w:rPr>
                <w:noProof/>
              </w:rPr>
              <w:t>1 000</w:t>
            </w:r>
          </w:p>
        </w:tc>
        <w:tc>
          <w:tcPr>
            <w:tcW w:w="384" w:type="pct"/>
            <w:shd w:val="clear" w:color="auto" w:fill="C6EFCE"/>
            <w:noWrap/>
            <w:vAlign w:val="center"/>
          </w:tcPr>
          <w:p w14:paraId="2C3750DC" w14:textId="0B4FCD48"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6125E308"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0583A551" w14:textId="19063D11" w:rsidR="0079495B" w:rsidRDefault="003F2D1F">
            <w:pPr>
              <w:pStyle w:val="P68B1DB1-Normal11"/>
              <w:rPr>
                <w:noProof/>
              </w:rPr>
            </w:pPr>
            <w:r>
              <w:rPr>
                <w:noProof/>
              </w:rPr>
              <w:t xml:space="preserve">Cel puțin 1 000 de structuri sunt construite sau modernizate pentru a facilita prelungirea timpului școlar și deschiderea școlilor către teritoriu dincolo de programul școlar. </w:t>
            </w:r>
          </w:p>
        </w:tc>
      </w:tr>
      <w:tr w:rsidR="0079495B" w14:paraId="568866FA" w14:textId="77777777" w:rsidTr="00BC4D41">
        <w:trPr>
          <w:trHeight w:val="309"/>
        </w:trPr>
        <w:tc>
          <w:tcPr>
            <w:tcW w:w="380" w:type="pct"/>
            <w:shd w:val="clear" w:color="auto" w:fill="C6EFCE"/>
            <w:noWrap/>
            <w:vAlign w:val="center"/>
          </w:tcPr>
          <w:p w14:paraId="44154FDB" w14:textId="77777777" w:rsidR="0079495B" w:rsidRDefault="003F2D1F">
            <w:pPr>
              <w:pStyle w:val="P68B1DB1-Normal11"/>
              <w:jc w:val="center"/>
              <w:rPr>
                <w:noProof/>
              </w:rPr>
            </w:pPr>
            <w:r>
              <w:rPr>
                <w:noProof/>
              </w:rPr>
              <w:t>M4C1-22</w:t>
            </w:r>
          </w:p>
        </w:tc>
        <w:tc>
          <w:tcPr>
            <w:tcW w:w="500" w:type="pct"/>
            <w:shd w:val="clear" w:color="auto" w:fill="C6EFCE"/>
            <w:noWrap/>
            <w:vAlign w:val="center"/>
          </w:tcPr>
          <w:p w14:paraId="638D9BF1" w14:textId="7A3787CD" w:rsidR="0079495B" w:rsidRDefault="003F2D1F">
            <w:pPr>
              <w:pStyle w:val="P68B1DB1-Normal11"/>
              <w:jc w:val="center"/>
              <w:rPr>
                <w:noProof/>
              </w:rPr>
            </w:pPr>
            <w:r>
              <w:rPr>
                <w:noProof/>
              </w:rPr>
              <w:t>Investiția 1.3: Planul de consolidare a infrastructurii sportive școlare</w:t>
            </w:r>
          </w:p>
        </w:tc>
        <w:tc>
          <w:tcPr>
            <w:tcW w:w="358" w:type="pct"/>
            <w:shd w:val="clear" w:color="auto" w:fill="C6EFCE"/>
            <w:noWrap/>
            <w:vAlign w:val="center"/>
          </w:tcPr>
          <w:p w14:paraId="4AA446EA"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1B416690" w14:textId="77777777" w:rsidR="0079495B" w:rsidRDefault="003F2D1F">
            <w:pPr>
              <w:pStyle w:val="P68B1DB1-Normal11"/>
              <w:jc w:val="center"/>
              <w:rPr>
                <w:noProof/>
              </w:rPr>
            </w:pPr>
            <w:r>
              <w:rPr>
                <w:noProof/>
              </w:rPr>
              <w:t>M² construiți sau renovați să fie utilizați ca săli de sport sau facilități sportive</w:t>
            </w:r>
          </w:p>
        </w:tc>
        <w:tc>
          <w:tcPr>
            <w:tcW w:w="480" w:type="pct"/>
            <w:shd w:val="clear" w:color="auto" w:fill="C6EFCE"/>
            <w:noWrap/>
            <w:vAlign w:val="center"/>
          </w:tcPr>
          <w:p w14:paraId="370856D7"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55F8363E"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2E45D4F2"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53B265C7" w14:textId="795CE4CA" w:rsidR="0079495B" w:rsidRDefault="003F2D1F">
            <w:pPr>
              <w:pStyle w:val="P68B1DB1-Normal11"/>
              <w:jc w:val="center"/>
              <w:rPr>
                <w:noProof/>
              </w:rPr>
            </w:pPr>
            <w:r>
              <w:rPr>
                <w:noProof/>
              </w:rPr>
              <w:t>230 400</w:t>
            </w:r>
          </w:p>
        </w:tc>
        <w:tc>
          <w:tcPr>
            <w:tcW w:w="384" w:type="pct"/>
            <w:shd w:val="clear" w:color="auto" w:fill="C6EFCE"/>
            <w:noWrap/>
            <w:vAlign w:val="center"/>
          </w:tcPr>
          <w:p w14:paraId="7DF761B3" w14:textId="2C878A2F"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166C0B23"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49F401F9" w14:textId="042EE174" w:rsidR="0079495B" w:rsidRDefault="003F2D1F">
            <w:pPr>
              <w:pStyle w:val="P68B1DB1-Normal11"/>
              <w:rPr>
                <w:noProof/>
              </w:rPr>
            </w:pPr>
            <w:r>
              <w:rPr>
                <w:noProof/>
              </w:rPr>
              <w:t>Cel puțin 230 400 m² construiesc sau renovează pentru a fi utilizați ca săli de sport sau săli de sport atașate școlii.</w:t>
            </w:r>
          </w:p>
          <w:p w14:paraId="30FC9981" w14:textId="77777777" w:rsidR="0079495B" w:rsidRDefault="0079495B">
            <w:pPr>
              <w:rPr>
                <w:rFonts w:ascii="Arial Narrow" w:hAnsi="Arial Narrow"/>
                <w:noProof/>
                <w:color w:val="006100"/>
                <w:sz w:val="20"/>
              </w:rPr>
            </w:pPr>
          </w:p>
          <w:p w14:paraId="6599C0DA" w14:textId="77777777" w:rsidR="0079495B" w:rsidRDefault="003F2D1F">
            <w:pPr>
              <w:pStyle w:val="P68B1DB1-Normal11"/>
              <w:rPr>
                <w:noProof/>
              </w:rPr>
            </w:pPr>
            <w:r>
              <w:rPr>
                <w:noProof/>
              </w:rPr>
              <w:t>Registrul național al clădirilor școlare și date rezultate din monitorizarea GPU a programului național trienal</w:t>
            </w:r>
          </w:p>
        </w:tc>
      </w:tr>
      <w:tr w:rsidR="0079495B" w14:paraId="49F23C07" w14:textId="77777777" w:rsidTr="00BC4D41">
        <w:trPr>
          <w:trHeight w:val="309"/>
        </w:trPr>
        <w:tc>
          <w:tcPr>
            <w:tcW w:w="380" w:type="pct"/>
            <w:shd w:val="clear" w:color="auto" w:fill="C6EFCE"/>
            <w:noWrap/>
            <w:vAlign w:val="center"/>
            <w:hideMark/>
          </w:tcPr>
          <w:p w14:paraId="49E3615B" w14:textId="77777777" w:rsidR="0079495B" w:rsidRDefault="003F2D1F">
            <w:pPr>
              <w:pStyle w:val="P68B1DB1-Normal11"/>
              <w:jc w:val="center"/>
              <w:rPr>
                <w:noProof/>
              </w:rPr>
            </w:pPr>
            <w:r>
              <w:rPr>
                <w:noProof/>
              </w:rPr>
              <w:t>M4C1-23</w:t>
            </w:r>
          </w:p>
        </w:tc>
        <w:tc>
          <w:tcPr>
            <w:tcW w:w="500" w:type="pct"/>
            <w:shd w:val="clear" w:color="auto" w:fill="C6EFCE"/>
            <w:noWrap/>
            <w:vAlign w:val="center"/>
            <w:hideMark/>
          </w:tcPr>
          <w:p w14:paraId="253A88A2" w14:textId="46ACD213" w:rsidR="0079495B" w:rsidRDefault="003F2D1F">
            <w:pPr>
              <w:pStyle w:val="P68B1DB1-Normal11"/>
              <w:jc w:val="center"/>
              <w:rPr>
                <w:noProof/>
              </w:rPr>
            </w:pPr>
            <w:r>
              <w:rPr>
                <w:noProof/>
              </w:rPr>
              <w:t>Investiția 3.4: Predare și competențe universitare avansate</w:t>
            </w:r>
          </w:p>
        </w:tc>
        <w:tc>
          <w:tcPr>
            <w:tcW w:w="358" w:type="pct"/>
            <w:shd w:val="clear" w:color="auto" w:fill="C6EFCE"/>
            <w:noWrap/>
            <w:vAlign w:val="center"/>
            <w:hideMark/>
          </w:tcPr>
          <w:p w14:paraId="51986433" w14:textId="77777777" w:rsidR="0079495B" w:rsidRDefault="003F2D1F">
            <w:pPr>
              <w:pStyle w:val="P68B1DB1-Normal11"/>
              <w:jc w:val="center"/>
              <w:rPr>
                <w:noProof/>
              </w:rPr>
            </w:pPr>
            <w:r>
              <w:rPr>
                <w:noProof/>
              </w:rPr>
              <w:t>Țintă</w:t>
            </w:r>
          </w:p>
        </w:tc>
        <w:tc>
          <w:tcPr>
            <w:tcW w:w="572" w:type="pct"/>
            <w:shd w:val="clear" w:color="auto" w:fill="C6EFCE"/>
            <w:noWrap/>
            <w:vAlign w:val="center"/>
            <w:hideMark/>
          </w:tcPr>
          <w:p w14:paraId="48A89C4F" w14:textId="3A2C84A5" w:rsidR="0079495B" w:rsidRDefault="003F2D1F">
            <w:pPr>
              <w:pStyle w:val="P68B1DB1-Normal11"/>
              <w:jc w:val="center"/>
              <w:rPr>
                <w:noProof/>
              </w:rPr>
            </w:pPr>
            <w:r>
              <w:rPr>
                <w:noProof/>
              </w:rPr>
              <w:t>Noi doctoranzi acordate pentru o perioadă de trei ani în programe dedicate tranziției digitale și tranziției ecologice</w:t>
            </w:r>
          </w:p>
        </w:tc>
        <w:tc>
          <w:tcPr>
            <w:tcW w:w="480" w:type="pct"/>
            <w:shd w:val="clear" w:color="auto" w:fill="C6EFCE"/>
            <w:noWrap/>
            <w:vAlign w:val="center"/>
            <w:hideMark/>
          </w:tcPr>
          <w:p w14:paraId="0AB9356F" w14:textId="77777777" w:rsidR="0079495B" w:rsidRDefault="003F2D1F">
            <w:pPr>
              <w:pStyle w:val="P68B1DB1-Normal11"/>
              <w:jc w:val="center"/>
              <w:rPr>
                <w:noProof/>
              </w:rPr>
            </w:pPr>
            <w:r>
              <w:rPr>
                <w:noProof/>
              </w:rPr>
              <w:t>NU EXISTĂ</w:t>
            </w:r>
          </w:p>
        </w:tc>
        <w:tc>
          <w:tcPr>
            <w:tcW w:w="329" w:type="pct"/>
            <w:shd w:val="clear" w:color="auto" w:fill="C6EFCE"/>
            <w:noWrap/>
            <w:vAlign w:val="center"/>
            <w:hideMark/>
          </w:tcPr>
          <w:p w14:paraId="7E43A64E" w14:textId="77777777" w:rsidR="0079495B" w:rsidRDefault="003F2D1F">
            <w:pPr>
              <w:pStyle w:val="P68B1DB1-Normal11"/>
              <w:jc w:val="center"/>
              <w:rPr>
                <w:noProof/>
              </w:rPr>
            </w:pPr>
            <w:r>
              <w:rPr>
                <w:noProof/>
              </w:rPr>
              <w:t>Numărul</w:t>
            </w:r>
          </w:p>
        </w:tc>
        <w:tc>
          <w:tcPr>
            <w:tcW w:w="381" w:type="pct"/>
            <w:shd w:val="clear" w:color="auto" w:fill="C6EFCE"/>
            <w:noWrap/>
            <w:vAlign w:val="center"/>
            <w:hideMark/>
          </w:tcPr>
          <w:p w14:paraId="2CFE0F73" w14:textId="0B9FF507" w:rsidR="0079495B" w:rsidRDefault="003F2D1F">
            <w:pPr>
              <w:pStyle w:val="P68B1DB1-Normal11"/>
              <w:jc w:val="center"/>
              <w:rPr>
                <w:noProof/>
              </w:rPr>
            </w:pPr>
            <w:r>
              <w:rPr>
                <w:noProof/>
              </w:rPr>
              <w:t>0</w:t>
            </w:r>
          </w:p>
        </w:tc>
        <w:tc>
          <w:tcPr>
            <w:tcW w:w="333" w:type="pct"/>
            <w:shd w:val="clear" w:color="auto" w:fill="C6EFCE"/>
            <w:noWrap/>
            <w:vAlign w:val="center"/>
            <w:hideMark/>
          </w:tcPr>
          <w:p w14:paraId="2BDC899C" w14:textId="370A4481" w:rsidR="0079495B" w:rsidRDefault="003F2D1F">
            <w:pPr>
              <w:pStyle w:val="P68B1DB1-Normal11"/>
              <w:jc w:val="center"/>
              <w:rPr>
                <w:noProof/>
              </w:rPr>
            </w:pPr>
            <w:r>
              <w:rPr>
                <w:noProof/>
              </w:rPr>
              <w:t>500</w:t>
            </w:r>
          </w:p>
        </w:tc>
        <w:tc>
          <w:tcPr>
            <w:tcW w:w="384" w:type="pct"/>
            <w:shd w:val="clear" w:color="auto" w:fill="C6EFCE"/>
            <w:noWrap/>
            <w:vAlign w:val="center"/>
            <w:hideMark/>
          </w:tcPr>
          <w:p w14:paraId="4697E549" w14:textId="5EA0FDF1"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hideMark/>
          </w:tcPr>
          <w:p w14:paraId="4C440386" w14:textId="77777777" w:rsidR="0079495B" w:rsidRDefault="003F2D1F">
            <w:pPr>
              <w:pStyle w:val="P68B1DB1-Normal11"/>
              <w:jc w:val="center"/>
              <w:rPr>
                <w:noProof/>
              </w:rPr>
            </w:pPr>
            <w:r>
              <w:rPr>
                <w:noProof/>
              </w:rPr>
              <w:t>2026</w:t>
            </w:r>
          </w:p>
        </w:tc>
        <w:tc>
          <w:tcPr>
            <w:tcW w:w="1045" w:type="pct"/>
            <w:shd w:val="clear" w:color="auto" w:fill="C6EFCE"/>
            <w:noWrap/>
            <w:vAlign w:val="center"/>
            <w:hideMark/>
          </w:tcPr>
          <w:p w14:paraId="3166EA31" w14:textId="77777777" w:rsidR="0079495B" w:rsidRDefault="003F2D1F">
            <w:pPr>
              <w:pStyle w:val="P68B1DB1-Normal11"/>
              <w:rPr>
                <w:noProof/>
              </w:rPr>
            </w:pPr>
            <w:r>
              <w:rPr>
                <w:noProof/>
              </w:rPr>
              <w:t>Cel puțin 500 de noi doctoranzi acordate pentru o perioadă de trei ani în programe dedicate tranziției digitale și tranziției ecologice</w:t>
            </w:r>
          </w:p>
          <w:p w14:paraId="54332A7F" w14:textId="77777777" w:rsidR="0079495B" w:rsidRDefault="003F2D1F">
            <w:pPr>
              <w:pStyle w:val="P68B1DB1-Normal11"/>
              <w:rPr>
                <w:rFonts w:eastAsia="Calibri"/>
                <w:noProof/>
              </w:rPr>
            </w:pPr>
            <w:r>
              <w:rPr>
                <w:noProof/>
              </w:rPr>
              <w:t>Proiectul își propune să califice și să inoveze parcursuri universitare (și doctorale), prin intermediul următoarelor pârghii: a) digitalizarea; b) „cultura inovării”; c) internaționalizarea.</w:t>
            </w:r>
          </w:p>
        </w:tc>
      </w:tr>
      <w:tr w:rsidR="0079495B" w14:paraId="26F5C392" w14:textId="77777777" w:rsidTr="00BC4D41">
        <w:trPr>
          <w:trHeight w:val="309"/>
        </w:trPr>
        <w:tc>
          <w:tcPr>
            <w:tcW w:w="380" w:type="pct"/>
            <w:shd w:val="clear" w:color="auto" w:fill="C6EFCE"/>
            <w:noWrap/>
            <w:vAlign w:val="center"/>
            <w:hideMark/>
          </w:tcPr>
          <w:p w14:paraId="6CF5B5FA" w14:textId="7C6F60AA" w:rsidR="0079495B" w:rsidRDefault="003F2D1F">
            <w:pPr>
              <w:pStyle w:val="P68B1DB1-Normal11"/>
              <w:jc w:val="center"/>
              <w:rPr>
                <w:noProof/>
              </w:rPr>
            </w:pPr>
            <w:r>
              <w:rPr>
                <w:noProof/>
              </w:rPr>
              <w:t>M4C1-23 bis</w:t>
            </w:r>
          </w:p>
        </w:tc>
        <w:tc>
          <w:tcPr>
            <w:tcW w:w="500" w:type="pct"/>
            <w:shd w:val="clear" w:color="auto" w:fill="C6EFCE"/>
            <w:noWrap/>
            <w:vAlign w:val="center"/>
            <w:hideMark/>
          </w:tcPr>
          <w:p w14:paraId="75C1D0B8" w14:textId="4F19BF3D" w:rsidR="0079495B" w:rsidRDefault="003F2D1F">
            <w:pPr>
              <w:pStyle w:val="P68B1DB1-Normal11"/>
              <w:jc w:val="center"/>
              <w:rPr>
                <w:noProof/>
              </w:rPr>
            </w:pPr>
            <w:r>
              <w:rPr>
                <w:noProof/>
              </w:rPr>
              <w:t>Investiția 3.4: Predare și competențe universitare avansate</w:t>
            </w:r>
          </w:p>
        </w:tc>
        <w:tc>
          <w:tcPr>
            <w:tcW w:w="358" w:type="pct"/>
            <w:shd w:val="clear" w:color="auto" w:fill="C6EFCE"/>
            <w:noWrap/>
            <w:vAlign w:val="center"/>
            <w:hideMark/>
          </w:tcPr>
          <w:p w14:paraId="277110FD" w14:textId="7CC1650B" w:rsidR="0079495B" w:rsidRDefault="00186D2C">
            <w:pPr>
              <w:pStyle w:val="P68B1DB1-Normal11"/>
              <w:jc w:val="center"/>
              <w:rPr>
                <w:noProof/>
              </w:rPr>
            </w:pPr>
            <w:r>
              <w:rPr>
                <w:noProof/>
              </w:rPr>
              <w:t>Jalon</w:t>
            </w:r>
          </w:p>
        </w:tc>
        <w:tc>
          <w:tcPr>
            <w:tcW w:w="572" w:type="pct"/>
            <w:shd w:val="clear" w:color="auto" w:fill="C6EFCE"/>
            <w:noWrap/>
            <w:vAlign w:val="center"/>
            <w:hideMark/>
          </w:tcPr>
          <w:p w14:paraId="37A59459" w14:textId="77777777" w:rsidR="0079495B" w:rsidRDefault="003F2D1F">
            <w:pPr>
              <w:pStyle w:val="P68B1DB1-Normal11"/>
              <w:jc w:val="center"/>
              <w:rPr>
                <w:noProof/>
              </w:rPr>
            </w:pPr>
            <w:r>
              <w:rPr>
                <w:noProof/>
              </w:rPr>
              <w:t>Finalizarea punerii în aplicare a submăsurilor privind predarea și competențele universitare avansate</w:t>
            </w:r>
          </w:p>
        </w:tc>
        <w:tc>
          <w:tcPr>
            <w:tcW w:w="480" w:type="pct"/>
            <w:shd w:val="clear" w:color="auto" w:fill="C6EFCE"/>
            <w:noWrap/>
            <w:vAlign w:val="center"/>
            <w:hideMark/>
          </w:tcPr>
          <w:p w14:paraId="6638FD63" w14:textId="77777777" w:rsidR="0079495B" w:rsidRDefault="003F2D1F">
            <w:pPr>
              <w:pStyle w:val="P68B1DB1-Normal11"/>
              <w:jc w:val="center"/>
              <w:rPr>
                <w:noProof/>
              </w:rPr>
            </w:pPr>
            <w:r>
              <w:rPr>
                <w:noProof/>
              </w:rPr>
              <w:t>Sunt puse în aplicare submăsurile privind predarea și competențele universitare avansate.</w:t>
            </w:r>
          </w:p>
        </w:tc>
        <w:tc>
          <w:tcPr>
            <w:tcW w:w="329" w:type="pct"/>
            <w:shd w:val="clear" w:color="auto" w:fill="C6EFCE"/>
            <w:noWrap/>
            <w:vAlign w:val="center"/>
            <w:hideMark/>
          </w:tcPr>
          <w:p w14:paraId="39FAE967" w14:textId="70C1BEB4" w:rsidR="0079495B" w:rsidRDefault="003F2D1F">
            <w:pPr>
              <w:pStyle w:val="P68B1DB1-Normal11"/>
              <w:jc w:val="center"/>
              <w:rPr>
                <w:noProof/>
              </w:rPr>
            </w:pPr>
            <w:r>
              <w:rPr>
                <w:noProof/>
              </w:rPr>
              <w:t>NU EXISTĂ</w:t>
            </w:r>
          </w:p>
        </w:tc>
        <w:tc>
          <w:tcPr>
            <w:tcW w:w="381" w:type="pct"/>
            <w:shd w:val="clear" w:color="auto" w:fill="C6EFCE"/>
            <w:noWrap/>
            <w:vAlign w:val="center"/>
            <w:hideMark/>
          </w:tcPr>
          <w:p w14:paraId="7B9AF38A" w14:textId="3689F34D" w:rsidR="0079495B" w:rsidRDefault="003F2D1F">
            <w:pPr>
              <w:pStyle w:val="P68B1DB1-Normal11"/>
              <w:jc w:val="center"/>
              <w:rPr>
                <w:noProof/>
              </w:rPr>
            </w:pPr>
            <w:r>
              <w:rPr>
                <w:noProof/>
              </w:rPr>
              <w:t>NU EXISTĂ</w:t>
            </w:r>
          </w:p>
        </w:tc>
        <w:tc>
          <w:tcPr>
            <w:tcW w:w="333" w:type="pct"/>
            <w:shd w:val="clear" w:color="auto" w:fill="C6EFCE"/>
            <w:noWrap/>
            <w:vAlign w:val="center"/>
            <w:hideMark/>
          </w:tcPr>
          <w:p w14:paraId="0E69CC83" w14:textId="7DF3C801" w:rsidR="0079495B" w:rsidRDefault="003F2D1F">
            <w:pPr>
              <w:pStyle w:val="P68B1DB1-Normal11"/>
              <w:jc w:val="center"/>
              <w:rPr>
                <w:noProof/>
              </w:rPr>
            </w:pPr>
            <w:r>
              <w:rPr>
                <w:noProof/>
              </w:rPr>
              <w:t>NU EXISTĂ</w:t>
            </w:r>
          </w:p>
        </w:tc>
        <w:tc>
          <w:tcPr>
            <w:tcW w:w="384" w:type="pct"/>
            <w:shd w:val="clear" w:color="auto" w:fill="C6EFCE"/>
            <w:noWrap/>
            <w:vAlign w:val="center"/>
            <w:hideMark/>
          </w:tcPr>
          <w:p w14:paraId="0BD77989" w14:textId="2E1D8734"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hideMark/>
          </w:tcPr>
          <w:p w14:paraId="645E3C3B" w14:textId="77777777" w:rsidR="0079495B" w:rsidRDefault="003F2D1F">
            <w:pPr>
              <w:pStyle w:val="P68B1DB1-Normal11"/>
              <w:jc w:val="center"/>
              <w:rPr>
                <w:noProof/>
              </w:rPr>
            </w:pPr>
            <w:r>
              <w:rPr>
                <w:noProof/>
              </w:rPr>
              <w:t>2026</w:t>
            </w:r>
          </w:p>
        </w:tc>
        <w:tc>
          <w:tcPr>
            <w:tcW w:w="1045" w:type="pct"/>
            <w:shd w:val="clear" w:color="auto" w:fill="C6EFCE"/>
            <w:noWrap/>
            <w:vAlign w:val="center"/>
            <w:hideMark/>
          </w:tcPr>
          <w:p w14:paraId="0E399DDF" w14:textId="5CAA0504" w:rsidR="0079495B" w:rsidRDefault="003F2D1F">
            <w:pPr>
              <w:pStyle w:val="P68B1DB1-Normal11"/>
              <w:rPr>
                <w:noProof/>
              </w:rPr>
            </w:pPr>
            <w:r>
              <w:rPr>
                <w:noProof/>
              </w:rPr>
              <w:t xml:space="preserve">Sunt puse în aplicare submăsurile privind predarea și competențele universitare avansate. </w:t>
            </w:r>
          </w:p>
          <w:p w14:paraId="536A1FD8" w14:textId="77777777" w:rsidR="0079495B" w:rsidRDefault="0079495B">
            <w:pPr>
              <w:rPr>
                <w:rFonts w:ascii="Arial Narrow" w:hAnsi="Arial Narrow"/>
                <w:noProof/>
                <w:color w:val="006100"/>
                <w:sz w:val="20"/>
              </w:rPr>
            </w:pPr>
          </w:p>
          <w:p w14:paraId="29548546" w14:textId="22EBFE58" w:rsidR="0079495B" w:rsidRDefault="003F2D1F">
            <w:pPr>
              <w:pStyle w:val="P68B1DB1-Normal11"/>
              <w:rPr>
                <w:noProof/>
              </w:rPr>
            </w:pPr>
            <w:r>
              <w:rPr>
                <w:noProof/>
              </w:rPr>
              <w:t xml:space="preserve">Submăsurile includ: </w:t>
            </w:r>
          </w:p>
          <w:p w14:paraId="2A89A62C" w14:textId="2EDF9D51" w:rsidR="0079495B" w:rsidRDefault="003F2D1F">
            <w:pPr>
              <w:pStyle w:val="P68B1DB1-ListParagraph13"/>
              <w:numPr>
                <w:ilvl w:val="0"/>
                <w:numId w:val="56"/>
              </w:numPr>
              <w:spacing w:before="0" w:after="0"/>
              <w:jc w:val="left"/>
              <w:rPr>
                <w:noProof/>
              </w:rPr>
            </w:pPr>
            <w:r>
              <w:rPr>
                <w:noProof/>
              </w:rPr>
              <w:t>Înființarea a trei centre de educație digitală (DEH);</w:t>
            </w:r>
          </w:p>
          <w:p w14:paraId="7DB8B45B" w14:textId="2E78A130" w:rsidR="0079495B" w:rsidRDefault="003F2D1F">
            <w:pPr>
              <w:pStyle w:val="P68B1DB1-ListParagraph13"/>
              <w:numPr>
                <w:ilvl w:val="0"/>
                <w:numId w:val="56"/>
              </w:numPr>
              <w:spacing w:before="0" w:after="0"/>
              <w:jc w:val="left"/>
              <w:rPr>
                <w:noProof/>
              </w:rPr>
            </w:pPr>
            <w:r>
              <w:rPr>
                <w:noProof/>
              </w:rPr>
              <w:t>Activarea a trei școli universitare superioare;</w:t>
            </w:r>
          </w:p>
          <w:p w14:paraId="31EC071D" w14:textId="194F10F2" w:rsidR="0079495B" w:rsidRDefault="003F2D1F">
            <w:pPr>
              <w:pStyle w:val="P68B1DB1-ListParagraph13"/>
              <w:numPr>
                <w:ilvl w:val="0"/>
                <w:numId w:val="56"/>
              </w:numPr>
              <w:spacing w:before="0" w:after="0"/>
              <w:jc w:val="left"/>
              <w:rPr>
                <w:noProof/>
              </w:rPr>
            </w:pPr>
            <w:r>
              <w:rPr>
                <w:noProof/>
              </w:rPr>
              <w:t>Realizarea a zece inițiative educaționale transnaționale -TNE;</w:t>
            </w:r>
          </w:p>
          <w:p w14:paraId="46D9A758" w14:textId="77777777" w:rsidR="0079495B" w:rsidRDefault="003F2D1F">
            <w:pPr>
              <w:pStyle w:val="P68B1DB1-ListParagraph13"/>
              <w:numPr>
                <w:ilvl w:val="0"/>
                <w:numId w:val="56"/>
              </w:numPr>
              <w:spacing w:before="0" w:after="0"/>
              <w:jc w:val="left"/>
              <w:rPr>
                <w:noProof/>
              </w:rPr>
            </w:pPr>
            <w:r>
              <w:rPr>
                <w:noProof/>
              </w:rPr>
              <w:t>Realizarea a 15 proiecte de internaționalizare a instituțiilor de învățământ superior artistice și muzicale (AFAM).</w:t>
            </w:r>
          </w:p>
        </w:tc>
      </w:tr>
      <w:tr w:rsidR="0079495B" w14:paraId="4B9ED250" w14:textId="77777777" w:rsidTr="00BC4D41">
        <w:trPr>
          <w:trHeight w:val="309"/>
        </w:trPr>
        <w:tc>
          <w:tcPr>
            <w:tcW w:w="380" w:type="pct"/>
            <w:shd w:val="clear" w:color="auto" w:fill="C6EFCE"/>
            <w:noWrap/>
            <w:vAlign w:val="center"/>
          </w:tcPr>
          <w:p w14:paraId="3D5C8165" w14:textId="77777777" w:rsidR="0079495B" w:rsidRDefault="003F2D1F">
            <w:pPr>
              <w:pStyle w:val="P68B1DB1-Normal11"/>
              <w:jc w:val="center"/>
              <w:rPr>
                <w:noProof/>
              </w:rPr>
            </w:pPr>
            <w:r>
              <w:rPr>
                <w:noProof/>
              </w:rPr>
              <w:t>M4C1-24</w:t>
            </w:r>
          </w:p>
        </w:tc>
        <w:tc>
          <w:tcPr>
            <w:tcW w:w="500" w:type="pct"/>
            <w:shd w:val="clear" w:color="auto" w:fill="C6EFCE"/>
            <w:noWrap/>
            <w:vAlign w:val="center"/>
          </w:tcPr>
          <w:p w14:paraId="4DD1F063" w14:textId="598BA570" w:rsidR="0079495B" w:rsidRDefault="003F2D1F">
            <w:pPr>
              <w:pStyle w:val="P68B1DB1-Normal11"/>
              <w:jc w:val="center"/>
              <w:rPr>
                <w:noProof/>
              </w:rPr>
            </w:pPr>
            <w:r>
              <w:rPr>
                <w:noProof/>
              </w:rPr>
              <w:t>Investiția 1.6: Orientare activă în tranziția de la școală la universitate.</w:t>
            </w:r>
          </w:p>
        </w:tc>
        <w:tc>
          <w:tcPr>
            <w:tcW w:w="358" w:type="pct"/>
            <w:shd w:val="clear" w:color="auto" w:fill="C6EFCE"/>
            <w:noWrap/>
            <w:vAlign w:val="center"/>
          </w:tcPr>
          <w:p w14:paraId="09FFD937"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3073F53D" w14:textId="77777777" w:rsidR="0079495B" w:rsidRDefault="003F2D1F">
            <w:pPr>
              <w:pStyle w:val="P68B1DB1-Normal11"/>
              <w:jc w:val="center"/>
              <w:rPr>
                <w:noProof/>
              </w:rPr>
            </w:pPr>
            <w:r>
              <w:rPr>
                <w:noProof/>
              </w:rPr>
              <w:t>Studenți care au urmat cursuri de tranziție între școală și universitate</w:t>
            </w:r>
          </w:p>
        </w:tc>
        <w:tc>
          <w:tcPr>
            <w:tcW w:w="480" w:type="pct"/>
            <w:shd w:val="clear" w:color="auto" w:fill="C6EFCE"/>
            <w:noWrap/>
            <w:vAlign w:val="center"/>
          </w:tcPr>
          <w:p w14:paraId="2A8E15A5"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4B164AB2"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1264B0C6"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4555DEAE" w14:textId="52620D92" w:rsidR="0079495B" w:rsidRDefault="003F2D1F">
            <w:pPr>
              <w:pStyle w:val="P68B1DB1-Normal11"/>
              <w:jc w:val="center"/>
              <w:rPr>
                <w:noProof/>
              </w:rPr>
            </w:pPr>
            <w:r>
              <w:rPr>
                <w:noProof/>
              </w:rPr>
              <w:t>1 000 000</w:t>
            </w:r>
          </w:p>
        </w:tc>
        <w:tc>
          <w:tcPr>
            <w:tcW w:w="384" w:type="pct"/>
            <w:shd w:val="clear" w:color="auto" w:fill="C6EFCE"/>
            <w:noWrap/>
            <w:vAlign w:val="center"/>
          </w:tcPr>
          <w:p w14:paraId="0A4C9AD9" w14:textId="3B7BBA62"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37DD1DF2"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297A15B0" w14:textId="71D7640C" w:rsidR="0079495B" w:rsidRDefault="003F2D1F">
            <w:pPr>
              <w:pStyle w:val="P68B1DB1-Normal11"/>
              <w:jc w:val="center"/>
              <w:rPr>
                <w:noProof/>
              </w:rPr>
            </w:pPr>
            <w:r>
              <w:rPr>
                <w:noProof/>
              </w:rPr>
              <w:t>Cel puțin 1 000 000 de elevi din învățământul secundar superior au urmat un curs de tranziție între școală și universitate.</w:t>
            </w:r>
            <w:r w:rsidR="00D8585F">
              <w:rPr>
                <w:noProof/>
              </w:rPr>
              <w:t xml:space="preserve"> </w:t>
            </w:r>
          </w:p>
        </w:tc>
      </w:tr>
      <w:tr w:rsidR="0079495B" w14:paraId="051650DB" w14:textId="77777777" w:rsidTr="00BC4D41">
        <w:trPr>
          <w:trHeight w:val="309"/>
        </w:trPr>
        <w:tc>
          <w:tcPr>
            <w:tcW w:w="380" w:type="pct"/>
            <w:shd w:val="clear" w:color="auto" w:fill="C6EFCE"/>
            <w:noWrap/>
            <w:vAlign w:val="center"/>
          </w:tcPr>
          <w:p w14:paraId="26F71B95" w14:textId="77777777" w:rsidR="0079495B" w:rsidRDefault="003F2D1F">
            <w:pPr>
              <w:pStyle w:val="P68B1DB1-Normal11"/>
              <w:jc w:val="center"/>
              <w:rPr>
                <w:noProof/>
              </w:rPr>
            </w:pPr>
            <w:r>
              <w:rPr>
                <w:noProof/>
              </w:rPr>
              <w:t>M4C1-25</w:t>
            </w:r>
          </w:p>
        </w:tc>
        <w:tc>
          <w:tcPr>
            <w:tcW w:w="500" w:type="pct"/>
            <w:shd w:val="clear" w:color="auto" w:fill="C6EFCE"/>
            <w:noWrap/>
            <w:vAlign w:val="center"/>
          </w:tcPr>
          <w:p w14:paraId="70E9F8C5" w14:textId="77777777" w:rsidR="0079495B" w:rsidRDefault="003F2D1F">
            <w:pPr>
              <w:pStyle w:val="P68B1DB1-Normal11"/>
              <w:jc w:val="center"/>
              <w:rPr>
                <w:noProof/>
              </w:rPr>
            </w:pPr>
            <w:r>
              <w:rPr>
                <w:noProof/>
              </w:rPr>
              <w:t>Investiția 1.4: Intervenție extraordinară care vizează reducerea decalajelor teritoriale în ciclurile I și II ale învățământului secundar și combaterea abandonului școlar</w:t>
            </w:r>
          </w:p>
        </w:tc>
        <w:tc>
          <w:tcPr>
            <w:tcW w:w="358" w:type="pct"/>
            <w:shd w:val="clear" w:color="auto" w:fill="C6EFCE"/>
            <w:noWrap/>
            <w:vAlign w:val="center"/>
          </w:tcPr>
          <w:p w14:paraId="5AF98F02"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32F019DE" w14:textId="46F92B79" w:rsidR="0079495B" w:rsidRDefault="003F2D1F">
            <w:pPr>
              <w:pStyle w:val="P68B1DB1-Normal11"/>
              <w:jc w:val="center"/>
              <w:rPr>
                <w:noProof/>
              </w:rPr>
            </w:pPr>
            <w:r>
              <w:rPr>
                <w:noProof/>
              </w:rPr>
              <w:t>Decalajul în ceea ce privește rata abandonului școlar în învățământul secundar</w:t>
            </w:r>
          </w:p>
        </w:tc>
        <w:tc>
          <w:tcPr>
            <w:tcW w:w="480" w:type="pct"/>
            <w:shd w:val="clear" w:color="auto" w:fill="C6EFCE"/>
            <w:noWrap/>
            <w:vAlign w:val="center"/>
          </w:tcPr>
          <w:p w14:paraId="401D20D5"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38815449" w14:textId="77777777" w:rsidR="0079495B" w:rsidRDefault="003F2D1F">
            <w:pPr>
              <w:pStyle w:val="P68B1DB1-Normal11"/>
              <w:jc w:val="center"/>
              <w:rPr>
                <w:noProof/>
              </w:rPr>
            </w:pPr>
            <w:r>
              <w:rPr>
                <w:noProof/>
              </w:rPr>
              <w:t>Procent</w:t>
            </w:r>
          </w:p>
        </w:tc>
        <w:tc>
          <w:tcPr>
            <w:tcW w:w="381" w:type="pct"/>
            <w:shd w:val="clear" w:color="auto" w:fill="C6EFCE"/>
            <w:noWrap/>
            <w:vAlign w:val="center"/>
          </w:tcPr>
          <w:p w14:paraId="548B443E" w14:textId="77777777" w:rsidR="0079495B" w:rsidRDefault="003F2D1F">
            <w:pPr>
              <w:pStyle w:val="P68B1DB1-Normal11"/>
              <w:jc w:val="center"/>
              <w:rPr>
                <w:noProof/>
              </w:rPr>
            </w:pPr>
            <w:r>
              <w:rPr>
                <w:noProof/>
              </w:rPr>
              <w:t>13,5</w:t>
            </w:r>
          </w:p>
        </w:tc>
        <w:tc>
          <w:tcPr>
            <w:tcW w:w="333" w:type="pct"/>
            <w:shd w:val="clear" w:color="auto" w:fill="C6EFCE"/>
            <w:noWrap/>
            <w:vAlign w:val="center"/>
          </w:tcPr>
          <w:p w14:paraId="7DC5E28D" w14:textId="77777777" w:rsidR="0079495B" w:rsidRDefault="003F2D1F">
            <w:pPr>
              <w:pStyle w:val="P68B1DB1-Normal11"/>
              <w:jc w:val="center"/>
              <w:rPr>
                <w:noProof/>
              </w:rPr>
            </w:pPr>
            <w:r>
              <w:rPr>
                <w:noProof/>
              </w:rPr>
              <w:t>10,2</w:t>
            </w:r>
          </w:p>
        </w:tc>
        <w:tc>
          <w:tcPr>
            <w:tcW w:w="384" w:type="pct"/>
            <w:shd w:val="clear" w:color="auto" w:fill="C6EFCE"/>
            <w:noWrap/>
            <w:vAlign w:val="center"/>
          </w:tcPr>
          <w:p w14:paraId="2B9127DF" w14:textId="5D758983"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7AB3582C"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41917A86" w14:textId="31617746" w:rsidR="0079495B" w:rsidRDefault="003F2D1F">
            <w:pPr>
              <w:pStyle w:val="P68B1DB1-Normal11"/>
              <w:rPr>
                <w:noProof/>
              </w:rPr>
            </w:pPr>
            <w:r>
              <w:rPr>
                <w:noProof/>
              </w:rPr>
              <w:t>Reducerea decalajului în ceea ce privește rata abandonului școlar în învățământul secundar pentru a atinge media UE de 2019 (10,2 %).</w:t>
            </w:r>
          </w:p>
        </w:tc>
      </w:tr>
      <w:tr w:rsidR="0079495B" w14:paraId="74A857BF" w14:textId="77777777" w:rsidTr="00BC4D41">
        <w:trPr>
          <w:trHeight w:val="309"/>
        </w:trPr>
        <w:tc>
          <w:tcPr>
            <w:tcW w:w="380" w:type="pct"/>
            <w:shd w:val="clear" w:color="auto" w:fill="C6EFCE"/>
            <w:noWrap/>
            <w:vAlign w:val="center"/>
          </w:tcPr>
          <w:p w14:paraId="4428A3CC" w14:textId="77777777" w:rsidR="0079495B" w:rsidRDefault="003F2D1F">
            <w:pPr>
              <w:pStyle w:val="P68B1DB1-Normal11"/>
              <w:jc w:val="center"/>
              <w:rPr>
                <w:noProof/>
              </w:rPr>
            </w:pPr>
            <w:r>
              <w:rPr>
                <w:noProof/>
              </w:rPr>
              <w:t>M4C1-26</w:t>
            </w:r>
          </w:p>
        </w:tc>
        <w:tc>
          <w:tcPr>
            <w:tcW w:w="500" w:type="pct"/>
            <w:shd w:val="clear" w:color="auto" w:fill="C6EFCE"/>
            <w:noWrap/>
            <w:vAlign w:val="center"/>
          </w:tcPr>
          <w:p w14:paraId="66209276" w14:textId="77777777" w:rsidR="0079495B" w:rsidRDefault="003F2D1F">
            <w:pPr>
              <w:pStyle w:val="P68B1DB1-Normal11"/>
              <w:jc w:val="center"/>
              <w:rPr>
                <w:noProof/>
              </w:rPr>
            </w:pPr>
            <w:r>
              <w:rPr>
                <w:noProof/>
              </w:rPr>
              <w:t>Investiția 3.3: Planul de securitate și reabilitare structurală a clădirilor școlilor</w:t>
            </w:r>
          </w:p>
        </w:tc>
        <w:tc>
          <w:tcPr>
            <w:tcW w:w="358" w:type="pct"/>
            <w:shd w:val="clear" w:color="auto" w:fill="C6EFCE"/>
            <w:noWrap/>
            <w:vAlign w:val="center"/>
          </w:tcPr>
          <w:p w14:paraId="0A9FB268" w14:textId="77777777" w:rsidR="0079495B" w:rsidRDefault="003F2D1F">
            <w:pPr>
              <w:pStyle w:val="P68B1DB1-Normal11"/>
              <w:jc w:val="center"/>
              <w:rPr>
                <w:noProof/>
              </w:rPr>
            </w:pPr>
            <w:r>
              <w:rPr>
                <w:noProof/>
              </w:rPr>
              <w:t>Țintă</w:t>
            </w:r>
          </w:p>
        </w:tc>
        <w:tc>
          <w:tcPr>
            <w:tcW w:w="572" w:type="pct"/>
            <w:shd w:val="clear" w:color="auto" w:fill="C6EFCE"/>
            <w:noWrap/>
            <w:vAlign w:val="center"/>
          </w:tcPr>
          <w:p w14:paraId="2B8BE4B9" w14:textId="3BDE76D8" w:rsidR="0079495B" w:rsidRDefault="003F2D1F">
            <w:pPr>
              <w:pStyle w:val="P68B1DB1-Normal11"/>
              <w:jc w:val="center"/>
              <w:rPr>
                <w:noProof/>
              </w:rPr>
            </w:pPr>
            <w:r>
              <w:rPr>
                <w:noProof/>
              </w:rPr>
              <w:t>M² de clădiri școlare renovate</w:t>
            </w:r>
          </w:p>
        </w:tc>
        <w:tc>
          <w:tcPr>
            <w:tcW w:w="480" w:type="pct"/>
            <w:shd w:val="clear" w:color="auto" w:fill="C6EFCE"/>
            <w:noWrap/>
            <w:vAlign w:val="center"/>
          </w:tcPr>
          <w:p w14:paraId="30D255BD" w14:textId="77777777" w:rsidR="0079495B" w:rsidRDefault="003F2D1F">
            <w:pPr>
              <w:pStyle w:val="P68B1DB1-Normal11"/>
              <w:jc w:val="center"/>
              <w:rPr>
                <w:noProof/>
              </w:rPr>
            </w:pPr>
            <w:r>
              <w:rPr>
                <w:noProof/>
              </w:rPr>
              <w:t>NU EXISTĂ</w:t>
            </w:r>
          </w:p>
        </w:tc>
        <w:tc>
          <w:tcPr>
            <w:tcW w:w="329" w:type="pct"/>
            <w:shd w:val="clear" w:color="auto" w:fill="C6EFCE"/>
            <w:noWrap/>
            <w:vAlign w:val="center"/>
          </w:tcPr>
          <w:p w14:paraId="103006E9" w14:textId="77777777" w:rsidR="0079495B" w:rsidRDefault="003F2D1F">
            <w:pPr>
              <w:pStyle w:val="P68B1DB1-Normal11"/>
              <w:jc w:val="center"/>
              <w:rPr>
                <w:noProof/>
              </w:rPr>
            </w:pPr>
            <w:r>
              <w:rPr>
                <w:noProof/>
              </w:rPr>
              <w:t>Numărul</w:t>
            </w:r>
          </w:p>
        </w:tc>
        <w:tc>
          <w:tcPr>
            <w:tcW w:w="381" w:type="pct"/>
            <w:shd w:val="clear" w:color="auto" w:fill="C6EFCE"/>
            <w:noWrap/>
            <w:vAlign w:val="center"/>
          </w:tcPr>
          <w:p w14:paraId="1D85C48E" w14:textId="77777777" w:rsidR="0079495B" w:rsidRDefault="003F2D1F">
            <w:pPr>
              <w:pStyle w:val="P68B1DB1-Normal11"/>
              <w:jc w:val="center"/>
              <w:rPr>
                <w:noProof/>
              </w:rPr>
            </w:pPr>
            <w:r>
              <w:rPr>
                <w:noProof/>
              </w:rPr>
              <w:t>0</w:t>
            </w:r>
          </w:p>
        </w:tc>
        <w:tc>
          <w:tcPr>
            <w:tcW w:w="333" w:type="pct"/>
            <w:shd w:val="clear" w:color="auto" w:fill="C6EFCE"/>
            <w:noWrap/>
            <w:vAlign w:val="center"/>
          </w:tcPr>
          <w:p w14:paraId="2FEDED42" w14:textId="49711FAF" w:rsidR="0079495B" w:rsidRDefault="003F2D1F">
            <w:pPr>
              <w:pStyle w:val="P68B1DB1-Normal11"/>
              <w:jc w:val="center"/>
              <w:rPr>
                <w:noProof/>
              </w:rPr>
            </w:pPr>
            <w:r>
              <w:rPr>
                <w:noProof/>
              </w:rPr>
              <w:t>2 600 000</w:t>
            </w:r>
          </w:p>
        </w:tc>
        <w:tc>
          <w:tcPr>
            <w:tcW w:w="384" w:type="pct"/>
            <w:shd w:val="clear" w:color="auto" w:fill="C6EFCE"/>
            <w:noWrap/>
            <w:vAlign w:val="center"/>
          </w:tcPr>
          <w:p w14:paraId="55B3CBBA" w14:textId="2B62168B" w:rsidR="0079495B" w:rsidRDefault="00223C59">
            <w:pPr>
              <w:pStyle w:val="P68B1DB1-Normal11"/>
              <w:jc w:val="center"/>
              <w:rPr>
                <w:noProof/>
              </w:rPr>
            </w:pPr>
            <w:r>
              <w:rPr>
                <w:noProof/>
              </w:rPr>
              <w:t xml:space="preserve">T </w:t>
            </w:r>
            <w:r w:rsidR="003F2D1F">
              <w:rPr>
                <w:noProof/>
              </w:rPr>
              <w:t>2</w:t>
            </w:r>
          </w:p>
        </w:tc>
        <w:tc>
          <w:tcPr>
            <w:tcW w:w="238" w:type="pct"/>
            <w:shd w:val="clear" w:color="auto" w:fill="C6EFCE"/>
            <w:noWrap/>
            <w:vAlign w:val="center"/>
          </w:tcPr>
          <w:p w14:paraId="6D9B74BC" w14:textId="77777777" w:rsidR="0079495B" w:rsidRDefault="003F2D1F">
            <w:pPr>
              <w:pStyle w:val="P68B1DB1-Normal11"/>
              <w:jc w:val="center"/>
              <w:rPr>
                <w:noProof/>
              </w:rPr>
            </w:pPr>
            <w:r>
              <w:rPr>
                <w:noProof/>
              </w:rPr>
              <w:t>2026</w:t>
            </w:r>
          </w:p>
        </w:tc>
        <w:tc>
          <w:tcPr>
            <w:tcW w:w="1045" w:type="pct"/>
            <w:shd w:val="clear" w:color="auto" w:fill="C6EFCE"/>
            <w:noWrap/>
            <w:vAlign w:val="center"/>
          </w:tcPr>
          <w:p w14:paraId="7FDA4C26" w14:textId="4420997C" w:rsidR="0079495B" w:rsidRDefault="003F2D1F">
            <w:pPr>
              <w:pStyle w:val="P68B1DB1-Normal11"/>
              <w:rPr>
                <w:noProof/>
              </w:rPr>
            </w:pPr>
            <w:r>
              <w:rPr>
                <w:noProof/>
              </w:rPr>
              <w:t>Cel puțin 2 600 000 m² de clădiri școlare sunt renovate sau reconstruite. Odată cu planul de reamenajare structurală și energetică a clădirilor școlare, se preconizează că va reface o suprafață totală de 2 600 000 m².</w:t>
            </w:r>
          </w:p>
        </w:tc>
      </w:tr>
    </w:tbl>
    <w:p w14:paraId="0CC31A72" w14:textId="77777777" w:rsidR="0079495B" w:rsidRDefault="0079495B">
      <w:pPr>
        <w:tabs>
          <w:tab w:val="left" w:pos="3045"/>
        </w:tabs>
        <w:spacing w:before="120" w:after="120"/>
        <w:jc w:val="both"/>
        <w:rPr>
          <w:b/>
          <w:noProof/>
          <w:u w:val="single"/>
        </w:rPr>
        <w:sectPr w:rsidR="0079495B"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082D8ECF" w14:textId="77777777" w:rsidR="0079495B" w:rsidRDefault="003F2D1F">
      <w:pPr>
        <w:pStyle w:val="Heading3"/>
        <w:numPr>
          <w:ilvl w:val="0"/>
          <w:numId w:val="0"/>
        </w:numPr>
        <w:ind w:left="850" w:hanging="850"/>
        <w:rPr>
          <w:rFonts w:ascii="Segoe UI" w:hAnsi="Segoe UI" w:cs="Segoe UI"/>
          <w:i w:val="0"/>
          <w:noProof/>
          <w:sz w:val="18"/>
        </w:rPr>
      </w:pPr>
      <w:r>
        <w:rPr>
          <w:rStyle w:val="normaltextrun"/>
          <w:b/>
          <w:noProof/>
          <w:u w:val="single"/>
        </w:rPr>
        <w:t>J.3. Descrierea reformelor și a investițiilor pentru împrumut</w:t>
      </w:r>
      <w:r>
        <w:rPr>
          <w:rStyle w:val="eop"/>
          <w:noProof/>
        </w:rPr>
        <w:t xml:space="preserve"> </w:t>
      </w:r>
    </w:p>
    <w:p w14:paraId="56CC4EF9" w14:textId="77777777" w:rsidR="0079495B" w:rsidRDefault="003F2D1F">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76FE9400" w14:textId="6C7EAE52" w:rsidR="0079495B" w:rsidRDefault="003F2D1F">
      <w:pPr>
        <w:pStyle w:val="paragraph"/>
        <w:spacing w:before="0" w:beforeAutospacing="0" w:after="0" w:afterAutospacing="0"/>
        <w:jc w:val="both"/>
        <w:textAlignment w:val="baseline"/>
        <w:rPr>
          <w:rFonts w:ascii="Segoe UI" w:hAnsi="Segoe UI" w:cs="Segoe UI"/>
          <w:noProof/>
          <w:sz w:val="18"/>
        </w:rPr>
      </w:pPr>
      <w:r>
        <w:rPr>
          <w:rStyle w:val="normaltextrun"/>
          <w:b/>
          <w:noProof/>
        </w:rPr>
        <w:t>Reforma din 1.7: Reforma reglementărilor privind locuințele studențești și investițiile în locuințele studențești</w:t>
      </w:r>
      <w:r w:rsidR="00D8585F">
        <w:rPr>
          <w:rStyle w:val="normaltextrun"/>
          <w:b/>
          <w:noProof/>
        </w:rPr>
        <w:t xml:space="preserve"> </w:t>
      </w:r>
    </w:p>
    <w:p w14:paraId="1F80B345" w14:textId="77777777" w:rsidR="0079495B" w:rsidRDefault="0079495B">
      <w:pPr>
        <w:pStyle w:val="paragraph"/>
        <w:spacing w:before="0" w:beforeAutospacing="0" w:after="0" w:afterAutospacing="0"/>
        <w:jc w:val="both"/>
        <w:textAlignment w:val="baseline"/>
        <w:rPr>
          <w:rStyle w:val="normaltextrun"/>
          <w:noProof/>
          <w:sz w:val="22"/>
        </w:rPr>
      </w:pPr>
    </w:p>
    <w:p w14:paraId="276A2DDE" w14:textId="390BA8B7" w:rsidR="0079495B" w:rsidRDefault="003F2D1F">
      <w:pPr>
        <w:pStyle w:val="paragraph"/>
        <w:spacing w:before="0" w:beforeAutospacing="0" w:after="120" w:afterAutospacing="0"/>
        <w:jc w:val="both"/>
        <w:textAlignment w:val="baseline"/>
        <w:rPr>
          <w:rFonts w:ascii="Segoe UI" w:hAnsi="Segoe UI" w:cs="Segoe UI"/>
          <w:noProof/>
        </w:rPr>
      </w:pPr>
      <w:r>
        <w:rPr>
          <w:rStyle w:val="normaltextrun"/>
          <w:noProof/>
        </w:rPr>
        <w:t>Reforma are ca obiectiv încurajarea entităților private și publice să înființeze centre de cazare pentru studenți, Ministerul Universităților și Cercetării contribuind la o parte din veniturile din chirii pentru primii trei ani de funcționare a structurilor. Obiectivul este de a crește numărul locurilor disponibile pentru elevii din afara școlii până în 2026.</w:t>
      </w:r>
      <w:r w:rsidR="00D8585F">
        <w:rPr>
          <w:rStyle w:val="normaltextrun"/>
          <w:noProof/>
        </w:rPr>
        <w:t xml:space="preserve"> </w:t>
      </w:r>
    </w:p>
    <w:p w14:paraId="2F6E6249" w14:textId="2F421D7D" w:rsidR="0079495B" w:rsidRDefault="003F2D1F">
      <w:pPr>
        <w:pStyle w:val="paragraph"/>
        <w:spacing w:before="0" w:beforeAutospacing="0" w:after="120" w:afterAutospacing="0"/>
        <w:jc w:val="both"/>
        <w:textAlignment w:val="baseline"/>
        <w:rPr>
          <w:rFonts w:ascii="Segoe UI" w:hAnsi="Segoe UI" w:cs="Segoe UI"/>
          <w:noProof/>
        </w:rPr>
      </w:pPr>
      <w:r>
        <w:rPr>
          <w:rStyle w:val="normaltextrun"/>
          <w:noProof/>
        </w:rPr>
        <w:t>Investiția avută în vedere vizează adăugarea a 60</w:t>
      </w:r>
      <w:r>
        <w:rPr>
          <w:rFonts w:ascii="Arial Narrow" w:hAnsi="Arial Narrow"/>
          <w:noProof/>
          <w:color w:val="006100"/>
          <w:sz w:val="20"/>
        </w:rPr>
        <w:t xml:space="preserve"> </w:t>
      </w:r>
      <w:r>
        <w:rPr>
          <w:rStyle w:val="normaltextrun"/>
          <w:noProof/>
        </w:rPr>
        <w:t>000 de locuri de dormit, reducând astfel în mod semnificativ decalajul dintre Italia și media UE în ceea ce privește ponderea studenților care beneficiază de facilități locative. Scopul său este de a asigura accesul larg la locuințe, astfel încât un număr rezonabil de studenți să își poată permite o educație avansată în domeniul și locația preferate, indiferent de mediul socioeconomic din care provin. În acest scop, 30 % din noile locuri vor fi rezervate studenților aflați în dificultăți socio-economice, astfel cum sunt definite de așa-numitele organizații pentru „Diritto allo Studio” (organizații care au dreptul de a studia).</w:t>
      </w:r>
      <w:r w:rsidR="00D8585F">
        <w:rPr>
          <w:rStyle w:val="normaltextrun"/>
          <w:noProof/>
        </w:rPr>
        <w:t xml:space="preserve"> </w:t>
      </w:r>
      <w:r>
        <w:rPr>
          <w:rStyle w:val="normaltextrun"/>
          <w:noProof/>
        </w:rPr>
        <w:t xml:space="preserve"> </w:t>
      </w:r>
    </w:p>
    <w:p w14:paraId="38BD4CAF" w14:textId="7CA7112D" w:rsidR="0079495B" w:rsidRDefault="003F2D1F">
      <w:pPr>
        <w:pStyle w:val="paragraph"/>
        <w:spacing w:before="0" w:beforeAutospacing="0" w:after="120" w:afterAutospacing="0"/>
        <w:jc w:val="both"/>
        <w:textAlignment w:val="baseline"/>
        <w:rPr>
          <w:rFonts w:ascii="Segoe UI" w:hAnsi="Segoe UI" w:cs="Segoe UI"/>
          <w:noProof/>
        </w:rPr>
      </w:pPr>
      <w:r>
        <w:rPr>
          <w:rStyle w:val="normaltextrun"/>
          <w:noProof/>
        </w:rPr>
        <w:t xml:space="preserve">Chiria pentru studenți se stabilește cu cel puțin 15 % mai puțin decât prețurile de pe piața locală. </w:t>
      </w:r>
    </w:p>
    <w:p w14:paraId="513397F6" w14:textId="32DFB058" w:rsidR="0079495B" w:rsidRDefault="003F2D1F">
      <w:pPr>
        <w:pStyle w:val="paragraph"/>
        <w:spacing w:before="0" w:beforeAutospacing="0" w:after="120" w:afterAutospacing="0"/>
        <w:jc w:val="both"/>
        <w:textAlignment w:val="baseline"/>
        <w:rPr>
          <w:rFonts w:ascii="Segoe UI" w:hAnsi="Segoe UI" w:cs="Segoe UI"/>
          <w:noProof/>
        </w:rPr>
      </w:pPr>
      <w:r>
        <w:rPr>
          <w:rStyle w:val="normaltextrun"/>
          <w:noProof/>
        </w:rPr>
        <w:t>Investiția nu include achiziționarea de cazane pe gaz natural.</w:t>
      </w:r>
      <w:r w:rsidR="00D8585F">
        <w:rPr>
          <w:rStyle w:val="normaltextrun"/>
          <w:noProof/>
        </w:rPr>
        <w:t xml:space="preserve"> </w:t>
      </w:r>
    </w:p>
    <w:p w14:paraId="5DE91152" w14:textId="4E5BBCD0" w:rsidR="0079495B" w:rsidRDefault="003F2D1F">
      <w:pPr>
        <w:pStyle w:val="paragraph"/>
        <w:spacing w:before="0" w:beforeAutospacing="0" w:after="120" w:afterAutospacing="0"/>
        <w:jc w:val="both"/>
        <w:textAlignment w:val="baseline"/>
        <w:rPr>
          <w:rFonts w:ascii="Segoe UI" w:hAnsi="Segoe UI" w:cs="Segoe UI"/>
          <w:noProof/>
        </w:rPr>
      </w:pPr>
      <w:r>
        <w:rPr>
          <w:rStyle w:val="normaltextrun"/>
          <w:noProof/>
        </w:rPr>
        <w:t xml:space="preserve">Unitățile de cazare utilizate deja în scopul cazării studenților înainte de lansarea cererii relative de proiecte nu pot fi luate în considerare </w:t>
      </w:r>
      <w:r w:rsidR="00186D2C">
        <w:rPr>
          <w:rStyle w:val="normaltextrun"/>
          <w:noProof/>
        </w:rPr>
        <w:t>pentru ținte</w:t>
      </w:r>
      <w:r>
        <w:rPr>
          <w:rStyle w:val="normaltextrun"/>
          <w:noProof/>
        </w:rPr>
        <w:t xml:space="preserve">. Pentru a atinge obiectivul final al paturilor create, cererile de proiecte vor fi lansate în perioada 2021-2025. </w:t>
      </w:r>
    </w:p>
    <w:p w14:paraId="514A6934" w14:textId="77777777" w:rsidR="0079495B" w:rsidRDefault="003F2D1F">
      <w:pPr>
        <w:pStyle w:val="Heading3"/>
        <w:numPr>
          <w:ilvl w:val="0"/>
          <w:numId w:val="0"/>
        </w:numPr>
        <w:ind w:left="850" w:hanging="850"/>
        <w:rPr>
          <w:rFonts w:ascii="Segoe UI" w:hAnsi="Segoe UI" w:cs="Segoe UI"/>
          <w:i w:val="0"/>
          <w:noProof/>
          <w:sz w:val="18"/>
        </w:rPr>
      </w:pPr>
      <w:r>
        <w:rPr>
          <w:rStyle w:val="normaltextrun"/>
          <w:b/>
          <w:noProof/>
          <w:u w:val="single"/>
        </w:rPr>
        <w:t>J.4. Jaloane, ținte, indicatori și calendarul de monitorizare și implementare aplicabile împrumutului</w:t>
      </w:r>
      <w:r>
        <w:rPr>
          <w:rStyle w:val="eop"/>
          <w:noProof/>
        </w:rPr>
        <w:t xml:space="preserve"> </w:t>
      </w:r>
    </w:p>
    <w:p w14:paraId="2EB2D7BE" w14:textId="77777777" w:rsidR="0079495B" w:rsidRDefault="0079495B">
      <w:pPr>
        <w:spacing w:before="120" w:after="120"/>
        <w:ind w:left="709"/>
        <w:contextualSpacing/>
        <w:jc w:val="both"/>
        <w:rPr>
          <w:noProof/>
        </w:rPr>
        <w:sectPr w:rsidR="0079495B"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326"/>
        <w:gridCol w:w="992"/>
        <w:gridCol w:w="1702"/>
        <w:gridCol w:w="1699"/>
        <w:gridCol w:w="992"/>
        <w:gridCol w:w="1277"/>
        <w:gridCol w:w="992"/>
        <w:gridCol w:w="992"/>
        <w:gridCol w:w="710"/>
        <w:gridCol w:w="3264"/>
      </w:tblGrid>
      <w:tr w:rsidR="0079495B" w14:paraId="6F093A09" w14:textId="77777777" w:rsidTr="00BC4D41">
        <w:trPr>
          <w:trHeight w:val="939"/>
          <w:tblHeader/>
          <w:jc w:val="center"/>
        </w:trPr>
        <w:tc>
          <w:tcPr>
            <w:tcW w:w="445" w:type="pct"/>
            <w:vMerge w:val="restart"/>
            <w:shd w:val="clear" w:color="auto" w:fill="BDD7EE"/>
            <w:vAlign w:val="center"/>
            <w:hideMark/>
          </w:tcPr>
          <w:p w14:paraId="1E0B646D" w14:textId="77777777" w:rsidR="0079495B" w:rsidRDefault="003F2D1F">
            <w:pPr>
              <w:pStyle w:val="P68B1DB1-Normal9"/>
              <w:jc w:val="center"/>
              <w:rPr>
                <w:noProof/>
              </w:rPr>
            </w:pPr>
            <w:r>
              <w:rPr>
                <w:noProof/>
              </w:rPr>
              <w:t>Număr secvențial</w:t>
            </w:r>
          </w:p>
        </w:tc>
        <w:tc>
          <w:tcPr>
            <w:tcW w:w="433" w:type="pct"/>
            <w:vMerge w:val="restart"/>
            <w:shd w:val="clear" w:color="auto" w:fill="BDD7EE"/>
            <w:vAlign w:val="center"/>
            <w:hideMark/>
          </w:tcPr>
          <w:p w14:paraId="36185941" w14:textId="77777777" w:rsidR="0079495B" w:rsidRDefault="003F2D1F">
            <w:pPr>
              <w:pStyle w:val="P68B1DB1-Normal9"/>
              <w:jc w:val="center"/>
              <w:rPr>
                <w:noProof/>
              </w:rPr>
            </w:pPr>
            <w:r>
              <w:rPr>
                <w:noProof/>
              </w:rPr>
              <w:t>Măsură conexă (reformă sau investiție)</w:t>
            </w:r>
          </w:p>
        </w:tc>
        <w:tc>
          <w:tcPr>
            <w:tcW w:w="324" w:type="pct"/>
            <w:vMerge w:val="restart"/>
            <w:shd w:val="clear" w:color="auto" w:fill="BDD7EE"/>
            <w:vAlign w:val="center"/>
            <w:hideMark/>
          </w:tcPr>
          <w:p w14:paraId="5F24DA2B" w14:textId="0CB43C62" w:rsidR="0079495B" w:rsidRDefault="00186D2C">
            <w:pPr>
              <w:pStyle w:val="P68B1DB1-Normal9"/>
              <w:jc w:val="center"/>
              <w:rPr>
                <w:noProof/>
              </w:rPr>
            </w:pPr>
            <w:r>
              <w:rPr>
                <w:noProof/>
              </w:rPr>
              <w:t>Jalon/</w:t>
            </w:r>
            <w:r w:rsidR="00BC4D41">
              <w:rPr>
                <w:noProof/>
              </w:rPr>
              <w:t xml:space="preserve"> </w:t>
            </w:r>
            <w:r>
              <w:rPr>
                <w:noProof/>
              </w:rPr>
              <w:t>Țintă</w:t>
            </w:r>
          </w:p>
        </w:tc>
        <w:tc>
          <w:tcPr>
            <w:tcW w:w="556" w:type="pct"/>
            <w:vMerge w:val="restart"/>
            <w:shd w:val="clear" w:color="auto" w:fill="BDD7EE"/>
            <w:vAlign w:val="center"/>
            <w:hideMark/>
          </w:tcPr>
          <w:p w14:paraId="23D28F5F" w14:textId="77777777" w:rsidR="0079495B" w:rsidRDefault="003F2D1F">
            <w:pPr>
              <w:pStyle w:val="P68B1DB1-Normal9"/>
              <w:jc w:val="center"/>
              <w:rPr>
                <w:noProof/>
              </w:rPr>
            </w:pPr>
            <w:r>
              <w:rPr>
                <w:noProof/>
              </w:rPr>
              <w:t>Nume</w:t>
            </w:r>
          </w:p>
        </w:tc>
        <w:tc>
          <w:tcPr>
            <w:tcW w:w="555" w:type="pct"/>
            <w:vMerge w:val="restart"/>
            <w:shd w:val="clear" w:color="auto" w:fill="BDD7EE"/>
            <w:vAlign w:val="center"/>
            <w:hideMark/>
          </w:tcPr>
          <w:p w14:paraId="5FD2EAA1" w14:textId="4D214C89"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1065" w:type="pct"/>
            <w:gridSpan w:val="3"/>
            <w:shd w:val="clear" w:color="auto" w:fill="BDD7EE"/>
            <w:vAlign w:val="center"/>
            <w:hideMark/>
          </w:tcPr>
          <w:p w14:paraId="39800864" w14:textId="6476724C"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556" w:type="pct"/>
            <w:gridSpan w:val="2"/>
            <w:shd w:val="clear" w:color="auto" w:fill="BDD7EE"/>
            <w:vAlign w:val="center"/>
            <w:hideMark/>
          </w:tcPr>
          <w:p w14:paraId="7FCEBF5D" w14:textId="77777777" w:rsidR="0079495B" w:rsidRDefault="003F2D1F">
            <w:pPr>
              <w:pStyle w:val="P68B1DB1-Normal9"/>
              <w:jc w:val="center"/>
              <w:rPr>
                <w:noProof/>
              </w:rPr>
            </w:pPr>
            <w:r>
              <w:rPr>
                <w:noProof/>
              </w:rPr>
              <w:t>Calendar orientativ pentru finalizare</w:t>
            </w:r>
          </w:p>
        </w:tc>
        <w:tc>
          <w:tcPr>
            <w:tcW w:w="1066" w:type="pct"/>
            <w:vMerge w:val="restart"/>
            <w:shd w:val="clear" w:color="auto" w:fill="BDD7EE"/>
            <w:vAlign w:val="center"/>
            <w:hideMark/>
          </w:tcPr>
          <w:p w14:paraId="39904739" w14:textId="6916E9E0"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64DBB87F" w14:textId="77777777" w:rsidTr="00BC4D41">
        <w:trPr>
          <w:trHeight w:val="1027"/>
          <w:jc w:val="center"/>
        </w:trPr>
        <w:tc>
          <w:tcPr>
            <w:tcW w:w="445" w:type="pct"/>
            <w:vMerge/>
            <w:vAlign w:val="center"/>
            <w:hideMark/>
          </w:tcPr>
          <w:p w14:paraId="50044D6D" w14:textId="77777777" w:rsidR="0079495B" w:rsidRDefault="0079495B">
            <w:pPr>
              <w:jc w:val="center"/>
              <w:rPr>
                <w:rFonts w:ascii="Arial Narrow" w:hAnsi="Arial Narrow"/>
                <w:b/>
                <w:noProof/>
                <w:sz w:val="20"/>
              </w:rPr>
            </w:pPr>
          </w:p>
        </w:tc>
        <w:tc>
          <w:tcPr>
            <w:tcW w:w="433" w:type="pct"/>
            <w:vMerge/>
            <w:vAlign w:val="center"/>
            <w:hideMark/>
          </w:tcPr>
          <w:p w14:paraId="501B26A3" w14:textId="77777777" w:rsidR="0079495B" w:rsidRDefault="0079495B">
            <w:pPr>
              <w:jc w:val="center"/>
              <w:rPr>
                <w:rFonts w:ascii="Arial Narrow" w:hAnsi="Arial Narrow"/>
                <w:b/>
                <w:noProof/>
                <w:sz w:val="20"/>
              </w:rPr>
            </w:pPr>
          </w:p>
        </w:tc>
        <w:tc>
          <w:tcPr>
            <w:tcW w:w="324" w:type="pct"/>
            <w:vMerge/>
            <w:vAlign w:val="center"/>
            <w:hideMark/>
          </w:tcPr>
          <w:p w14:paraId="3CA62577" w14:textId="77777777" w:rsidR="0079495B" w:rsidRDefault="0079495B">
            <w:pPr>
              <w:jc w:val="center"/>
              <w:rPr>
                <w:rFonts w:ascii="Arial Narrow" w:hAnsi="Arial Narrow"/>
                <w:b/>
                <w:noProof/>
                <w:sz w:val="20"/>
              </w:rPr>
            </w:pPr>
          </w:p>
        </w:tc>
        <w:tc>
          <w:tcPr>
            <w:tcW w:w="556" w:type="pct"/>
            <w:vMerge/>
            <w:vAlign w:val="center"/>
            <w:hideMark/>
          </w:tcPr>
          <w:p w14:paraId="4CF80F6F" w14:textId="77777777" w:rsidR="0079495B" w:rsidRDefault="0079495B">
            <w:pPr>
              <w:jc w:val="center"/>
              <w:rPr>
                <w:rFonts w:ascii="Arial Narrow" w:hAnsi="Arial Narrow"/>
                <w:b/>
                <w:noProof/>
                <w:sz w:val="20"/>
              </w:rPr>
            </w:pPr>
          </w:p>
        </w:tc>
        <w:tc>
          <w:tcPr>
            <w:tcW w:w="555" w:type="pct"/>
            <w:vMerge/>
            <w:vAlign w:val="center"/>
            <w:hideMark/>
          </w:tcPr>
          <w:p w14:paraId="637500EB" w14:textId="77777777" w:rsidR="0079495B" w:rsidRDefault="0079495B">
            <w:pPr>
              <w:jc w:val="center"/>
              <w:rPr>
                <w:rFonts w:ascii="Arial Narrow" w:hAnsi="Arial Narrow"/>
                <w:b/>
                <w:noProof/>
                <w:sz w:val="20"/>
              </w:rPr>
            </w:pPr>
          </w:p>
        </w:tc>
        <w:tc>
          <w:tcPr>
            <w:tcW w:w="324" w:type="pct"/>
            <w:shd w:val="clear" w:color="auto" w:fill="BDD7EE"/>
            <w:vAlign w:val="center"/>
            <w:hideMark/>
          </w:tcPr>
          <w:p w14:paraId="1AB13148" w14:textId="77777777" w:rsidR="0079495B" w:rsidRDefault="003F2D1F">
            <w:pPr>
              <w:pStyle w:val="P68B1DB1-Normal9"/>
              <w:jc w:val="center"/>
              <w:rPr>
                <w:noProof/>
              </w:rPr>
            </w:pPr>
            <w:r>
              <w:rPr>
                <w:noProof/>
              </w:rPr>
              <w:t>Unitate de măsură</w:t>
            </w:r>
          </w:p>
        </w:tc>
        <w:tc>
          <w:tcPr>
            <w:tcW w:w="417" w:type="pct"/>
            <w:shd w:val="clear" w:color="auto" w:fill="BDD7EE"/>
            <w:vAlign w:val="center"/>
            <w:hideMark/>
          </w:tcPr>
          <w:p w14:paraId="1ABC5EF1" w14:textId="77777777" w:rsidR="0079495B" w:rsidRDefault="003F2D1F">
            <w:pPr>
              <w:pStyle w:val="P68B1DB1-Normal9"/>
              <w:jc w:val="center"/>
              <w:rPr>
                <w:noProof/>
              </w:rPr>
            </w:pPr>
            <w:r>
              <w:rPr>
                <w:noProof/>
              </w:rPr>
              <w:t>Situația de referință</w:t>
            </w:r>
          </w:p>
        </w:tc>
        <w:tc>
          <w:tcPr>
            <w:tcW w:w="324" w:type="pct"/>
            <w:shd w:val="clear" w:color="auto" w:fill="BDD7EE"/>
            <w:vAlign w:val="center"/>
            <w:hideMark/>
          </w:tcPr>
          <w:p w14:paraId="4792F77A" w14:textId="77777777" w:rsidR="0079495B" w:rsidRDefault="003F2D1F">
            <w:pPr>
              <w:pStyle w:val="P68B1DB1-Normal9"/>
              <w:jc w:val="center"/>
              <w:rPr>
                <w:noProof/>
              </w:rPr>
            </w:pPr>
            <w:r>
              <w:rPr>
                <w:noProof/>
              </w:rPr>
              <w:t>Obiectiv</w:t>
            </w:r>
          </w:p>
        </w:tc>
        <w:tc>
          <w:tcPr>
            <w:tcW w:w="324" w:type="pct"/>
            <w:shd w:val="clear" w:color="auto" w:fill="BDD7EE"/>
            <w:vAlign w:val="center"/>
            <w:hideMark/>
          </w:tcPr>
          <w:p w14:paraId="6C2CD870" w14:textId="77777777" w:rsidR="0079495B" w:rsidRDefault="003F2D1F">
            <w:pPr>
              <w:pStyle w:val="P68B1DB1-Normal9"/>
              <w:jc w:val="center"/>
              <w:rPr>
                <w:noProof/>
              </w:rPr>
            </w:pPr>
            <w:r>
              <w:rPr>
                <w:noProof/>
              </w:rPr>
              <w:t>Trimestru</w:t>
            </w:r>
          </w:p>
        </w:tc>
        <w:tc>
          <w:tcPr>
            <w:tcW w:w="232" w:type="pct"/>
            <w:shd w:val="clear" w:color="auto" w:fill="BDD7EE"/>
            <w:vAlign w:val="center"/>
            <w:hideMark/>
          </w:tcPr>
          <w:p w14:paraId="0F7827B8" w14:textId="77777777" w:rsidR="0079495B" w:rsidRDefault="003F2D1F">
            <w:pPr>
              <w:pStyle w:val="P68B1DB1-Normal9"/>
              <w:jc w:val="center"/>
              <w:rPr>
                <w:noProof/>
              </w:rPr>
            </w:pPr>
            <w:r>
              <w:rPr>
                <w:noProof/>
              </w:rPr>
              <w:t>Anul</w:t>
            </w:r>
          </w:p>
        </w:tc>
        <w:tc>
          <w:tcPr>
            <w:tcW w:w="1066" w:type="pct"/>
            <w:vMerge/>
            <w:vAlign w:val="center"/>
            <w:hideMark/>
          </w:tcPr>
          <w:p w14:paraId="0F986808" w14:textId="77777777" w:rsidR="0079495B" w:rsidRDefault="0079495B">
            <w:pPr>
              <w:rPr>
                <w:rFonts w:ascii="Arial Narrow" w:hAnsi="Arial Narrow"/>
                <w:b/>
                <w:noProof/>
                <w:sz w:val="20"/>
              </w:rPr>
            </w:pPr>
          </w:p>
        </w:tc>
      </w:tr>
      <w:tr w:rsidR="0079495B" w14:paraId="0F4B3D77" w14:textId="77777777" w:rsidTr="00BC4D41">
        <w:trPr>
          <w:trHeight w:val="313"/>
          <w:jc w:val="center"/>
        </w:trPr>
        <w:tc>
          <w:tcPr>
            <w:tcW w:w="445" w:type="pct"/>
            <w:shd w:val="clear" w:color="auto" w:fill="C6EFCE"/>
            <w:noWrap/>
            <w:vAlign w:val="center"/>
            <w:hideMark/>
          </w:tcPr>
          <w:p w14:paraId="5C41C5D0" w14:textId="77777777" w:rsidR="0079495B" w:rsidRDefault="003F2D1F">
            <w:pPr>
              <w:pStyle w:val="P68B1DB1-Normal11"/>
              <w:jc w:val="center"/>
              <w:rPr>
                <w:noProof/>
              </w:rPr>
            </w:pPr>
            <w:r>
              <w:rPr>
                <w:noProof/>
              </w:rPr>
              <w:t>M4C1-27</w:t>
            </w:r>
          </w:p>
        </w:tc>
        <w:tc>
          <w:tcPr>
            <w:tcW w:w="433" w:type="pct"/>
            <w:shd w:val="clear" w:color="auto" w:fill="C6EFCE"/>
            <w:noWrap/>
            <w:vAlign w:val="center"/>
          </w:tcPr>
          <w:p w14:paraId="624EA90F" w14:textId="77777777" w:rsidR="0079495B" w:rsidRDefault="003F2D1F">
            <w:pPr>
              <w:pStyle w:val="P68B1DB1-Normal11"/>
              <w:jc w:val="center"/>
              <w:rPr>
                <w:noProof/>
              </w:rPr>
            </w:pPr>
            <w:r>
              <w:rPr>
                <w:noProof/>
              </w:rPr>
              <w:t>Reforma din 1.7: Reforma reglementărilor privind locuințele studențești și investițiile în locuințele studențești</w:t>
            </w:r>
          </w:p>
        </w:tc>
        <w:tc>
          <w:tcPr>
            <w:tcW w:w="324" w:type="pct"/>
            <w:shd w:val="clear" w:color="auto" w:fill="C6EFCE"/>
            <w:noWrap/>
            <w:vAlign w:val="center"/>
            <w:hideMark/>
          </w:tcPr>
          <w:p w14:paraId="7EB87EE2" w14:textId="3BA851AA" w:rsidR="0079495B" w:rsidRDefault="00186D2C">
            <w:pPr>
              <w:pStyle w:val="P68B1DB1-Normal11"/>
              <w:jc w:val="center"/>
              <w:rPr>
                <w:noProof/>
              </w:rPr>
            </w:pPr>
            <w:r>
              <w:rPr>
                <w:noProof/>
              </w:rPr>
              <w:t>Jalon</w:t>
            </w:r>
          </w:p>
        </w:tc>
        <w:tc>
          <w:tcPr>
            <w:tcW w:w="556" w:type="pct"/>
            <w:shd w:val="clear" w:color="auto" w:fill="C6EFCE"/>
            <w:noWrap/>
            <w:vAlign w:val="center"/>
          </w:tcPr>
          <w:p w14:paraId="06E8AD86" w14:textId="77777777" w:rsidR="0079495B" w:rsidRDefault="003F2D1F">
            <w:pPr>
              <w:pStyle w:val="P68B1DB1-Normal11"/>
              <w:jc w:val="center"/>
              <w:rPr>
                <w:noProof/>
              </w:rPr>
            </w:pPr>
            <w:r>
              <w:rPr>
                <w:noProof/>
              </w:rPr>
              <w:t>Intrarea în vigoare a legislației de modificare a normelor actuale privind locuințele pentru studenți.</w:t>
            </w:r>
          </w:p>
        </w:tc>
        <w:tc>
          <w:tcPr>
            <w:tcW w:w="555" w:type="pct"/>
            <w:shd w:val="clear" w:color="auto" w:fill="C6EFCE"/>
            <w:noWrap/>
            <w:vAlign w:val="center"/>
            <w:hideMark/>
          </w:tcPr>
          <w:p w14:paraId="2755A641" w14:textId="77777777" w:rsidR="0079495B" w:rsidRDefault="003F2D1F">
            <w:pPr>
              <w:pStyle w:val="P68B1DB1-Normal11"/>
              <w:jc w:val="center"/>
              <w:rPr>
                <w:noProof/>
              </w:rPr>
            </w:pPr>
            <w:r>
              <w:rPr>
                <w:noProof/>
              </w:rPr>
              <w:t>Dispoziție legală care indică data de intrare în vigoare a legii.</w:t>
            </w:r>
          </w:p>
        </w:tc>
        <w:tc>
          <w:tcPr>
            <w:tcW w:w="324" w:type="pct"/>
            <w:shd w:val="clear" w:color="auto" w:fill="C6EFCE"/>
            <w:noWrap/>
            <w:vAlign w:val="center"/>
            <w:hideMark/>
          </w:tcPr>
          <w:p w14:paraId="1BD7C469" w14:textId="77777777" w:rsidR="0079495B" w:rsidRDefault="003F2D1F">
            <w:pPr>
              <w:pStyle w:val="P68B1DB1-Normal11"/>
              <w:jc w:val="center"/>
              <w:rPr>
                <w:noProof/>
              </w:rPr>
            </w:pPr>
            <w:r>
              <w:rPr>
                <w:noProof/>
              </w:rPr>
              <w:t>NU EXISTĂ</w:t>
            </w:r>
          </w:p>
        </w:tc>
        <w:tc>
          <w:tcPr>
            <w:tcW w:w="417" w:type="pct"/>
            <w:shd w:val="clear" w:color="auto" w:fill="C6EFCE"/>
            <w:noWrap/>
            <w:vAlign w:val="center"/>
          </w:tcPr>
          <w:p w14:paraId="3F96BDD8" w14:textId="77777777" w:rsidR="0079495B" w:rsidRDefault="003F2D1F">
            <w:pPr>
              <w:pStyle w:val="P68B1DB1-Normal11"/>
              <w:jc w:val="center"/>
              <w:rPr>
                <w:noProof/>
              </w:rPr>
            </w:pPr>
            <w:r>
              <w:rPr>
                <w:noProof/>
              </w:rPr>
              <w:t>NU EXISTĂ</w:t>
            </w:r>
          </w:p>
        </w:tc>
        <w:tc>
          <w:tcPr>
            <w:tcW w:w="324" w:type="pct"/>
            <w:shd w:val="clear" w:color="auto" w:fill="C6EFCE"/>
            <w:noWrap/>
            <w:vAlign w:val="center"/>
          </w:tcPr>
          <w:p w14:paraId="14FDEF2C"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6CCD2D72" w14:textId="55F8EFA1" w:rsidR="0079495B" w:rsidRDefault="00223C59">
            <w:pPr>
              <w:pStyle w:val="P68B1DB1-Normal11"/>
              <w:jc w:val="center"/>
              <w:rPr>
                <w:noProof/>
              </w:rPr>
            </w:pPr>
            <w:r>
              <w:rPr>
                <w:noProof/>
              </w:rPr>
              <w:t xml:space="preserve">T </w:t>
            </w:r>
            <w:r w:rsidR="003F2D1F">
              <w:rPr>
                <w:noProof/>
              </w:rPr>
              <w:t>4</w:t>
            </w:r>
          </w:p>
        </w:tc>
        <w:tc>
          <w:tcPr>
            <w:tcW w:w="232" w:type="pct"/>
            <w:shd w:val="clear" w:color="auto" w:fill="C6EFCE"/>
            <w:noWrap/>
            <w:vAlign w:val="center"/>
            <w:hideMark/>
          </w:tcPr>
          <w:p w14:paraId="16554CAD" w14:textId="77777777" w:rsidR="0079495B" w:rsidRDefault="003F2D1F">
            <w:pPr>
              <w:pStyle w:val="P68B1DB1-Normal11"/>
              <w:jc w:val="center"/>
              <w:rPr>
                <w:noProof/>
              </w:rPr>
            </w:pPr>
            <w:r>
              <w:rPr>
                <w:noProof/>
              </w:rPr>
              <w:t>2021</w:t>
            </w:r>
          </w:p>
        </w:tc>
        <w:tc>
          <w:tcPr>
            <w:tcW w:w="1066" w:type="pct"/>
            <w:shd w:val="clear" w:color="auto" w:fill="C6EFCE"/>
            <w:noWrap/>
            <w:vAlign w:val="center"/>
            <w:hideMark/>
          </w:tcPr>
          <w:p w14:paraId="616B4FCE" w14:textId="77777777" w:rsidR="0079495B" w:rsidRDefault="003F2D1F">
            <w:pPr>
              <w:pStyle w:val="P68B1DB1-Normal10"/>
              <w:rPr>
                <w:noProof/>
                <w:color w:val="006100"/>
                <w:sz w:val="20"/>
              </w:rPr>
            </w:pPr>
            <w:r>
              <w:rPr>
                <w:noProof/>
                <w:color w:val="006100"/>
                <w:sz w:val="20"/>
              </w:rPr>
              <w:t>Legislația revizuită:</w:t>
            </w:r>
            <w:r>
              <w:rPr>
                <w:noProof/>
              </w:rPr>
              <w:t xml:space="preserve"> </w:t>
            </w:r>
            <w:r>
              <w:rPr>
                <w:noProof/>
              </w:rPr>
              <w:br/>
            </w:r>
            <w:r>
              <w:rPr>
                <w:noProof/>
                <w:color w:val="006100"/>
                <w:sz w:val="20"/>
              </w:rPr>
              <w:t>Modificarea normelor actuale privind locuințele pentru studenți (Legea nr. 338/2000 și Decretul legislativ nr. 68/2012) pentru:</w:t>
            </w:r>
          </w:p>
          <w:p w14:paraId="6CE16C32" w14:textId="77777777" w:rsidR="0079495B" w:rsidRDefault="003F2D1F">
            <w:pPr>
              <w:pStyle w:val="P68B1DB1-Normal11"/>
              <w:rPr>
                <w:noProof/>
              </w:rPr>
            </w:pPr>
            <w:r>
              <w:rPr>
                <w:noProof/>
              </w:rPr>
              <w:t>(1). Încurajarea restructurării și renovării structurilor în locul noilor clădiri verzi (cu un procent mai mare de cofinanțare, în prezent de 50 %), cu cel mai înalt standard de mediu care urmează să fie asigurat de proiectele prezentate;</w:t>
            </w:r>
          </w:p>
          <w:p w14:paraId="1F00BC9E" w14:textId="77777777" w:rsidR="0079495B" w:rsidRDefault="0079495B">
            <w:pPr>
              <w:rPr>
                <w:rFonts w:ascii="Arial Narrow" w:hAnsi="Arial Narrow"/>
                <w:noProof/>
                <w:color w:val="006100"/>
                <w:sz w:val="20"/>
              </w:rPr>
            </w:pPr>
          </w:p>
          <w:p w14:paraId="7A50B603" w14:textId="77777777" w:rsidR="0079495B" w:rsidRDefault="003F2D1F">
            <w:pPr>
              <w:pStyle w:val="P68B1DB1-Normal11"/>
              <w:rPr>
                <w:noProof/>
              </w:rPr>
            </w:pPr>
            <w:r>
              <w:rPr>
                <w:noProof/>
              </w:rPr>
              <w:t>(2). Să simplifice, inclusiv datorită digitalizării, prezentarea și selectarea proiectelor și, prin urmare, calendarul de punere în aplicare;</w:t>
            </w:r>
          </w:p>
          <w:p w14:paraId="05638F46" w14:textId="77777777" w:rsidR="0079495B" w:rsidRDefault="0079495B">
            <w:pPr>
              <w:rPr>
                <w:rFonts w:ascii="Arial Narrow" w:hAnsi="Arial Narrow"/>
                <w:noProof/>
                <w:color w:val="006100"/>
                <w:sz w:val="20"/>
              </w:rPr>
            </w:pPr>
          </w:p>
          <w:p w14:paraId="4FCDD4B6" w14:textId="577BDF79" w:rsidR="0079495B" w:rsidRDefault="003F2D1F">
            <w:pPr>
              <w:pStyle w:val="P68B1DB1-Normal11"/>
              <w:rPr>
                <w:noProof/>
              </w:rPr>
            </w:pPr>
            <w:r>
              <w:rPr>
                <w:noProof/>
              </w:rPr>
              <w:t>(3) să prevadă prin lege o derogare de la criteriile stabilite în Legea nr. 338/2000 în ceea ce privește procentul de cofinanțare care poate fi acordat.</w:t>
            </w:r>
          </w:p>
          <w:p w14:paraId="26663498" w14:textId="77777777" w:rsidR="0079495B" w:rsidRDefault="0079495B">
            <w:pPr>
              <w:rPr>
                <w:rFonts w:ascii="Arial Narrow" w:hAnsi="Arial Narrow"/>
                <w:noProof/>
                <w:color w:val="006100"/>
                <w:sz w:val="20"/>
              </w:rPr>
            </w:pPr>
          </w:p>
          <w:p w14:paraId="39FC62F7" w14:textId="77777777" w:rsidR="0079495B" w:rsidRDefault="003F2D1F">
            <w:pPr>
              <w:pStyle w:val="P68B1DB1-Normal11"/>
              <w:rPr>
                <w:noProof/>
              </w:rPr>
            </w:pPr>
            <w:r>
              <w:rPr>
                <w:noProof/>
              </w:rPr>
              <w:t>Va fi pusă în aplicare o reformă, prin introducerea în cadrul de reglementare italian a finanțării pentru locuințe pentru studenți, a următoarelor schimbări majore:</w:t>
            </w:r>
          </w:p>
          <w:p w14:paraId="226D7CF7" w14:textId="77777777" w:rsidR="0079495B" w:rsidRDefault="003F2D1F">
            <w:pPr>
              <w:pStyle w:val="P68B1DB1-Normal11"/>
              <w:rPr>
                <w:noProof/>
              </w:rPr>
            </w:pPr>
            <w:r>
              <w:rPr>
                <w:noProof/>
              </w:rPr>
              <w:t>1. Deschiderea participării la finanțare și pentru investitorii privați (în conformitate cu schema descrisă în punerea în aplicare), permițând, de asemenea, parteneriate public-privat în cazul în care universitatea va utiliza fondurile disponibile pentru a sprijini echilibrul financiar în investițiile imobiliare pentru locuințe studențești;</w:t>
            </w:r>
          </w:p>
          <w:p w14:paraId="5D5FE466" w14:textId="77777777" w:rsidR="0079495B" w:rsidRDefault="003F2D1F">
            <w:pPr>
              <w:pStyle w:val="P68B1DB1-Normal11"/>
              <w:rPr>
                <w:noProof/>
              </w:rPr>
            </w:pPr>
            <w:r>
              <w:rPr>
                <w:noProof/>
              </w:rPr>
              <w:t>2. Asigurarea sustenabilității pe termen lung a investițiilor private prin garantarea unei modificări a sistemului de impozitare de la cel aplicat pentru serviciile hoteliere la cea solicitată pentru locuințele sociale, prin limitarea utilizării noilor unități de cazare pentru studenți în timpul Anului academic, dar permițând utilizarea structurilor atunci când acestea nu sunt necesare pentru ospitalitatea studenților. Acest lucru va contribui, la rândul său, la furnizarea unei noi game de locuințe la prețuri accesibile;</w:t>
            </w:r>
          </w:p>
          <w:p w14:paraId="42CA00A2" w14:textId="77777777" w:rsidR="0079495B" w:rsidRDefault="003F2D1F">
            <w:pPr>
              <w:pStyle w:val="P68B1DB1-Normal11"/>
              <w:rPr>
                <w:noProof/>
              </w:rPr>
            </w:pPr>
            <w:r>
              <w:rPr>
                <w:noProof/>
              </w:rPr>
              <w:t>3. Condiționarea finanțării, precum și a alocațiilor fiscale suplimentare (de exemplu, egalitatea de tratament cu locuințele sociale) de utilizarea noilor facilități de cazare pentru studenți pe durata orizontului general de investiții și de respectarea limitei superioare convenite a chiriilor percepute studenților chiar și după expirarea schemelor speciale de finanțare pe care le contribuie la stimularea investițiilor operatorilor privați;</w:t>
            </w:r>
          </w:p>
          <w:p w14:paraId="5A87300D" w14:textId="77777777" w:rsidR="0079495B" w:rsidRDefault="003F2D1F">
            <w:pPr>
              <w:pStyle w:val="P68B1DB1-Normal11"/>
              <w:rPr>
                <w:noProof/>
              </w:rPr>
            </w:pPr>
            <w:r>
              <w:rPr>
                <w:noProof/>
              </w:rPr>
              <w:t>4. Redefinirea standardelor pentru unitățile de cazare pentru studenți, prin restabilirea cerințelor legale privind spațiul comun pentru fiecare elev disponibil în clădiri în schimbul unor camere (individuale) mai bine echipate.</w:t>
            </w:r>
          </w:p>
        </w:tc>
      </w:tr>
      <w:tr w:rsidR="0079495B" w14:paraId="35BB88A3" w14:textId="77777777" w:rsidTr="00BC4D41">
        <w:trPr>
          <w:trHeight w:val="313"/>
          <w:jc w:val="center"/>
        </w:trPr>
        <w:tc>
          <w:tcPr>
            <w:tcW w:w="445" w:type="pct"/>
            <w:shd w:val="clear" w:color="auto" w:fill="C6EFCE"/>
            <w:noWrap/>
            <w:vAlign w:val="center"/>
            <w:hideMark/>
          </w:tcPr>
          <w:p w14:paraId="5481B06E" w14:textId="77777777" w:rsidR="0079495B" w:rsidRDefault="003F2D1F">
            <w:pPr>
              <w:pStyle w:val="P68B1DB1-Normal11"/>
              <w:jc w:val="center"/>
              <w:rPr>
                <w:noProof/>
              </w:rPr>
            </w:pPr>
            <w:r>
              <w:rPr>
                <w:noProof/>
              </w:rPr>
              <w:t>M4C1-28</w:t>
            </w:r>
          </w:p>
        </w:tc>
        <w:tc>
          <w:tcPr>
            <w:tcW w:w="433" w:type="pct"/>
            <w:shd w:val="clear" w:color="auto" w:fill="C6EFCE"/>
            <w:noWrap/>
            <w:vAlign w:val="center"/>
            <w:hideMark/>
          </w:tcPr>
          <w:p w14:paraId="0E5A60A1" w14:textId="77777777" w:rsidR="0079495B" w:rsidRDefault="003F2D1F">
            <w:pPr>
              <w:pStyle w:val="P68B1DB1-Normal11"/>
              <w:jc w:val="center"/>
              <w:rPr>
                <w:noProof/>
              </w:rPr>
            </w:pPr>
            <w:r>
              <w:rPr>
                <w:noProof/>
              </w:rPr>
              <w:t>Reforma din 1.7: Reforma reglementărilor privind locuințele studențești și investițiile în locuințele studențești</w:t>
            </w:r>
          </w:p>
        </w:tc>
        <w:tc>
          <w:tcPr>
            <w:tcW w:w="324" w:type="pct"/>
            <w:shd w:val="clear" w:color="auto" w:fill="C6EFCE"/>
            <w:noWrap/>
            <w:vAlign w:val="center"/>
            <w:hideMark/>
          </w:tcPr>
          <w:p w14:paraId="3C39ACD9" w14:textId="3139EC0F" w:rsidR="0079495B" w:rsidRDefault="00186D2C">
            <w:pPr>
              <w:pStyle w:val="P68B1DB1-Normal11"/>
              <w:jc w:val="center"/>
              <w:rPr>
                <w:noProof/>
              </w:rPr>
            </w:pPr>
            <w:r>
              <w:rPr>
                <w:noProof/>
              </w:rPr>
              <w:t>Jalon</w:t>
            </w:r>
          </w:p>
        </w:tc>
        <w:tc>
          <w:tcPr>
            <w:tcW w:w="556" w:type="pct"/>
            <w:shd w:val="clear" w:color="auto" w:fill="C6EFCE"/>
            <w:noWrap/>
            <w:vAlign w:val="center"/>
            <w:hideMark/>
          </w:tcPr>
          <w:p w14:paraId="0BA8C8B1" w14:textId="77777777" w:rsidR="0079495B" w:rsidRDefault="003F2D1F">
            <w:pPr>
              <w:pStyle w:val="P68B1DB1-Normal11"/>
              <w:jc w:val="center"/>
              <w:rPr>
                <w:noProof/>
              </w:rPr>
            </w:pPr>
            <w:r>
              <w:rPr>
                <w:noProof/>
              </w:rPr>
              <w:t xml:space="preserve"> Atribuirea contractelor inițiale pentru crearea de unități de dormit suplimentare (paturi)</w:t>
            </w:r>
          </w:p>
        </w:tc>
        <w:tc>
          <w:tcPr>
            <w:tcW w:w="555" w:type="pct"/>
            <w:shd w:val="clear" w:color="auto" w:fill="C6EFCE"/>
            <w:noWrap/>
            <w:vAlign w:val="center"/>
            <w:hideMark/>
          </w:tcPr>
          <w:p w14:paraId="6527E931" w14:textId="77777777" w:rsidR="0079495B" w:rsidRDefault="003F2D1F">
            <w:pPr>
              <w:pStyle w:val="P68B1DB1-Normal11"/>
              <w:jc w:val="center"/>
              <w:rPr>
                <w:noProof/>
              </w:rPr>
            </w:pPr>
            <w:r>
              <w:rPr>
                <w:noProof/>
              </w:rPr>
              <w:t xml:space="preserve"> Publicarea premiilor pe site-ul ministerului</w:t>
            </w:r>
          </w:p>
        </w:tc>
        <w:tc>
          <w:tcPr>
            <w:tcW w:w="324" w:type="pct"/>
            <w:shd w:val="clear" w:color="auto" w:fill="C6EFCE"/>
            <w:noWrap/>
            <w:vAlign w:val="center"/>
            <w:hideMark/>
          </w:tcPr>
          <w:p w14:paraId="4729F429" w14:textId="77777777" w:rsidR="0079495B" w:rsidRDefault="003F2D1F">
            <w:pPr>
              <w:pStyle w:val="P68B1DB1-Normal11"/>
              <w:jc w:val="center"/>
              <w:rPr>
                <w:noProof/>
              </w:rPr>
            </w:pPr>
            <w:r>
              <w:rPr>
                <w:noProof/>
              </w:rPr>
              <w:t>NU EXISTĂ</w:t>
            </w:r>
          </w:p>
        </w:tc>
        <w:tc>
          <w:tcPr>
            <w:tcW w:w="417" w:type="pct"/>
            <w:shd w:val="clear" w:color="auto" w:fill="C6EFCE"/>
            <w:noWrap/>
            <w:vAlign w:val="center"/>
            <w:hideMark/>
          </w:tcPr>
          <w:p w14:paraId="2F88B04C"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29E02090"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164DFCB2" w14:textId="0E06A724" w:rsidR="0079495B" w:rsidRDefault="00223C59">
            <w:pPr>
              <w:pStyle w:val="P68B1DB1-Normal11"/>
              <w:jc w:val="center"/>
              <w:rPr>
                <w:noProof/>
              </w:rPr>
            </w:pPr>
            <w:r>
              <w:rPr>
                <w:noProof/>
              </w:rPr>
              <w:t xml:space="preserve">T </w:t>
            </w:r>
            <w:r w:rsidR="003F2D1F">
              <w:rPr>
                <w:noProof/>
              </w:rPr>
              <w:t>2</w:t>
            </w:r>
          </w:p>
        </w:tc>
        <w:tc>
          <w:tcPr>
            <w:tcW w:w="232" w:type="pct"/>
            <w:shd w:val="clear" w:color="auto" w:fill="C6EFCE"/>
            <w:noWrap/>
            <w:vAlign w:val="center"/>
            <w:hideMark/>
          </w:tcPr>
          <w:p w14:paraId="48E3FDF9" w14:textId="77777777" w:rsidR="0079495B" w:rsidRDefault="003F2D1F">
            <w:pPr>
              <w:pStyle w:val="P68B1DB1-Normal11"/>
              <w:jc w:val="center"/>
              <w:rPr>
                <w:noProof/>
              </w:rPr>
            </w:pPr>
            <w:r>
              <w:rPr>
                <w:noProof/>
              </w:rPr>
              <w:t>2023</w:t>
            </w:r>
          </w:p>
        </w:tc>
        <w:tc>
          <w:tcPr>
            <w:tcW w:w="1066" w:type="pct"/>
            <w:shd w:val="clear" w:color="auto" w:fill="C6EFCE"/>
            <w:noWrap/>
            <w:vAlign w:val="center"/>
            <w:hideMark/>
          </w:tcPr>
          <w:p w14:paraId="3E71FB1E" w14:textId="77777777" w:rsidR="0079495B" w:rsidRDefault="003F2D1F">
            <w:pPr>
              <w:pStyle w:val="P68B1DB1-Normal11"/>
              <w:rPr>
                <w:noProof/>
              </w:rPr>
            </w:pPr>
            <w:r>
              <w:rPr>
                <w:noProof/>
              </w:rPr>
              <w:t>Atribuirea contractelor inițiale pentru crearea de unități de dormit suplimentare (paturi)”;</w:t>
            </w:r>
          </w:p>
        </w:tc>
      </w:tr>
      <w:tr w:rsidR="0079495B" w14:paraId="2BCAFFB3" w14:textId="77777777" w:rsidTr="00BC4D41">
        <w:trPr>
          <w:trHeight w:val="313"/>
          <w:jc w:val="center"/>
        </w:trPr>
        <w:tc>
          <w:tcPr>
            <w:tcW w:w="445" w:type="pct"/>
            <w:shd w:val="clear" w:color="auto" w:fill="C6EFCE"/>
            <w:noWrap/>
            <w:vAlign w:val="center"/>
            <w:hideMark/>
          </w:tcPr>
          <w:p w14:paraId="7675ADC7" w14:textId="77777777" w:rsidR="0079495B" w:rsidRDefault="003F2D1F">
            <w:pPr>
              <w:pStyle w:val="P68B1DB1-Normal11"/>
              <w:jc w:val="center"/>
              <w:rPr>
                <w:noProof/>
              </w:rPr>
            </w:pPr>
            <w:r>
              <w:rPr>
                <w:noProof/>
              </w:rPr>
              <w:t>M4C1-29</w:t>
            </w:r>
          </w:p>
        </w:tc>
        <w:tc>
          <w:tcPr>
            <w:tcW w:w="433" w:type="pct"/>
            <w:shd w:val="clear" w:color="auto" w:fill="C6EFCE"/>
            <w:noWrap/>
            <w:vAlign w:val="center"/>
            <w:hideMark/>
          </w:tcPr>
          <w:p w14:paraId="493D4CCD" w14:textId="54112503" w:rsidR="0079495B" w:rsidRDefault="003F2D1F">
            <w:pPr>
              <w:pStyle w:val="P68B1DB1-Normal11"/>
              <w:jc w:val="center"/>
              <w:rPr>
                <w:noProof/>
              </w:rPr>
            </w:pPr>
            <w:r>
              <w:rPr>
                <w:noProof/>
              </w:rPr>
              <w:t>Reforma din 1.7: Reforma reglementărilor privind locuințele studențești și investițiile în locuințele studențești</w:t>
            </w:r>
          </w:p>
        </w:tc>
        <w:tc>
          <w:tcPr>
            <w:tcW w:w="324" w:type="pct"/>
            <w:shd w:val="clear" w:color="auto" w:fill="C6EFCE"/>
            <w:noWrap/>
            <w:vAlign w:val="center"/>
            <w:hideMark/>
          </w:tcPr>
          <w:p w14:paraId="4FB8234C" w14:textId="28D58284" w:rsidR="0079495B" w:rsidRDefault="00186D2C">
            <w:pPr>
              <w:pStyle w:val="P68B1DB1-Normal11"/>
              <w:jc w:val="center"/>
              <w:rPr>
                <w:noProof/>
              </w:rPr>
            </w:pPr>
            <w:r>
              <w:rPr>
                <w:noProof/>
              </w:rPr>
              <w:t>Jalon</w:t>
            </w:r>
          </w:p>
        </w:tc>
        <w:tc>
          <w:tcPr>
            <w:tcW w:w="556" w:type="pct"/>
            <w:shd w:val="clear" w:color="auto" w:fill="C6EFCE"/>
            <w:noWrap/>
            <w:vAlign w:val="center"/>
            <w:hideMark/>
          </w:tcPr>
          <w:p w14:paraId="5012955B" w14:textId="178039D8" w:rsidR="0079495B" w:rsidRDefault="003F2D1F">
            <w:pPr>
              <w:pStyle w:val="P68B1DB1-Normal11"/>
              <w:jc w:val="center"/>
              <w:rPr>
                <w:noProof/>
              </w:rPr>
            </w:pPr>
            <w:r>
              <w:rPr>
                <w:noProof/>
              </w:rPr>
              <w:t>Intrarea în vigoare a reformei legislației privind locuințele studențești.</w:t>
            </w:r>
          </w:p>
        </w:tc>
        <w:tc>
          <w:tcPr>
            <w:tcW w:w="555" w:type="pct"/>
            <w:shd w:val="clear" w:color="auto" w:fill="C6EFCE"/>
            <w:noWrap/>
            <w:vAlign w:val="center"/>
            <w:hideMark/>
          </w:tcPr>
          <w:p w14:paraId="248929D3" w14:textId="77777777" w:rsidR="0079495B" w:rsidRDefault="003F2D1F">
            <w:pPr>
              <w:pStyle w:val="P68B1DB1-Normal11"/>
              <w:jc w:val="center"/>
              <w:rPr>
                <w:noProof/>
              </w:rPr>
            </w:pPr>
            <w:r>
              <w:rPr>
                <w:noProof/>
              </w:rPr>
              <w:t>Dispoziție legală care indică data de intrare în vigoare a reformei.</w:t>
            </w:r>
          </w:p>
        </w:tc>
        <w:tc>
          <w:tcPr>
            <w:tcW w:w="324" w:type="pct"/>
            <w:shd w:val="clear" w:color="auto" w:fill="C6EFCE"/>
            <w:noWrap/>
            <w:vAlign w:val="center"/>
            <w:hideMark/>
          </w:tcPr>
          <w:p w14:paraId="3D16376E" w14:textId="77777777" w:rsidR="0079495B" w:rsidRDefault="003F2D1F">
            <w:pPr>
              <w:pStyle w:val="P68B1DB1-Normal11"/>
              <w:jc w:val="center"/>
              <w:rPr>
                <w:noProof/>
              </w:rPr>
            </w:pPr>
            <w:r>
              <w:rPr>
                <w:noProof/>
              </w:rPr>
              <w:t>NU EXISTĂ</w:t>
            </w:r>
          </w:p>
        </w:tc>
        <w:tc>
          <w:tcPr>
            <w:tcW w:w="417" w:type="pct"/>
            <w:shd w:val="clear" w:color="auto" w:fill="C6EFCE"/>
            <w:noWrap/>
            <w:vAlign w:val="center"/>
            <w:hideMark/>
          </w:tcPr>
          <w:p w14:paraId="18593E25"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32B1DA59"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6C12580E" w14:textId="256174EA" w:rsidR="0079495B" w:rsidRDefault="00223C59">
            <w:pPr>
              <w:pStyle w:val="P68B1DB1-Normal11"/>
              <w:jc w:val="center"/>
              <w:rPr>
                <w:noProof/>
              </w:rPr>
            </w:pPr>
            <w:r>
              <w:rPr>
                <w:noProof/>
              </w:rPr>
              <w:t xml:space="preserve">T </w:t>
            </w:r>
            <w:r w:rsidR="003F2D1F">
              <w:rPr>
                <w:noProof/>
              </w:rPr>
              <w:t>4</w:t>
            </w:r>
          </w:p>
        </w:tc>
        <w:tc>
          <w:tcPr>
            <w:tcW w:w="232" w:type="pct"/>
            <w:shd w:val="clear" w:color="auto" w:fill="C6EFCE"/>
            <w:noWrap/>
            <w:vAlign w:val="center"/>
            <w:hideMark/>
          </w:tcPr>
          <w:p w14:paraId="16C8F51E" w14:textId="77777777" w:rsidR="0079495B" w:rsidRDefault="003F2D1F">
            <w:pPr>
              <w:pStyle w:val="P68B1DB1-Normal11"/>
              <w:jc w:val="center"/>
              <w:rPr>
                <w:noProof/>
              </w:rPr>
            </w:pPr>
            <w:r>
              <w:rPr>
                <w:noProof/>
              </w:rPr>
              <w:t>2022</w:t>
            </w:r>
          </w:p>
        </w:tc>
        <w:tc>
          <w:tcPr>
            <w:tcW w:w="1066" w:type="pct"/>
            <w:shd w:val="clear" w:color="auto" w:fill="C6EFCE"/>
            <w:noWrap/>
            <w:vAlign w:val="center"/>
            <w:hideMark/>
          </w:tcPr>
          <w:p w14:paraId="0C441AF6" w14:textId="77777777" w:rsidR="0079495B" w:rsidRDefault="003F2D1F">
            <w:pPr>
              <w:pStyle w:val="P68B1DB1-Normal11"/>
              <w:rPr>
                <w:noProof/>
              </w:rPr>
            </w:pPr>
            <w:r>
              <w:rPr>
                <w:noProof/>
              </w:rPr>
              <w:t>Reforma include: (1) deschiderea participării la finanțare și pentru investitorii privați, permițând, de asemenea, parteneriate public-privat în cazul în care universitatea va utiliza fondurile disponibile pentru a sprijini echilibrul financiar în investițiile imobiliare pentru locuințe studențești; (2). Asigurarea sustenabilității pe termen lung a investițiilor private prin garantarea unei modificări a sistemului de impozitare de la cel aplicat pentru serviciile hoteliere la cea solicitată pentru locuințele sociale, prin limitarea utilizării noilor unități de cazare pentru studenți în timpul Anului academic, dar permițând utilizarea structurilor atunci când acestea nu sunt necesare pentru ospitalitatea studențească; (3). Condiționarea finanțării, precum și a alocațiilor fiscale suplimentare (cum ar fi egalitatea de tratament cu locuințele sociale) de utilizarea noilor facilități de cazare pentru studenți pe durata orizontului general de investiții și de respectarea limitei superioare convenite a chiriilor percepute studenților chiar și după expirarea schemelor speciale de finanțare pe care le contribuie la stimularea investițiilor operatorilor privați; (4). Redefinirea standardelor pentru unitățile de cazare pentru studenți, prin restabilirea cerințelor legale privind spațiul comun pentru fiecare elev disponibil în clădiri în schimbul unor camere (individuale) mai bine echipate.</w:t>
            </w:r>
          </w:p>
        </w:tc>
      </w:tr>
      <w:tr w:rsidR="0079495B" w14:paraId="56D36307" w14:textId="77777777" w:rsidTr="00BC4D41">
        <w:trPr>
          <w:trHeight w:val="313"/>
          <w:jc w:val="center"/>
        </w:trPr>
        <w:tc>
          <w:tcPr>
            <w:tcW w:w="445" w:type="pct"/>
            <w:shd w:val="clear" w:color="auto" w:fill="C6EFCE"/>
            <w:noWrap/>
            <w:vAlign w:val="center"/>
            <w:hideMark/>
          </w:tcPr>
          <w:p w14:paraId="25C02F93" w14:textId="77777777" w:rsidR="0079495B" w:rsidRDefault="003F2D1F">
            <w:pPr>
              <w:pStyle w:val="P68B1DB1-Normal11"/>
              <w:jc w:val="center"/>
              <w:rPr>
                <w:noProof/>
              </w:rPr>
            </w:pPr>
            <w:r>
              <w:rPr>
                <w:noProof/>
              </w:rPr>
              <w:t>M4C1-30</w:t>
            </w:r>
          </w:p>
        </w:tc>
        <w:tc>
          <w:tcPr>
            <w:tcW w:w="433" w:type="pct"/>
            <w:shd w:val="clear" w:color="auto" w:fill="C6EFCE"/>
            <w:noWrap/>
            <w:vAlign w:val="center"/>
            <w:hideMark/>
          </w:tcPr>
          <w:p w14:paraId="58EDE10F" w14:textId="77777777" w:rsidR="0079495B" w:rsidRDefault="003F2D1F">
            <w:pPr>
              <w:pStyle w:val="P68B1DB1-Normal11"/>
              <w:jc w:val="center"/>
              <w:rPr>
                <w:noProof/>
              </w:rPr>
            </w:pPr>
            <w:r>
              <w:rPr>
                <w:noProof/>
              </w:rPr>
              <w:t>Reforma din 1.7: Reforma reglementărilor privind locuințele studențești și investițiile în locuințele studențești</w:t>
            </w:r>
          </w:p>
        </w:tc>
        <w:tc>
          <w:tcPr>
            <w:tcW w:w="324" w:type="pct"/>
            <w:shd w:val="clear" w:color="auto" w:fill="C6EFCE"/>
            <w:noWrap/>
            <w:vAlign w:val="center"/>
            <w:hideMark/>
          </w:tcPr>
          <w:p w14:paraId="38DFE14E" w14:textId="77777777" w:rsidR="0079495B" w:rsidRDefault="003F2D1F">
            <w:pPr>
              <w:pStyle w:val="P68B1DB1-Normal11"/>
              <w:jc w:val="center"/>
              <w:rPr>
                <w:noProof/>
              </w:rPr>
            </w:pPr>
            <w:r>
              <w:rPr>
                <w:noProof/>
              </w:rPr>
              <w:t>Țintă</w:t>
            </w:r>
          </w:p>
        </w:tc>
        <w:tc>
          <w:tcPr>
            <w:tcW w:w="556" w:type="pct"/>
            <w:shd w:val="clear" w:color="auto" w:fill="C6EFCE"/>
            <w:noWrap/>
            <w:vAlign w:val="center"/>
            <w:hideMark/>
          </w:tcPr>
          <w:p w14:paraId="7FD3338A" w14:textId="41B48EA4" w:rsidR="0079495B" w:rsidRDefault="003F2D1F">
            <w:pPr>
              <w:pStyle w:val="P68B1DB1-Normal11"/>
              <w:jc w:val="center"/>
              <w:rPr>
                <w:noProof/>
              </w:rPr>
            </w:pPr>
            <w:r>
              <w:rPr>
                <w:noProof/>
              </w:rPr>
              <w:t>Crearea de unități de dormit pentru elevi, în conformitate cu legislația relevantă</w:t>
            </w:r>
          </w:p>
        </w:tc>
        <w:tc>
          <w:tcPr>
            <w:tcW w:w="555" w:type="pct"/>
            <w:shd w:val="clear" w:color="auto" w:fill="C6EFCE"/>
            <w:noWrap/>
            <w:vAlign w:val="center"/>
            <w:hideMark/>
          </w:tcPr>
          <w:p w14:paraId="646D3CE7" w14:textId="77777777" w:rsidR="0079495B" w:rsidRDefault="003F2D1F">
            <w:pPr>
              <w:pStyle w:val="P68B1DB1-Normal11"/>
              <w:jc w:val="center"/>
              <w:rPr>
                <w:noProof/>
              </w:rPr>
            </w:pPr>
            <w:r>
              <w:rPr>
                <w:noProof/>
              </w:rPr>
              <w:t>NU EXISTĂ</w:t>
            </w:r>
          </w:p>
        </w:tc>
        <w:tc>
          <w:tcPr>
            <w:tcW w:w="324" w:type="pct"/>
            <w:shd w:val="clear" w:color="auto" w:fill="C6EFCE"/>
            <w:noWrap/>
            <w:vAlign w:val="center"/>
            <w:hideMark/>
          </w:tcPr>
          <w:p w14:paraId="4DC648DA" w14:textId="77777777" w:rsidR="0079495B" w:rsidRDefault="003F2D1F">
            <w:pPr>
              <w:pStyle w:val="P68B1DB1-Normal11"/>
              <w:jc w:val="center"/>
              <w:rPr>
                <w:noProof/>
              </w:rPr>
            </w:pPr>
            <w:r>
              <w:rPr>
                <w:noProof/>
              </w:rPr>
              <w:t>Numărul</w:t>
            </w:r>
          </w:p>
        </w:tc>
        <w:tc>
          <w:tcPr>
            <w:tcW w:w="417" w:type="pct"/>
            <w:shd w:val="clear" w:color="auto" w:fill="C6EFCE"/>
            <w:noWrap/>
            <w:vAlign w:val="center"/>
            <w:hideMark/>
          </w:tcPr>
          <w:p w14:paraId="68F81AC2" w14:textId="6A792054" w:rsidR="0079495B" w:rsidRDefault="003F2D1F">
            <w:pPr>
              <w:pStyle w:val="P68B1DB1-Normal11"/>
              <w:jc w:val="center"/>
              <w:rPr>
                <w:noProof/>
              </w:rPr>
            </w:pPr>
            <w:r>
              <w:rPr>
                <w:noProof/>
              </w:rPr>
              <w:t>0</w:t>
            </w:r>
          </w:p>
        </w:tc>
        <w:tc>
          <w:tcPr>
            <w:tcW w:w="324" w:type="pct"/>
            <w:shd w:val="clear" w:color="auto" w:fill="C6EFCE"/>
            <w:noWrap/>
            <w:vAlign w:val="center"/>
            <w:hideMark/>
          </w:tcPr>
          <w:p w14:paraId="306DE32C" w14:textId="176ABD8E" w:rsidR="0079495B" w:rsidRDefault="003F2D1F">
            <w:pPr>
              <w:pStyle w:val="P68B1DB1-Normal11"/>
              <w:jc w:val="center"/>
              <w:rPr>
                <w:noProof/>
              </w:rPr>
            </w:pPr>
            <w:r>
              <w:rPr>
                <w:noProof/>
              </w:rPr>
              <w:t>60 000</w:t>
            </w:r>
          </w:p>
        </w:tc>
        <w:tc>
          <w:tcPr>
            <w:tcW w:w="324" w:type="pct"/>
            <w:shd w:val="clear" w:color="auto" w:fill="C6EFCE"/>
            <w:noWrap/>
            <w:vAlign w:val="center"/>
            <w:hideMark/>
          </w:tcPr>
          <w:p w14:paraId="02B0ED40" w14:textId="6FA4B612" w:rsidR="0079495B" w:rsidRDefault="00223C59">
            <w:pPr>
              <w:pStyle w:val="P68B1DB1-Normal11"/>
              <w:jc w:val="center"/>
              <w:rPr>
                <w:noProof/>
              </w:rPr>
            </w:pPr>
            <w:r>
              <w:rPr>
                <w:noProof/>
              </w:rPr>
              <w:t xml:space="preserve">T </w:t>
            </w:r>
            <w:r w:rsidR="003F2D1F">
              <w:rPr>
                <w:noProof/>
              </w:rPr>
              <w:t>2</w:t>
            </w:r>
          </w:p>
        </w:tc>
        <w:tc>
          <w:tcPr>
            <w:tcW w:w="232" w:type="pct"/>
            <w:shd w:val="clear" w:color="auto" w:fill="C6EFCE"/>
            <w:noWrap/>
            <w:vAlign w:val="center"/>
            <w:hideMark/>
          </w:tcPr>
          <w:p w14:paraId="588A50B1" w14:textId="77777777" w:rsidR="0079495B" w:rsidRDefault="003F2D1F">
            <w:pPr>
              <w:pStyle w:val="P68B1DB1-Normal11"/>
              <w:jc w:val="center"/>
              <w:rPr>
                <w:noProof/>
              </w:rPr>
            </w:pPr>
            <w:r>
              <w:rPr>
                <w:noProof/>
              </w:rPr>
              <w:t>2026</w:t>
            </w:r>
          </w:p>
        </w:tc>
        <w:tc>
          <w:tcPr>
            <w:tcW w:w="1066" w:type="pct"/>
            <w:shd w:val="clear" w:color="auto" w:fill="C6EFCE"/>
            <w:noWrap/>
            <w:vAlign w:val="center"/>
            <w:hideMark/>
          </w:tcPr>
          <w:p w14:paraId="260632B0" w14:textId="3670BAEE" w:rsidR="0079495B" w:rsidRDefault="003F2D1F">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 xml:space="preserve">Cel puțin 60 000 de unități de dormit suplimentare (paturi) create în conformitate cu legislația relevantă, inclusiv Legea nr. 338/2000, astfel cum a fost revizuită în august 2022, și noua schemă legislativă adoptată în cadrul jalonului M4C1-29, Reforma 1.7: Reforma reglementărilor privind locuințele studențești și investițiile în locuințele studențești </w:t>
            </w:r>
          </w:p>
        </w:tc>
      </w:tr>
    </w:tbl>
    <w:p w14:paraId="068ADC43" w14:textId="77777777" w:rsidR="0079495B" w:rsidRDefault="0079495B">
      <w:pPr>
        <w:spacing w:before="120" w:after="120"/>
        <w:ind w:left="709"/>
        <w:jc w:val="both"/>
        <w:rPr>
          <w:b/>
          <w:noProof/>
        </w:rPr>
        <w:sectPr w:rsidR="0079495B"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2ACCBCD3" w:rsidR="0079495B" w:rsidRDefault="003F2D1F">
      <w:pPr>
        <w:pStyle w:val="Heading2"/>
        <w:numPr>
          <w:ilvl w:val="0"/>
          <w:numId w:val="0"/>
        </w:numPr>
        <w:rPr>
          <w:noProof/>
        </w:rPr>
      </w:pPr>
      <w:r>
        <w:rPr>
          <w:noProof/>
        </w:rPr>
        <w:t xml:space="preserve">K. MISIUNEA 4, COMPONENTA 2: </w:t>
      </w:r>
      <w:r>
        <w:rPr>
          <w:noProof/>
          <w:u w:val="single"/>
        </w:rPr>
        <w:t>De la cercetare la întreprinderi</w:t>
      </w:r>
    </w:p>
    <w:p w14:paraId="5553EF27" w14:textId="0EF8DA60" w:rsidR="0079495B" w:rsidRDefault="003F2D1F">
      <w:pPr>
        <w:spacing w:before="120" w:after="120"/>
        <w:jc w:val="both"/>
        <w:rPr>
          <w:rFonts w:eastAsia="Calibri"/>
          <w:noProof/>
        </w:rPr>
      </w:pPr>
      <w:r>
        <w:rPr>
          <w:noProof/>
        </w:rPr>
        <w:t>Această componentă a planului italian de redresare și reziliență urmărește să sprijine investițiile în cercetare și inovare, să promoveze inovarea și difuzarea tehnologiei, să consolideze competențele și să sprijine tranziția către o economie bazată pe cunoaștere. Acesta oferă sprijin pentru sistemul public de cercetare, pentru competențele și mobilitatea cercetătorilor, precum și pentru cooperarea dintre sectorul public și cel privat la nivel național și la nivelul UE. Acesta se bazează pe trei piloni principali:</w:t>
      </w:r>
      <w:r w:rsidR="00D8585F">
        <w:rPr>
          <w:noProof/>
        </w:rPr>
        <w:t xml:space="preserve"> </w:t>
      </w:r>
      <w:r>
        <w:rPr>
          <w:noProof/>
        </w:rPr>
        <w:t>(I) o bază științifică îmbunătățită; (II) Legături solide între întreprinderi și știință (transferuri de cunoștințe și tehnologie; (III) sprijin pentru inovarea în afaceri (în special IMM-uri, întreprinderi nou-înființate).</w:t>
      </w:r>
    </w:p>
    <w:p w14:paraId="100A992A" w14:textId="77777777" w:rsidR="0079495B" w:rsidRDefault="003F2D1F">
      <w:pPr>
        <w:spacing w:before="120" w:after="120"/>
        <w:jc w:val="both"/>
        <w:rPr>
          <w:noProof/>
        </w:rPr>
      </w:pPr>
      <w:r>
        <w:rPr>
          <w:noProof/>
        </w:rPr>
        <w:t xml:space="preserve">Investițiile și reformele din cadrul acestei componente contribuie la punerea în aplicare a recomandărilor specifice adresate Italiei în 2020 și 2019 cu privire la necesitatea de a „concentra politica economică legată de investiții pe cercetare și inovare și pe calitatea infrastructurii” (recomandările 3 și 2019 specifice fiecărei țări), „de a promova investițiile private pentru a stimula redresarea economică” (recomandările 3 și 2020 specifice fiecărei țări), de a „concentra investițiile asupra tranziției verzi și digitale, în special asupra cercetării și inovării” (recomandările 3 și 2020 specifice fiecărei țări). </w:t>
      </w:r>
    </w:p>
    <w:p w14:paraId="01A2AC9D" w14:textId="77777777" w:rsidR="0079495B" w:rsidRDefault="003F2D1F">
      <w:pPr>
        <w:pStyle w:val="Heading3"/>
        <w:numPr>
          <w:ilvl w:val="0"/>
          <w:numId w:val="0"/>
        </w:numPr>
        <w:ind w:left="850" w:hanging="850"/>
        <w:rPr>
          <w:b/>
          <w:i w:val="0"/>
          <w:noProof/>
          <w:u w:val="single"/>
        </w:rPr>
      </w:pPr>
      <w:r>
        <w:rPr>
          <w:b/>
          <w:i w:val="0"/>
          <w:noProof/>
          <w:u w:val="single"/>
        </w:rPr>
        <w:t xml:space="preserve">K.1. </w:t>
      </w:r>
      <w:r>
        <w:rPr>
          <w:noProof/>
        </w:rPr>
        <w:tab/>
      </w:r>
      <w:r>
        <w:rPr>
          <w:b/>
          <w:i w:val="0"/>
          <w:noProof/>
          <w:u w:val="single"/>
        </w:rPr>
        <w:t>Descrierea reformelor și a investițiilor pentru sprijinul financiar nerambursabil</w:t>
      </w:r>
    </w:p>
    <w:p w14:paraId="58C4BA08" w14:textId="77777777" w:rsidR="0079495B" w:rsidRDefault="003F2D1F">
      <w:pPr>
        <w:pStyle w:val="P68B1DB1-Normal2"/>
        <w:spacing w:before="120" w:after="120"/>
        <w:jc w:val="both"/>
        <w:rPr>
          <w:noProof/>
        </w:rPr>
      </w:pPr>
      <w:r>
        <w:rPr>
          <w:noProof/>
        </w:rPr>
        <w:t>Investiția 1.2: Finanțarea proiectelor prezentate de tinerii cercetători</w:t>
      </w:r>
    </w:p>
    <w:p w14:paraId="0E21AB30" w14:textId="21506BAB" w:rsidR="0079495B" w:rsidRDefault="003F2D1F">
      <w:pPr>
        <w:spacing w:after="120"/>
        <w:jc w:val="both"/>
        <w:rPr>
          <w:noProof/>
        </w:rPr>
      </w:pPr>
      <w:r>
        <w:rPr>
          <w:noProof/>
        </w:rPr>
        <w:t>Scopul investiției este de a oferi noi oportunități tinerilor cercetători pentru a le păstra în Italia. Măsura sprijină activitățile de cercetare desfășurate de cel puțin 850 de tineri cercetători, după modelul unor programe precum Consiliul European pentru Cercetare (CEC) și bursele individuale Marie Skłodowska-Curie (MSCA-IF), marca de excelență și cercetătorii internaționali postdoctorali, pentru a le permite să dobândească o experiență inițială de responsabilitate în materie de cercetare. O parte din contribuția alocată cercetătorilor CEC este destinată recrutării a cel puțin unui cercetător care nu desfășoară activități de carieră.</w:t>
      </w:r>
    </w:p>
    <w:p w14:paraId="3CB10D0E" w14:textId="59556CC5" w:rsidR="0079495B" w:rsidRDefault="003F2D1F">
      <w:pPr>
        <w:spacing w:after="120"/>
        <w:jc w:val="both"/>
        <w:rPr>
          <w:rFonts w:eastAsia="Calibri"/>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71"/>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72"/>
      </w:r>
      <w:r>
        <w:rPr>
          <w:noProof/>
        </w:rPr>
        <w:t>; (III)</w:t>
      </w:r>
      <w:r w:rsidR="00BC4D41">
        <w:rPr>
          <w:noProof/>
        </w:rPr>
        <w:t> </w:t>
      </w:r>
      <w:r>
        <w:rPr>
          <w:noProof/>
        </w:rPr>
        <w:t>activități legate de depozitele de deșeuri, incineratoarele</w:t>
      </w:r>
      <w:r>
        <w:rPr>
          <w:rStyle w:val="FootnoteReference"/>
          <w:noProof/>
        </w:rPr>
        <w:footnoteReference w:id="73"/>
      </w:r>
      <w:r>
        <w:rPr>
          <w:noProof/>
        </w:rPr>
        <w:t xml:space="preserve"> și stațiile de tratare mecano-biologică</w:t>
      </w:r>
      <w:r>
        <w:rPr>
          <w:rStyle w:val="FootnoteReference"/>
          <w:noProof/>
        </w:rPr>
        <w:footnoteReference w:id="74"/>
      </w:r>
      <w:r>
        <w:rPr>
          <w:noProof/>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6F4EA9E6" w14:textId="77777777" w:rsidR="0079495B" w:rsidRDefault="003F2D1F">
      <w:pPr>
        <w:pStyle w:val="P68B1DB1-Normal2"/>
        <w:spacing w:before="120" w:after="120" w:line="257" w:lineRule="auto"/>
        <w:ind w:left="-680" w:firstLine="709"/>
        <w:jc w:val="both"/>
        <w:rPr>
          <w:i/>
          <w:noProof/>
          <w:u w:val="single"/>
        </w:rPr>
      </w:pPr>
      <w:r>
        <w:rPr>
          <w:noProof/>
        </w:rPr>
        <w:t>Investiția 2.2: Parteneriate în domeniul cercetării și inovării – Orizont Europa</w:t>
      </w:r>
    </w:p>
    <w:p w14:paraId="37D8D843" w14:textId="77777777" w:rsidR="0079495B" w:rsidRDefault="003F2D1F">
      <w:pPr>
        <w:spacing w:before="120" w:after="120"/>
        <w:jc w:val="both"/>
        <w:rPr>
          <w:noProof/>
        </w:rPr>
      </w:pPr>
      <w:r>
        <w:rPr>
          <w:noProof/>
        </w:rPr>
        <w:t>Obiectivul măsurii este de a sprijini proiectele de cercetare, dezvoltare și inovare, identificate prin cereri specifice de participare la parteneriate europene în cadrul programului Orizont Europa. Aceste inițiative transnaționale de cercetare pot fi un motor important pentru dezvoltarea C &amp;Icu privire la aspecte strategice pentru redresarea economiei italiene. În special, sprijinul se axează pe următoarele parteneriate: I) calculul de înaltă performanță, ii) tehnologiile digitale esențiale, iii) tranziția către o energie curată; IV) Oceanele albastre – O economie albastră neutră din punct de vedere climatic, sustenabilă și productivă; V) IMM-uri inovatoare;</w:t>
      </w:r>
    </w:p>
    <w:p w14:paraId="14ED57FC" w14:textId="77777777" w:rsidR="0079495B" w:rsidRDefault="003F2D1F">
      <w:pPr>
        <w:spacing w:before="120" w:after="120"/>
        <w:jc w:val="both"/>
        <w:rPr>
          <w:noProof/>
        </w:rPr>
      </w:pPr>
      <w:r>
        <w:rPr>
          <w:noProof/>
        </w:rPr>
        <w:t>Măsura, pusă în aplicare de MiSE – Ministerul Dezvoltării Economice, permite continuitatea inițiativelor puse în aplicare prin intermediul Fondului pentru creștere durabilă (SFS), permițând sinergii între nivelurile de guvernare și diferitele surse financiare.</w:t>
      </w:r>
    </w:p>
    <w:p w14:paraId="7055299F" w14:textId="0D0C8F16" w:rsidR="0079495B" w:rsidRDefault="003F2D1F">
      <w:pPr>
        <w:spacing w:before="120" w:after="120"/>
        <w:jc w:val="both"/>
        <w:rPr>
          <w:rFonts w:eastAsia="Calibri"/>
          <w:b/>
          <w:noProof/>
          <w:color w:val="000000" w:themeColor="text1"/>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color w:val="000000" w:themeColor="text1"/>
        </w:rPr>
        <w:footnoteReference w:id="75"/>
      </w:r>
      <w:r>
        <w:rPr>
          <w:noProof/>
        </w:rPr>
        <w:t>; (II) activitățile și activele din cadrul schemei UE de comercializare a certificatelor de emisii (ETS) care realizează emisii de gaze cu efect de seră preconizate care nu sunt mai mici decât valorile de referință relevante</w:t>
      </w:r>
      <w:r>
        <w:rPr>
          <w:rStyle w:val="FootnoteReference"/>
          <w:noProof/>
          <w:color w:val="000000" w:themeColor="text1"/>
        </w:rPr>
        <w:footnoteReference w:id="76"/>
      </w:r>
      <w:r>
        <w:rPr>
          <w:noProof/>
        </w:rPr>
        <w:t>; (III) activități și active legate de depozitele de deșeuri, incineratoarele</w:t>
      </w:r>
      <w:r>
        <w:rPr>
          <w:noProof/>
        </w:rPr>
        <w:footnoteReference w:id="77"/>
      </w:r>
      <w:r>
        <w:rPr>
          <w:noProof/>
        </w:rPr>
        <w:t xml:space="preserve"> și stațiile de tratare mecano</w:t>
      </w:r>
      <w:r w:rsidR="00BC4D41">
        <w:rPr>
          <w:noProof/>
        </w:rPr>
        <w:t>­</w:t>
      </w:r>
      <w:r>
        <w:rPr>
          <w:noProof/>
        </w:rPr>
        <w:t>biologică</w:t>
      </w:r>
      <w:r>
        <w:rPr>
          <w:rStyle w:val="FootnoteReference"/>
          <w:noProof/>
          <w:color w:val="000000" w:themeColor="text1"/>
        </w:rPr>
        <w:footnoteReference w:id="78"/>
      </w:r>
      <w:r>
        <w:rPr>
          <w:noProof/>
        </w:rPr>
        <w:t>. În plus, termenii de referință prevăd că pot fi selectate numai activitățile care respectă legislația UE și națională relevantă în materie de mediu.</w:t>
      </w:r>
    </w:p>
    <w:p w14:paraId="0E2AB91E" w14:textId="77777777" w:rsidR="0079495B" w:rsidRDefault="003F2D1F">
      <w:pPr>
        <w:pStyle w:val="P68B1DB1-Normal2"/>
        <w:spacing w:before="120" w:after="120"/>
        <w:jc w:val="both"/>
        <w:rPr>
          <w:rFonts w:eastAsia="Calibri"/>
          <w:noProof/>
        </w:rPr>
      </w:pPr>
      <w:r>
        <w:rPr>
          <w:noProof/>
        </w:rPr>
        <w:t>Investiția 3.3: Introducerea de doctorate inovatoare care să răspundă nevoilor de inovare ale întreprinderilor și să promoveze angajarea de cercetători de către întreprinderi</w:t>
      </w:r>
    </w:p>
    <w:p w14:paraId="180C6D39" w14:textId="77777777" w:rsidR="0079495B" w:rsidRDefault="003F2D1F">
      <w:pPr>
        <w:spacing w:before="120" w:after="120"/>
        <w:jc w:val="both"/>
        <w:rPr>
          <w:rFonts w:eastAsiaTheme="minorEastAsia"/>
          <w:noProof/>
        </w:rPr>
      </w:pPr>
      <w:r>
        <w:rPr>
          <w:noProof/>
        </w:rPr>
        <w:t>Obiectivul măsurii este de a îmbunătăți competențele de nivel înalt, în special în domeniile tehnologiilor generice esențiale, prin:</w:t>
      </w:r>
    </w:p>
    <w:p w14:paraId="2FC6D576" w14:textId="2B5CACA1" w:rsidR="0079495B" w:rsidRDefault="003F2D1F">
      <w:pPr>
        <w:pStyle w:val="ListParagraph"/>
        <w:numPr>
          <w:ilvl w:val="0"/>
          <w:numId w:val="54"/>
        </w:numPr>
        <w:spacing w:line="288" w:lineRule="auto"/>
        <w:rPr>
          <w:rFonts w:eastAsiaTheme="minorEastAsia"/>
          <w:noProof/>
        </w:rPr>
      </w:pPr>
      <w:r>
        <w:rPr>
          <w:noProof/>
        </w:rPr>
        <w:t>Instituirea unor programe de doctorat dedicate, cu participarea și implicarea întreprinderilor;</w:t>
      </w:r>
    </w:p>
    <w:p w14:paraId="79F7DAB8" w14:textId="77777777" w:rsidR="0079495B" w:rsidRDefault="003F2D1F">
      <w:pPr>
        <w:pStyle w:val="ListParagraph"/>
        <w:numPr>
          <w:ilvl w:val="0"/>
          <w:numId w:val="54"/>
        </w:numPr>
        <w:spacing w:line="288" w:lineRule="auto"/>
        <w:rPr>
          <w:rFonts w:eastAsiaTheme="minorEastAsia"/>
          <w:noProof/>
        </w:rPr>
      </w:pPr>
      <w:r>
        <w:rPr>
          <w:noProof/>
        </w:rPr>
        <w:t>Stimulente pentru ca întreprinderile să recruteze cercetători.</w:t>
      </w:r>
    </w:p>
    <w:p w14:paraId="610DF301" w14:textId="3BC99986" w:rsidR="0079495B" w:rsidRDefault="003F2D1F">
      <w:pPr>
        <w:spacing w:before="120" w:after="120"/>
        <w:jc w:val="both"/>
        <w:rPr>
          <w:noProof/>
        </w:rPr>
      </w:pPr>
      <w:r>
        <w:rPr>
          <w:noProof/>
        </w:rPr>
        <w:t>Mai precis, măsura, pusă în aplicare de MUR – Ministerul Universităților și Cercetării, prevede acordarea unui total de 6000 de burse de doctorat în 3 ani, cu cofinanțare privată și stimulente pentru întreprinderi pentru recrutarea cercetătorilor.</w:t>
      </w:r>
    </w:p>
    <w:p w14:paraId="6F304B52" w14:textId="03F52BBE" w:rsidR="0079495B" w:rsidRDefault="003F2D1F">
      <w:pPr>
        <w:pStyle w:val="P68B1DB1-Normal2"/>
        <w:spacing w:before="120" w:after="120" w:line="288" w:lineRule="auto"/>
        <w:jc w:val="both"/>
        <w:rPr>
          <w:rFonts w:eastAsiaTheme="minorEastAsia"/>
          <w:noProof/>
        </w:rPr>
      </w:pPr>
      <w:r>
        <w:rPr>
          <w:noProof/>
        </w:rPr>
        <w:t>Reforma din 1.1: Punerea în aplicare a măsurilor de sprijin pentru C &amp;I</w:t>
      </w:r>
      <w:r w:rsidR="00293B50">
        <w:rPr>
          <w:noProof/>
        </w:rPr>
        <w:t xml:space="preserve"> </w:t>
      </w:r>
      <w:r>
        <w:rPr>
          <w:noProof/>
        </w:rPr>
        <w:t>pentru a promova simplificarea și mobilitatea</w:t>
      </w:r>
    </w:p>
    <w:p w14:paraId="2AC68073" w14:textId="04716031" w:rsidR="0079495B" w:rsidRDefault="003F2D1F">
      <w:pPr>
        <w:spacing w:before="120" w:after="120"/>
        <w:jc w:val="both"/>
        <w:rPr>
          <w:noProof/>
        </w:rPr>
      </w:pPr>
      <w:r>
        <w:rPr>
          <w:noProof/>
        </w:rPr>
        <w:t>Reforma este pusă în aplicare de Ministerul Universităților și Cercetării (MUR) și de Ministerul Dezvoltării Economice (MiSE) prin crearea unui comitet director interministerial și prin emiterea a două decrete ministeriale: I) să sporească și să sprijine mobilitatea (prin stimulente) a persoanelor de mare vizibilitate (cum ar fi: cercetători și manageri) între universități, infrastructuri de cercetare și întreprinderi și ii) simplificarea gestionării fondurilor pentru cercetare, iii) reformarea parcursului profesional al cercetătorilor pentru a pune un accent mai mare pe activitățile de cercetare. Reforma trece la o abordare mai sistemică a activităților de C</w:t>
      </w:r>
      <w:r w:rsidR="00BC4D41">
        <w:rPr>
          <w:noProof/>
        </w:rPr>
        <w:t> </w:t>
      </w:r>
      <w:r>
        <w:rPr>
          <w:noProof/>
        </w:rPr>
        <w:t>&amp;D, depășind logica actuală de realocare a resurselor prin favorizarea unei abordări bazate pe partajare și se axează pe simplificarea birocrației în gestionarea fondurilor dedicate activităților de cercetare public-privat, generând un impact semnificativ prin evitarea dispersiei și fragmentării priorităților, sprijinită, de asemenea, de prima componentă a misiunii. Organismele publice de cercetare (REP) joacă un rol esențial atât ca posibili lideri de proiect pentru parteneriate, campanii naționale și ecosisteme teritoriale, cât și ca potențiali participanți la cererile de propuneri privind Fondul PNR și Fondul pentru infrastructură.</w:t>
      </w:r>
    </w:p>
    <w:p w14:paraId="0F035AA4" w14:textId="6932C352" w:rsidR="0079495B" w:rsidRDefault="003F2D1F">
      <w:pPr>
        <w:pStyle w:val="Heading3"/>
        <w:numPr>
          <w:ilvl w:val="0"/>
          <w:numId w:val="0"/>
        </w:numPr>
        <w:ind w:left="850" w:hanging="850"/>
        <w:rPr>
          <w:b/>
          <w:i w:val="0"/>
          <w:noProof/>
          <w:u w:val="single"/>
        </w:rPr>
        <w:sectPr w:rsidR="0079495B">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Pr>
          <w:b/>
          <w:i w:val="0"/>
          <w:noProof/>
          <w:u w:val="single"/>
        </w:rPr>
        <w:t xml:space="preserve">K.2.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6BF4C033" w14:textId="77777777" w:rsidR="0079495B" w:rsidRDefault="0079495B">
      <w:pPr>
        <w:spacing w:before="120" w:after="120"/>
        <w:jc w:val="both"/>
        <w:rPr>
          <w:noProof/>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1362"/>
        <w:gridCol w:w="1607"/>
        <w:gridCol w:w="1008"/>
        <w:gridCol w:w="991"/>
        <w:gridCol w:w="864"/>
        <w:gridCol w:w="1018"/>
        <w:gridCol w:w="648"/>
        <w:gridCol w:w="2977"/>
      </w:tblGrid>
      <w:tr w:rsidR="0079495B" w14:paraId="053A3E01" w14:textId="77777777">
        <w:trPr>
          <w:trHeight w:val="927"/>
          <w:tblHeader/>
          <w:jc w:val="center"/>
        </w:trPr>
        <w:tc>
          <w:tcPr>
            <w:tcW w:w="1503" w:type="dxa"/>
            <w:vMerge w:val="restart"/>
            <w:shd w:val="clear" w:color="auto" w:fill="BDD7EE"/>
            <w:vAlign w:val="center"/>
            <w:hideMark/>
          </w:tcPr>
          <w:p w14:paraId="277E5C31" w14:textId="77777777" w:rsidR="0079495B" w:rsidRDefault="003F2D1F">
            <w:pPr>
              <w:pStyle w:val="P68B1DB1-Normal9"/>
              <w:jc w:val="center"/>
              <w:rPr>
                <w:noProof/>
              </w:rPr>
            </w:pPr>
            <w:r>
              <w:rPr>
                <w:noProof/>
              </w:rPr>
              <w:t>Număr secvențial</w:t>
            </w:r>
          </w:p>
        </w:tc>
        <w:tc>
          <w:tcPr>
            <w:tcW w:w="1596" w:type="dxa"/>
            <w:vMerge w:val="restart"/>
            <w:shd w:val="clear" w:color="auto" w:fill="BDD7EE"/>
            <w:vAlign w:val="center"/>
            <w:hideMark/>
          </w:tcPr>
          <w:p w14:paraId="35A37A6D" w14:textId="77777777" w:rsidR="0079495B" w:rsidRDefault="003F2D1F">
            <w:pPr>
              <w:pStyle w:val="P68B1DB1-Normal9"/>
              <w:jc w:val="center"/>
              <w:rPr>
                <w:noProof/>
              </w:rPr>
            </w:pPr>
            <w:r>
              <w:rPr>
                <w:noProof/>
              </w:rPr>
              <w:t>Măsură conexă (reformă sau investiție)</w:t>
            </w:r>
          </w:p>
        </w:tc>
        <w:tc>
          <w:tcPr>
            <w:tcW w:w="1416" w:type="dxa"/>
            <w:vMerge w:val="restart"/>
            <w:shd w:val="clear" w:color="auto" w:fill="BDD7EE"/>
            <w:vAlign w:val="center"/>
            <w:hideMark/>
          </w:tcPr>
          <w:p w14:paraId="5B9C6B08" w14:textId="5F828A1B" w:rsidR="0079495B" w:rsidRDefault="00186D2C">
            <w:pPr>
              <w:pStyle w:val="P68B1DB1-Normal9"/>
              <w:jc w:val="center"/>
              <w:rPr>
                <w:noProof/>
              </w:rPr>
            </w:pPr>
            <w:r>
              <w:rPr>
                <w:noProof/>
              </w:rPr>
              <w:t>Jalon/Țintă</w:t>
            </w:r>
          </w:p>
        </w:tc>
        <w:tc>
          <w:tcPr>
            <w:tcW w:w="1362" w:type="dxa"/>
            <w:vMerge w:val="restart"/>
            <w:shd w:val="clear" w:color="auto" w:fill="BDD7EE"/>
            <w:vAlign w:val="center"/>
            <w:hideMark/>
          </w:tcPr>
          <w:p w14:paraId="1AC2FE08" w14:textId="77777777" w:rsidR="0079495B" w:rsidRDefault="003F2D1F">
            <w:pPr>
              <w:pStyle w:val="P68B1DB1-Normal9"/>
              <w:jc w:val="center"/>
              <w:rPr>
                <w:noProof/>
              </w:rPr>
            </w:pPr>
            <w:r>
              <w:rPr>
                <w:noProof/>
              </w:rPr>
              <w:t>Nume</w:t>
            </w:r>
          </w:p>
        </w:tc>
        <w:tc>
          <w:tcPr>
            <w:tcW w:w="1607" w:type="dxa"/>
            <w:vMerge w:val="restart"/>
            <w:shd w:val="clear" w:color="auto" w:fill="BDD7EE"/>
            <w:vAlign w:val="center"/>
            <w:hideMark/>
          </w:tcPr>
          <w:p w14:paraId="45983081" w14:textId="44EAC453"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2791" w:type="dxa"/>
            <w:gridSpan w:val="3"/>
            <w:shd w:val="clear" w:color="auto" w:fill="BDD7EE"/>
            <w:vAlign w:val="center"/>
            <w:hideMark/>
          </w:tcPr>
          <w:p w14:paraId="7A899628" w14:textId="665F8ADC"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627" w:type="dxa"/>
            <w:gridSpan w:val="2"/>
            <w:shd w:val="clear" w:color="auto" w:fill="BDD7EE"/>
            <w:vAlign w:val="center"/>
            <w:hideMark/>
          </w:tcPr>
          <w:p w14:paraId="0B527FCF" w14:textId="77777777" w:rsidR="0079495B" w:rsidRDefault="003F2D1F">
            <w:pPr>
              <w:pStyle w:val="P68B1DB1-Normal9"/>
              <w:jc w:val="center"/>
              <w:rPr>
                <w:noProof/>
              </w:rPr>
            </w:pPr>
            <w:r>
              <w:rPr>
                <w:noProof/>
              </w:rPr>
              <w:t>Calendar orientativ pentru finalizare</w:t>
            </w:r>
          </w:p>
        </w:tc>
        <w:tc>
          <w:tcPr>
            <w:tcW w:w="2977" w:type="dxa"/>
            <w:vMerge w:val="restart"/>
            <w:shd w:val="clear" w:color="auto" w:fill="BDD7EE"/>
            <w:vAlign w:val="center"/>
            <w:hideMark/>
          </w:tcPr>
          <w:p w14:paraId="76FDE4AA" w14:textId="72A083CB"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7354B6EC" w14:textId="77777777">
        <w:trPr>
          <w:trHeight w:val="802"/>
          <w:jc w:val="center"/>
        </w:trPr>
        <w:tc>
          <w:tcPr>
            <w:tcW w:w="1503" w:type="dxa"/>
            <w:vMerge/>
            <w:vAlign w:val="center"/>
            <w:hideMark/>
          </w:tcPr>
          <w:p w14:paraId="266963BD" w14:textId="77777777" w:rsidR="0079495B" w:rsidRDefault="0079495B">
            <w:pPr>
              <w:jc w:val="center"/>
              <w:rPr>
                <w:rFonts w:ascii="Arial Narrow" w:hAnsi="Arial Narrow"/>
                <w:b/>
                <w:noProof/>
                <w:sz w:val="20"/>
              </w:rPr>
            </w:pPr>
          </w:p>
        </w:tc>
        <w:tc>
          <w:tcPr>
            <w:tcW w:w="1596" w:type="dxa"/>
            <w:vMerge/>
            <w:vAlign w:val="center"/>
            <w:hideMark/>
          </w:tcPr>
          <w:p w14:paraId="3424060E" w14:textId="77777777" w:rsidR="0079495B" w:rsidRDefault="0079495B">
            <w:pPr>
              <w:jc w:val="center"/>
              <w:rPr>
                <w:rFonts w:ascii="Arial Narrow" w:hAnsi="Arial Narrow"/>
                <w:b/>
                <w:noProof/>
                <w:sz w:val="20"/>
              </w:rPr>
            </w:pPr>
          </w:p>
        </w:tc>
        <w:tc>
          <w:tcPr>
            <w:tcW w:w="1416" w:type="dxa"/>
            <w:vMerge/>
            <w:vAlign w:val="center"/>
            <w:hideMark/>
          </w:tcPr>
          <w:p w14:paraId="650909FF" w14:textId="77777777" w:rsidR="0079495B" w:rsidRDefault="0079495B">
            <w:pPr>
              <w:jc w:val="center"/>
              <w:rPr>
                <w:rFonts w:ascii="Arial Narrow" w:hAnsi="Arial Narrow"/>
                <w:b/>
                <w:noProof/>
                <w:sz w:val="20"/>
              </w:rPr>
            </w:pPr>
          </w:p>
        </w:tc>
        <w:tc>
          <w:tcPr>
            <w:tcW w:w="1362" w:type="dxa"/>
            <w:vMerge/>
            <w:vAlign w:val="center"/>
            <w:hideMark/>
          </w:tcPr>
          <w:p w14:paraId="26D15D58" w14:textId="77777777" w:rsidR="0079495B" w:rsidRDefault="0079495B">
            <w:pPr>
              <w:jc w:val="center"/>
              <w:rPr>
                <w:rFonts w:ascii="Arial Narrow" w:hAnsi="Arial Narrow"/>
                <w:b/>
                <w:noProof/>
                <w:sz w:val="20"/>
              </w:rPr>
            </w:pPr>
          </w:p>
        </w:tc>
        <w:tc>
          <w:tcPr>
            <w:tcW w:w="1607" w:type="dxa"/>
            <w:vMerge/>
            <w:vAlign w:val="center"/>
            <w:hideMark/>
          </w:tcPr>
          <w:p w14:paraId="48F6CD6A" w14:textId="77777777" w:rsidR="0079495B" w:rsidRDefault="0079495B">
            <w:pPr>
              <w:jc w:val="center"/>
              <w:rPr>
                <w:rFonts w:ascii="Arial Narrow" w:hAnsi="Arial Narrow"/>
                <w:b/>
                <w:noProof/>
                <w:sz w:val="20"/>
              </w:rPr>
            </w:pPr>
          </w:p>
        </w:tc>
        <w:tc>
          <w:tcPr>
            <w:tcW w:w="1008" w:type="dxa"/>
            <w:shd w:val="clear" w:color="auto" w:fill="BDD7EE"/>
            <w:vAlign w:val="center"/>
            <w:hideMark/>
          </w:tcPr>
          <w:p w14:paraId="3F332A2F" w14:textId="77777777" w:rsidR="0079495B" w:rsidRDefault="003F2D1F">
            <w:pPr>
              <w:pStyle w:val="P68B1DB1-Normal9"/>
              <w:jc w:val="center"/>
              <w:rPr>
                <w:noProof/>
              </w:rPr>
            </w:pPr>
            <w:r>
              <w:rPr>
                <w:noProof/>
              </w:rPr>
              <w:t>Unitate de măsură</w:t>
            </w:r>
          </w:p>
        </w:tc>
        <w:tc>
          <w:tcPr>
            <w:tcW w:w="991" w:type="dxa"/>
            <w:shd w:val="clear" w:color="auto" w:fill="BDD7EE"/>
            <w:vAlign w:val="center"/>
            <w:hideMark/>
          </w:tcPr>
          <w:p w14:paraId="28E61C46" w14:textId="77777777" w:rsidR="0079495B" w:rsidRDefault="003F2D1F">
            <w:pPr>
              <w:pStyle w:val="P68B1DB1-Normal9"/>
              <w:jc w:val="center"/>
              <w:rPr>
                <w:noProof/>
              </w:rPr>
            </w:pPr>
            <w:r>
              <w:rPr>
                <w:noProof/>
              </w:rPr>
              <w:t>Situația de referință</w:t>
            </w:r>
          </w:p>
        </w:tc>
        <w:tc>
          <w:tcPr>
            <w:tcW w:w="792" w:type="dxa"/>
            <w:shd w:val="clear" w:color="auto" w:fill="BDD7EE"/>
            <w:vAlign w:val="center"/>
            <w:hideMark/>
          </w:tcPr>
          <w:p w14:paraId="1ED7830C" w14:textId="77777777" w:rsidR="0079495B" w:rsidRDefault="003F2D1F">
            <w:pPr>
              <w:pStyle w:val="P68B1DB1-Normal9"/>
              <w:jc w:val="center"/>
              <w:rPr>
                <w:noProof/>
              </w:rPr>
            </w:pPr>
            <w:r>
              <w:rPr>
                <w:noProof/>
              </w:rPr>
              <w:t>Obiectiv</w:t>
            </w:r>
          </w:p>
        </w:tc>
        <w:tc>
          <w:tcPr>
            <w:tcW w:w="979" w:type="dxa"/>
            <w:shd w:val="clear" w:color="auto" w:fill="BDD7EE"/>
            <w:vAlign w:val="center"/>
            <w:hideMark/>
          </w:tcPr>
          <w:p w14:paraId="4CCB2020" w14:textId="0C83FAA4" w:rsidR="0079495B" w:rsidRDefault="003F2D1F">
            <w:pPr>
              <w:pStyle w:val="P68B1DB1-Normal9"/>
              <w:jc w:val="center"/>
              <w:rPr>
                <w:noProof/>
              </w:rPr>
            </w:pPr>
            <w:r>
              <w:rPr>
                <w:noProof/>
              </w:rPr>
              <w:t>Trimestru</w:t>
            </w:r>
            <w:r w:rsidR="00BC4D41">
              <w:rPr>
                <w:noProof/>
              </w:rPr>
              <w:t>l</w:t>
            </w:r>
          </w:p>
        </w:tc>
        <w:tc>
          <w:tcPr>
            <w:tcW w:w="648" w:type="dxa"/>
            <w:shd w:val="clear" w:color="auto" w:fill="BDD7EE"/>
            <w:vAlign w:val="center"/>
            <w:hideMark/>
          </w:tcPr>
          <w:p w14:paraId="279C5161" w14:textId="77777777" w:rsidR="0079495B" w:rsidRDefault="003F2D1F">
            <w:pPr>
              <w:pStyle w:val="P68B1DB1-Normal9"/>
              <w:jc w:val="center"/>
              <w:rPr>
                <w:noProof/>
              </w:rPr>
            </w:pPr>
            <w:r>
              <w:rPr>
                <w:noProof/>
              </w:rPr>
              <w:t>Anul</w:t>
            </w:r>
          </w:p>
        </w:tc>
        <w:tc>
          <w:tcPr>
            <w:tcW w:w="2977" w:type="dxa"/>
            <w:vMerge/>
            <w:vAlign w:val="center"/>
            <w:hideMark/>
          </w:tcPr>
          <w:p w14:paraId="32EAC357" w14:textId="77777777" w:rsidR="0079495B" w:rsidRDefault="0079495B">
            <w:pPr>
              <w:rPr>
                <w:rFonts w:ascii="Arial Narrow" w:hAnsi="Arial Narrow"/>
                <w:b/>
                <w:noProof/>
                <w:sz w:val="20"/>
              </w:rPr>
            </w:pPr>
          </w:p>
        </w:tc>
      </w:tr>
      <w:tr w:rsidR="0079495B" w14:paraId="5969AB8B" w14:textId="77777777">
        <w:trPr>
          <w:trHeight w:val="1065"/>
          <w:jc w:val="center"/>
        </w:trPr>
        <w:tc>
          <w:tcPr>
            <w:tcW w:w="1503" w:type="dxa"/>
            <w:shd w:val="clear" w:color="auto" w:fill="C6EFCE"/>
            <w:noWrap/>
            <w:vAlign w:val="center"/>
            <w:hideMark/>
          </w:tcPr>
          <w:p w14:paraId="13FA5F2B" w14:textId="77777777" w:rsidR="0079495B" w:rsidRDefault="003F2D1F">
            <w:pPr>
              <w:pStyle w:val="P68B1DB1-Normal11"/>
              <w:jc w:val="center"/>
              <w:rPr>
                <w:noProof/>
              </w:rPr>
            </w:pPr>
            <w:r>
              <w:rPr>
                <w:noProof/>
              </w:rPr>
              <w:t>M4C2-1</w:t>
            </w:r>
          </w:p>
        </w:tc>
        <w:tc>
          <w:tcPr>
            <w:tcW w:w="1596" w:type="dxa"/>
            <w:shd w:val="clear" w:color="auto" w:fill="C6EFCE"/>
            <w:noWrap/>
            <w:vAlign w:val="center"/>
            <w:hideMark/>
          </w:tcPr>
          <w:p w14:paraId="0721A999" w14:textId="77777777" w:rsidR="0079495B" w:rsidRDefault="003F2D1F">
            <w:pPr>
              <w:pStyle w:val="P68B1DB1-Normal11"/>
              <w:jc w:val="center"/>
              <w:rPr>
                <w:noProof/>
              </w:rPr>
            </w:pPr>
            <w:r>
              <w:rPr>
                <w:noProof/>
              </w:rPr>
              <w:t xml:space="preserve"> Investiția 1.2: Finanțarea proiectelor prezentate de tinerii cercetători</w:t>
            </w:r>
          </w:p>
        </w:tc>
        <w:tc>
          <w:tcPr>
            <w:tcW w:w="1416" w:type="dxa"/>
            <w:shd w:val="clear" w:color="auto" w:fill="C6EFCE"/>
            <w:noWrap/>
            <w:vAlign w:val="center"/>
            <w:hideMark/>
          </w:tcPr>
          <w:p w14:paraId="3174162B" w14:textId="77777777" w:rsidR="0079495B" w:rsidRDefault="003F2D1F">
            <w:pPr>
              <w:pStyle w:val="P68B1DB1-Normal11"/>
              <w:jc w:val="center"/>
              <w:rPr>
                <w:noProof/>
              </w:rPr>
            </w:pPr>
            <w:r>
              <w:rPr>
                <w:noProof/>
              </w:rPr>
              <w:t>Țintă</w:t>
            </w:r>
          </w:p>
        </w:tc>
        <w:tc>
          <w:tcPr>
            <w:tcW w:w="1362" w:type="dxa"/>
            <w:shd w:val="clear" w:color="auto" w:fill="C6EFCE"/>
            <w:noWrap/>
            <w:vAlign w:val="center"/>
            <w:hideMark/>
          </w:tcPr>
          <w:p w14:paraId="3FBA5025" w14:textId="77777777" w:rsidR="0079495B" w:rsidRDefault="003F2D1F">
            <w:pPr>
              <w:pStyle w:val="P68B1DB1-Normal11"/>
              <w:jc w:val="center"/>
              <w:rPr>
                <w:rFonts w:eastAsia="Calibri"/>
                <w:noProof/>
              </w:rPr>
            </w:pPr>
            <w:r>
              <w:rPr>
                <w:noProof/>
              </w:rPr>
              <w:t>Numărul de studenți cărora li s-a acordat o bursă de cercetare</w:t>
            </w:r>
          </w:p>
        </w:tc>
        <w:tc>
          <w:tcPr>
            <w:tcW w:w="1607" w:type="dxa"/>
            <w:shd w:val="clear" w:color="auto" w:fill="C6EFCE"/>
            <w:noWrap/>
            <w:vAlign w:val="center"/>
            <w:hideMark/>
          </w:tcPr>
          <w:p w14:paraId="69A16D7C" w14:textId="77777777" w:rsidR="0079495B" w:rsidRDefault="003F2D1F">
            <w:pPr>
              <w:pStyle w:val="P68B1DB1-Normal11"/>
              <w:jc w:val="center"/>
              <w:rPr>
                <w:noProof/>
              </w:rPr>
            </w:pPr>
            <w:r>
              <w:rPr>
                <w:noProof/>
              </w:rPr>
              <w:t>NU EXISTĂ</w:t>
            </w:r>
          </w:p>
        </w:tc>
        <w:tc>
          <w:tcPr>
            <w:tcW w:w="1008" w:type="dxa"/>
            <w:shd w:val="clear" w:color="auto" w:fill="C6EFCE"/>
            <w:noWrap/>
            <w:vAlign w:val="center"/>
            <w:hideMark/>
          </w:tcPr>
          <w:p w14:paraId="70F22A46" w14:textId="77777777" w:rsidR="0079495B" w:rsidRDefault="003F2D1F">
            <w:pPr>
              <w:pStyle w:val="P68B1DB1-Normal11"/>
              <w:jc w:val="center"/>
              <w:rPr>
                <w:noProof/>
              </w:rPr>
            </w:pPr>
            <w:r>
              <w:rPr>
                <w:noProof/>
              </w:rPr>
              <w:t>Numărul</w:t>
            </w:r>
          </w:p>
        </w:tc>
        <w:tc>
          <w:tcPr>
            <w:tcW w:w="991" w:type="dxa"/>
            <w:shd w:val="clear" w:color="auto" w:fill="C6EFCE"/>
            <w:noWrap/>
            <w:vAlign w:val="center"/>
            <w:hideMark/>
          </w:tcPr>
          <w:p w14:paraId="154CC5C7" w14:textId="77777777" w:rsidR="0079495B" w:rsidRDefault="003F2D1F">
            <w:pPr>
              <w:pStyle w:val="P68B1DB1-Normal11"/>
              <w:jc w:val="center"/>
              <w:rPr>
                <w:noProof/>
              </w:rPr>
            </w:pPr>
            <w:r>
              <w:rPr>
                <w:noProof/>
              </w:rPr>
              <w:t>50</w:t>
            </w:r>
          </w:p>
        </w:tc>
        <w:tc>
          <w:tcPr>
            <w:tcW w:w="792" w:type="dxa"/>
            <w:shd w:val="clear" w:color="auto" w:fill="C6EFCE"/>
            <w:noWrap/>
            <w:vAlign w:val="center"/>
            <w:hideMark/>
          </w:tcPr>
          <w:p w14:paraId="3D4C30FE" w14:textId="77777777" w:rsidR="0079495B" w:rsidRDefault="003F2D1F">
            <w:pPr>
              <w:pStyle w:val="P68B1DB1-Normal11"/>
              <w:jc w:val="center"/>
              <w:rPr>
                <w:noProof/>
              </w:rPr>
            </w:pPr>
            <w:r>
              <w:rPr>
                <w:noProof/>
              </w:rPr>
              <w:t>300</w:t>
            </w:r>
          </w:p>
        </w:tc>
        <w:tc>
          <w:tcPr>
            <w:tcW w:w="979" w:type="dxa"/>
            <w:shd w:val="clear" w:color="auto" w:fill="C6EFCE"/>
            <w:noWrap/>
            <w:vAlign w:val="center"/>
            <w:hideMark/>
          </w:tcPr>
          <w:p w14:paraId="2F0067FA" w14:textId="509DDEE8" w:rsidR="0079495B" w:rsidRDefault="00223C59">
            <w:pPr>
              <w:pStyle w:val="P68B1DB1-Normal11"/>
              <w:jc w:val="center"/>
              <w:rPr>
                <w:noProof/>
              </w:rPr>
            </w:pPr>
            <w:r>
              <w:rPr>
                <w:noProof/>
              </w:rPr>
              <w:t xml:space="preserve">T </w:t>
            </w:r>
            <w:r w:rsidR="003F2D1F">
              <w:rPr>
                <w:noProof/>
              </w:rPr>
              <w:t>4</w:t>
            </w:r>
          </w:p>
        </w:tc>
        <w:tc>
          <w:tcPr>
            <w:tcW w:w="648" w:type="dxa"/>
            <w:shd w:val="clear" w:color="auto" w:fill="C6EFCE"/>
            <w:noWrap/>
            <w:vAlign w:val="center"/>
            <w:hideMark/>
          </w:tcPr>
          <w:p w14:paraId="3DA1A448" w14:textId="77777777" w:rsidR="0079495B" w:rsidRDefault="003F2D1F">
            <w:pPr>
              <w:pStyle w:val="P68B1DB1-Normal11"/>
              <w:jc w:val="center"/>
              <w:rPr>
                <w:noProof/>
              </w:rPr>
            </w:pPr>
            <w:r>
              <w:rPr>
                <w:noProof/>
              </w:rPr>
              <w:t>2022</w:t>
            </w:r>
          </w:p>
        </w:tc>
        <w:tc>
          <w:tcPr>
            <w:tcW w:w="2977" w:type="dxa"/>
            <w:shd w:val="clear" w:color="auto" w:fill="C6EFCE"/>
            <w:noWrap/>
            <w:vAlign w:val="center"/>
            <w:hideMark/>
          </w:tcPr>
          <w:p w14:paraId="7D283C6A" w14:textId="77777777" w:rsidR="0079495B" w:rsidRDefault="003F2D1F">
            <w:pPr>
              <w:pStyle w:val="P68B1DB1-Normal11"/>
              <w:rPr>
                <w:noProof/>
              </w:rPr>
            </w:pPr>
            <w:r>
              <w:rPr>
                <w:noProof/>
              </w:rPr>
              <w:t>Acordarea a cel puțin 300 de burse de cercetare studenților. Procedura de selecție pentru atribuire include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0BA29BAF" w14:textId="77777777" w:rsidR="0079495B" w:rsidRDefault="0079495B">
            <w:pPr>
              <w:rPr>
                <w:rFonts w:ascii="Arial Narrow" w:hAnsi="Arial Narrow"/>
                <w:noProof/>
                <w:color w:val="006100"/>
                <w:sz w:val="20"/>
              </w:rPr>
            </w:pPr>
          </w:p>
          <w:p w14:paraId="117BE76B" w14:textId="7234F17B" w:rsidR="0079495B" w:rsidRDefault="003F2D1F">
            <w:pPr>
              <w:pStyle w:val="P68B1DB1-Normal11"/>
              <w:rPr>
                <w:noProof/>
              </w:rPr>
            </w:pPr>
            <w:r>
              <w:rPr>
                <w:noProof/>
              </w:rPr>
              <w:t>Îndeplinirea satisfăcătoare a obiectivului va ține seama, de asemenea, de faptul că sunt angajați cel puțin 300 de tineri cercetători.</w:t>
            </w:r>
          </w:p>
        </w:tc>
      </w:tr>
      <w:tr w:rsidR="0079495B" w14:paraId="45CF462A" w14:textId="77777777">
        <w:trPr>
          <w:trHeight w:val="1065"/>
          <w:jc w:val="center"/>
        </w:trPr>
        <w:tc>
          <w:tcPr>
            <w:tcW w:w="1503" w:type="dxa"/>
            <w:shd w:val="clear" w:color="auto" w:fill="C6EFCE"/>
            <w:noWrap/>
            <w:vAlign w:val="center"/>
            <w:hideMark/>
          </w:tcPr>
          <w:p w14:paraId="45E6CBC3" w14:textId="77777777" w:rsidR="0079495B" w:rsidRDefault="003F2D1F">
            <w:pPr>
              <w:pStyle w:val="P68B1DB1-Normal11"/>
              <w:jc w:val="center"/>
              <w:rPr>
                <w:rFonts w:eastAsia="Calibri"/>
                <w:noProof/>
              </w:rPr>
            </w:pPr>
            <w:r>
              <w:rPr>
                <w:noProof/>
              </w:rPr>
              <w:t>M4C2-1 bis</w:t>
            </w:r>
          </w:p>
        </w:tc>
        <w:tc>
          <w:tcPr>
            <w:tcW w:w="1596" w:type="dxa"/>
            <w:shd w:val="clear" w:color="auto" w:fill="C6EFCE"/>
            <w:noWrap/>
            <w:vAlign w:val="center"/>
            <w:hideMark/>
          </w:tcPr>
          <w:p w14:paraId="4223D0A1" w14:textId="77777777" w:rsidR="0079495B" w:rsidRDefault="003F2D1F">
            <w:pPr>
              <w:pStyle w:val="P68B1DB1-Normal11"/>
              <w:jc w:val="center"/>
              <w:rPr>
                <w:noProof/>
              </w:rPr>
            </w:pPr>
            <w:r>
              <w:rPr>
                <w:noProof/>
              </w:rPr>
              <w:t>Investiția 1.2: Finanțarea proiectelor prezentate de tinerii cercetători</w:t>
            </w:r>
          </w:p>
          <w:p w14:paraId="730793B1" w14:textId="77777777" w:rsidR="0079495B" w:rsidRDefault="0079495B">
            <w:pPr>
              <w:jc w:val="center"/>
              <w:rPr>
                <w:rFonts w:ascii="Arial Narrow" w:hAnsi="Arial Narrow"/>
                <w:noProof/>
                <w:color w:val="006100"/>
                <w:sz w:val="20"/>
              </w:rPr>
            </w:pPr>
          </w:p>
        </w:tc>
        <w:tc>
          <w:tcPr>
            <w:tcW w:w="1416" w:type="dxa"/>
            <w:shd w:val="clear" w:color="auto" w:fill="C6EFCE"/>
            <w:noWrap/>
            <w:vAlign w:val="center"/>
            <w:hideMark/>
          </w:tcPr>
          <w:p w14:paraId="68EDE13C" w14:textId="1E39A0E3" w:rsidR="0079495B" w:rsidRDefault="003F2D1F">
            <w:pPr>
              <w:pStyle w:val="P68B1DB1-Normal11"/>
              <w:jc w:val="center"/>
              <w:rPr>
                <w:noProof/>
              </w:rPr>
            </w:pPr>
            <w:r>
              <w:rPr>
                <w:noProof/>
              </w:rPr>
              <w:t>Țintă</w:t>
            </w:r>
          </w:p>
        </w:tc>
        <w:tc>
          <w:tcPr>
            <w:tcW w:w="1362" w:type="dxa"/>
            <w:shd w:val="clear" w:color="auto" w:fill="C6EFCE"/>
            <w:noWrap/>
            <w:vAlign w:val="center"/>
            <w:hideMark/>
          </w:tcPr>
          <w:p w14:paraId="08E69876" w14:textId="77777777" w:rsidR="0079495B" w:rsidRDefault="003F2D1F">
            <w:pPr>
              <w:pStyle w:val="P68B1DB1-Normal11"/>
              <w:jc w:val="center"/>
              <w:rPr>
                <w:rFonts w:eastAsia="Calibri"/>
                <w:noProof/>
              </w:rPr>
            </w:pPr>
            <w:r>
              <w:rPr>
                <w:noProof/>
              </w:rPr>
              <w:t>Numărul de studenți cărora li s-a acordat o bursă de cercetare</w:t>
            </w:r>
          </w:p>
          <w:p w14:paraId="11739C4B" w14:textId="77777777" w:rsidR="0079495B" w:rsidRDefault="0079495B">
            <w:pPr>
              <w:jc w:val="center"/>
              <w:rPr>
                <w:rFonts w:ascii="Arial Narrow" w:eastAsia="Calibri" w:hAnsi="Arial Narrow"/>
                <w:noProof/>
                <w:color w:val="006100"/>
                <w:sz w:val="20"/>
              </w:rPr>
            </w:pPr>
          </w:p>
        </w:tc>
        <w:tc>
          <w:tcPr>
            <w:tcW w:w="1607" w:type="dxa"/>
            <w:shd w:val="clear" w:color="auto" w:fill="C6EFCE"/>
            <w:noWrap/>
            <w:vAlign w:val="center"/>
            <w:hideMark/>
          </w:tcPr>
          <w:p w14:paraId="755A751F" w14:textId="23FE1AF7" w:rsidR="0079495B" w:rsidRDefault="003F2D1F">
            <w:pPr>
              <w:pStyle w:val="P68B1DB1-Normal11"/>
              <w:jc w:val="center"/>
              <w:rPr>
                <w:noProof/>
              </w:rPr>
            </w:pPr>
            <w:r>
              <w:rPr>
                <w:noProof/>
              </w:rPr>
              <w:t>NU EXISTĂ</w:t>
            </w:r>
          </w:p>
        </w:tc>
        <w:tc>
          <w:tcPr>
            <w:tcW w:w="1008" w:type="dxa"/>
            <w:shd w:val="clear" w:color="auto" w:fill="C6EFCE"/>
            <w:noWrap/>
            <w:vAlign w:val="center"/>
            <w:hideMark/>
          </w:tcPr>
          <w:p w14:paraId="46249849" w14:textId="0B341B03" w:rsidR="0079495B" w:rsidRDefault="003F2D1F">
            <w:pPr>
              <w:pStyle w:val="P68B1DB1-Normal11"/>
              <w:jc w:val="center"/>
              <w:rPr>
                <w:noProof/>
              </w:rPr>
            </w:pPr>
            <w:r>
              <w:rPr>
                <w:noProof/>
              </w:rPr>
              <w:t>Numărul</w:t>
            </w:r>
          </w:p>
        </w:tc>
        <w:tc>
          <w:tcPr>
            <w:tcW w:w="991" w:type="dxa"/>
            <w:shd w:val="clear" w:color="auto" w:fill="C6EFCE"/>
            <w:noWrap/>
            <w:vAlign w:val="center"/>
            <w:hideMark/>
          </w:tcPr>
          <w:p w14:paraId="04F303C9" w14:textId="77777777" w:rsidR="0079495B" w:rsidRDefault="003F2D1F">
            <w:pPr>
              <w:pStyle w:val="P68B1DB1-Normal11"/>
              <w:jc w:val="center"/>
              <w:rPr>
                <w:noProof/>
              </w:rPr>
            </w:pPr>
            <w:r>
              <w:rPr>
                <w:noProof/>
              </w:rPr>
              <w:t>300</w:t>
            </w:r>
          </w:p>
        </w:tc>
        <w:tc>
          <w:tcPr>
            <w:tcW w:w="792" w:type="dxa"/>
            <w:shd w:val="clear" w:color="auto" w:fill="C6EFCE"/>
            <w:noWrap/>
            <w:vAlign w:val="center"/>
            <w:hideMark/>
          </w:tcPr>
          <w:p w14:paraId="79E4F2A2" w14:textId="77777777" w:rsidR="0079495B" w:rsidRDefault="003F2D1F">
            <w:pPr>
              <w:pStyle w:val="P68B1DB1-Normal11"/>
              <w:jc w:val="center"/>
              <w:rPr>
                <w:noProof/>
              </w:rPr>
            </w:pPr>
            <w:r>
              <w:rPr>
                <w:noProof/>
              </w:rPr>
              <w:t>850</w:t>
            </w:r>
          </w:p>
        </w:tc>
        <w:tc>
          <w:tcPr>
            <w:tcW w:w="979" w:type="dxa"/>
            <w:shd w:val="clear" w:color="auto" w:fill="C6EFCE"/>
            <w:noWrap/>
            <w:vAlign w:val="center"/>
            <w:hideMark/>
          </w:tcPr>
          <w:p w14:paraId="5F3D2F07" w14:textId="0B2922B7" w:rsidR="0079495B" w:rsidRDefault="00223C59">
            <w:pPr>
              <w:pStyle w:val="P68B1DB1-Normal11"/>
              <w:jc w:val="center"/>
              <w:rPr>
                <w:noProof/>
              </w:rPr>
            </w:pPr>
            <w:r>
              <w:rPr>
                <w:noProof/>
              </w:rPr>
              <w:t xml:space="preserve">T </w:t>
            </w:r>
            <w:r w:rsidR="003F2D1F">
              <w:rPr>
                <w:noProof/>
              </w:rPr>
              <w:t>2</w:t>
            </w:r>
          </w:p>
        </w:tc>
        <w:tc>
          <w:tcPr>
            <w:tcW w:w="648" w:type="dxa"/>
            <w:shd w:val="clear" w:color="auto" w:fill="C6EFCE"/>
            <w:noWrap/>
            <w:vAlign w:val="center"/>
            <w:hideMark/>
          </w:tcPr>
          <w:p w14:paraId="49421B40" w14:textId="77777777" w:rsidR="0079495B" w:rsidRDefault="003F2D1F">
            <w:pPr>
              <w:pStyle w:val="P68B1DB1-Normal11"/>
              <w:jc w:val="center"/>
              <w:rPr>
                <w:noProof/>
              </w:rPr>
            </w:pPr>
            <w:r>
              <w:rPr>
                <w:noProof/>
              </w:rPr>
              <w:t>2025</w:t>
            </w:r>
          </w:p>
        </w:tc>
        <w:tc>
          <w:tcPr>
            <w:tcW w:w="2977" w:type="dxa"/>
            <w:shd w:val="clear" w:color="auto" w:fill="C6EFCE"/>
            <w:noWrap/>
            <w:vAlign w:val="center"/>
            <w:hideMark/>
          </w:tcPr>
          <w:p w14:paraId="081C3BD2" w14:textId="05C513C2" w:rsidR="0079495B" w:rsidRDefault="003F2D1F">
            <w:pPr>
              <w:pStyle w:val="P68B1DB1-Normal11"/>
              <w:rPr>
                <w:noProof/>
              </w:rPr>
            </w:pPr>
            <w:r>
              <w:rPr>
                <w:noProof/>
              </w:rPr>
              <w:t>Acordarea a cel puțin 850 de burse de cercetare studenților. Procedura de selecție pentru acordarea granturilor pentru cercetare include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3E2FAB66" w14:textId="4E8E17A9" w:rsidR="0079495B" w:rsidRDefault="003F2D1F">
            <w:pPr>
              <w:pStyle w:val="P68B1DB1-Normal11"/>
              <w:rPr>
                <w:noProof/>
              </w:rPr>
            </w:pPr>
            <w:r>
              <w:rPr>
                <w:noProof/>
              </w:rPr>
              <w:t>Îndeplinirea satisfăcătoare a obiectivului ia în considerare, de asemenea, faptul că sunt angajați cel puțin 850 de tineri cercetători.</w:t>
            </w:r>
          </w:p>
        </w:tc>
      </w:tr>
      <w:tr w:rsidR="0079495B" w14:paraId="676776B2" w14:textId="77777777">
        <w:trPr>
          <w:trHeight w:val="309"/>
          <w:jc w:val="center"/>
        </w:trPr>
        <w:tc>
          <w:tcPr>
            <w:tcW w:w="1503" w:type="dxa"/>
            <w:shd w:val="clear" w:color="auto" w:fill="C6EFCE"/>
            <w:noWrap/>
            <w:vAlign w:val="center"/>
            <w:hideMark/>
          </w:tcPr>
          <w:p w14:paraId="3BC3987E" w14:textId="77777777" w:rsidR="0079495B" w:rsidRDefault="003F2D1F">
            <w:pPr>
              <w:pStyle w:val="P68B1DB1-Normal11"/>
              <w:jc w:val="center"/>
              <w:rPr>
                <w:noProof/>
              </w:rPr>
            </w:pPr>
            <w:r>
              <w:rPr>
                <w:noProof/>
              </w:rPr>
              <w:t>M4C2-2</w:t>
            </w:r>
          </w:p>
        </w:tc>
        <w:tc>
          <w:tcPr>
            <w:tcW w:w="1596" w:type="dxa"/>
            <w:shd w:val="clear" w:color="auto" w:fill="C6EFCE"/>
            <w:noWrap/>
            <w:vAlign w:val="center"/>
            <w:hideMark/>
          </w:tcPr>
          <w:p w14:paraId="59BDEE71" w14:textId="77777777" w:rsidR="0079495B" w:rsidRDefault="003F2D1F">
            <w:pPr>
              <w:pStyle w:val="P68B1DB1-Normal11"/>
              <w:jc w:val="center"/>
              <w:rPr>
                <w:noProof/>
              </w:rPr>
            </w:pPr>
            <w:r>
              <w:rPr>
                <w:noProof/>
              </w:rPr>
              <w:t>Investiția 2.2: Parteneriate în domeniul cercetării și inovării – Orizont Europa</w:t>
            </w:r>
          </w:p>
        </w:tc>
        <w:tc>
          <w:tcPr>
            <w:tcW w:w="1416" w:type="dxa"/>
            <w:shd w:val="clear" w:color="auto" w:fill="C6EFCE"/>
            <w:noWrap/>
            <w:vAlign w:val="center"/>
            <w:hideMark/>
          </w:tcPr>
          <w:p w14:paraId="667148A1" w14:textId="77777777" w:rsidR="0079495B" w:rsidRDefault="003F2D1F">
            <w:pPr>
              <w:pStyle w:val="P68B1DB1-Normal11"/>
              <w:jc w:val="center"/>
              <w:rPr>
                <w:noProof/>
              </w:rPr>
            </w:pPr>
            <w:r>
              <w:rPr>
                <w:noProof/>
              </w:rPr>
              <w:t>Țintă</w:t>
            </w:r>
          </w:p>
        </w:tc>
        <w:tc>
          <w:tcPr>
            <w:tcW w:w="1362" w:type="dxa"/>
            <w:shd w:val="clear" w:color="auto" w:fill="C6EFCE"/>
            <w:noWrap/>
            <w:vAlign w:val="center"/>
            <w:hideMark/>
          </w:tcPr>
          <w:p w14:paraId="22FC31B1" w14:textId="77777777" w:rsidR="0079495B" w:rsidRDefault="003F2D1F">
            <w:pPr>
              <w:pStyle w:val="P68B1DB1-Normal11"/>
              <w:jc w:val="center"/>
              <w:rPr>
                <w:noProof/>
              </w:rPr>
            </w:pPr>
            <w:r>
              <w:rPr>
                <w:noProof/>
              </w:rPr>
              <w:t>Numărul de proiecte din partea întreprinderilor cărora li s-au atribuit contracte</w:t>
            </w:r>
          </w:p>
        </w:tc>
        <w:tc>
          <w:tcPr>
            <w:tcW w:w="1607" w:type="dxa"/>
            <w:shd w:val="clear" w:color="auto" w:fill="C6EFCE"/>
            <w:noWrap/>
            <w:vAlign w:val="center"/>
            <w:hideMark/>
          </w:tcPr>
          <w:p w14:paraId="400B07AD" w14:textId="77777777" w:rsidR="0079495B" w:rsidRDefault="003F2D1F">
            <w:pPr>
              <w:pStyle w:val="P68B1DB1-Normal11"/>
              <w:jc w:val="center"/>
              <w:rPr>
                <w:rFonts w:eastAsia="Calibri"/>
                <w:noProof/>
              </w:rPr>
            </w:pPr>
            <w:r>
              <w:rPr>
                <w:noProof/>
              </w:rPr>
              <w:t>NU EXISTĂ</w:t>
            </w:r>
          </w:p>
        </w:tc>
        <w:tc>
          <w:tcPr>
            <w:tcW w:w="1008" w:type="dxa"/>
            <w:shd w:val="clear" w:color="auto" w:fill="C6EFCE"/>
            <w:noWrap/>
            <w:vAlign w:val="center"/>
            <w:hideMark/>
          </w:tcPr>
          <w:p w14:paraId="0232506B" w14:textId="77777777" w:rsidR="0079495B" w:rsidRDefault="003F2D1F">
            <w:pPr>
              <w:pStyle w:val="P68B1DB1-Normal11"/>
              <w:jc w:val="center"/>
              <w:rPr>
                <w:noProof/>
              </w:rPr>
            </w:pPr>
            <w:r>
              <w:rPr>
                <w:noProof/>
              </w:rPr>
              <w:t>Numărul</w:t>
            </w:r>
          </w:p>
        </w:tc>
        <w:tc>
          <w:tcPr>
            <w:tcW w:w="991" w:type="dxa"/>
            <w:shd w:val="clear" w:color="auto" w:fill="C6EFCE"/>
            <w:noWrap/>
            <w:vAlign w:val="center"/>
            <w:hideMark/>
          </w:tcPr>
          <w:p w14:paraId="5F43C0CE" w14:textId="77777777" w:rsidR="0079495B" w:rsidRDefault="003F2D1F">
            <w:pPr>
              <w:pStyle w:val="P68B1DB1-Normal11"/>
              <w:jc w:val="center"/>
              <w:rPr>
                <w:noProof/>
              </w:rPr>
            </w:pPr>
            <w:r>
              <w:rPr>
                <w:noProof/>
              </w:rPr>
              <w:t>11</w:t>
            </w:r>
          </w:p>
        </w:tc>
        <w:tc>
          <w:tcPr>
            <w:tcW w:w="792" w:type="dxa"/>
            <w:shd w:val="clear" w:color="auto" w:fill="C6EFCE"/>
            <w:noWrap/>
            <w:vAlign w:val="center"/>
            <w:hideMark/>
          </w:tcPr>
          <w:p w14:paraId="454897EC" w14:textId="2722FFB4" w:rsidR="0079495B" w:rsidRDefault="003F2D1F">
            <w:pPr>
              <w:pStyle w:val="P68B1DB1-Normal11"/>
              <w:jc w:val="center"/>
              <w:rPr>
                <w:noProof/>
              </w:rPr>
            </w:pPr>
            <w:r>
              <w:rPr>
                <w:noProof/>
              </w:rPr>
              <w:t>205</w:t>
            </w:r>
          </w:p>
        </w:tc>
        <w:tc>
          <w:tcPr>
            <w:tcW w:w="979" w:type="dxa"/>
            <w:shd w:val="clear" w:color="auto" w:fill="C6EFCE"/>
            <w:noWrap/>
            <w:vAlign w:val="center"/>
            <w:hideMark/>
          </w:tcPr>
          <w:p w14:paraId="0CF91799" w14:textId="701A3743" w:rsidR="0079495B" w:rsidRDefault="00223C59">
            <w:pPr>
              <w:pStyle w:val="P68B1DB1-Normal11"/>
              <w:jc w:val="center"/>
              <w:rPr>
                <w:noProof/>
              </w:rPr>
            </w:pPr>
            <w:r>
              <w:rPr>
                <w:noProof/>
              </w:rPr>
              <w:t xml:space="preserve">T </w:t>
            </w:r>
            <w:r w:rsidR="003F2D1F">
              <w:rPr>
                <w:noProof/>
              </w:rPr>
              <w:t>4</w:t>
            </w:r>
          </w:p>
        </w:tc>
        <w:tc>
          <w:tcPr>
            <w:tcW w:w="648" w:type="dxa"/>
            <w:shd w:val="clear" w:color="auto" w:fill="C6EFCE"/>
            <w:noWrap/>
            <w:vAlign w:val="center"/>
            <w:hideMark/>
          </w:tcPr>
          <w:p w14:paraId="4B0AFA69" w14:textId="77777777" w:rsidR="0079495B" w:rsidRDefault="003F2D1F">
            <w:pPr>
              <w:pStyle w:val="P68B1DB1-Normal11"/>
              <w:jc w:val="center"/>
              <w:rPr>
                <w:noProof/>
              </w:rPr>
            </w:pPr>
            <w:r>
              <w:rPr>
                <w:noProof/>
              </w:rPr>
              <w:t>2025</w:t>
            </w:r>
          </w:p>
        </w:tc>
        <w:tc>
          <w:tcPr>
            <w:tcW w:w="2977" w:type="dxa"/>
            <w:shd w:val="clear" w:color="auto" w:fill="C6EFCE"/>
            <w:noWrap/>
            <w:vAlign w:val="center"/>
            <w:hideMark/>
          </w:tcPr>
          <w:p w14:paraId="7F355FF6" w14:textId="77777777" w:rsidR="0079495B" w:rsidRDefault="003F2D1F">
            <w:pPr>
              <w:pStyle w:val="P68B1DB1-Normal11"/>
              <w:rPr>
                <w:noProof/>
              </w:rPr>
            </w:pPr>
            <w:r>
              <w:rPr>
                <w:noProof/>
              </w:rPr>
              <w:t>Se atribuie cel puțin 205 proiecte. Procedura de selecție pentru atribuire include următoarele:</w:t>
            </w:r>
          </w:p>
          <w:p w14:paraId="3DAF6E0F" w14:textId="77777777" w:rsidR="0079495B" w:rsidRDefault="003F2D1F">
            <w:pPr>
              <w:pStyle w:val="P68B1DB1-Normal11"/>
              <w:rPr>
                <w:noProof/>
              </w:rPr>
            </w:pPr>
            <w:r>
              <w:rPr>
                <w:noProof/>
              </w:rPr>
              <w:t>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0E1DFB83" w14:textId="77777777" w:rsidR="0079495B" w:rsidRDefault="003F2D1F">
            <w:pPr>
              <w:pStyle w:val="P68B1DB1-Normal11"/>
              <w:rPr>
                <w:noProof/>
              </w:rPr>
            </w:pPr>
            <w:r>
              <w:rPr>
                <w:noProof/>
              </w:rPr>
              <w:t>b) Angajamentul conform căruia contribuția investiției la schimbările climatice, în conformitate cu metodologia din anexa VI la Regulamentul (UE) 2021/241, trebuie să reprezinte cel puțin 60 % din costul total al investiției sprijinite de MRR.</w:t>
            </w:r>
          </w:p>
          <w:p w14:paraId="2F467DB3" w14:textId="77777777" w:rsidR="0079495B" w:rsidRDefault="003F2D1F">
            <w:pPr>
              <w:pStyle w:val="P68B1DB1-Normal11"/>
              <w:rPr>
                <w:noProof/>
              </w:rPr>
            </w:pPr>
            <w:r>
              <w:rPr>
                <w:noProof/>
              </w:rPr>
              <w:t>c) Angajamentul conform căruia contribuția digitală a investiției, în conformitate cu metodologia din anexa VII la Regulamentul (UE) 2021/241, trebuie să reprezinte cel puțin 40 % din costul total al investiției sprijinite de MRR.</w:t>
            </w:r>
          </w:p>
          <w:p w14:paraId="3E50FCD7" w14:textId="77777777" w:rsidR="0079495B" w:rsidRDefault="003F2D1F">
            <w:pPr>
              <w:pStyle w:val="P68B1DB1-Normal11"/>
              <w:rPr>
                <w:noProof/>
              </w:rPr>
            </w:pPr>
            <w:r>
              <w:rPr>
                <w:noProof/>
              </w:rPr>
              <w:t>d) Angajamentul de a raporta cu privire la punerea în aplicare a măsurii la jumătatea duratei de viață a schemei și la sfârșitul schemei.</w:t>
            </w:r>
          </w:p>
          <w:p w14:paraId="4400A284" w14:textId="77777777" w:rsidR="0079495B" w:rsidRDefault="0079495B">
            <w:pPr>
              <w:rPr>
                <w:rFonts w:ascii="Arial Narrow" w:hAnsi="Arial Narrow"/>
                <w:noProof/>
                <w:color w:val="006100"/>
                <w:sz w:val="20"/>
              </w:rPr>
            </w:pPr>
          </w:p>
        </w:tc>
      </w:tr>
      <w:tr w:rsidR="0079495B" w14:paraId="6CDE79DE" w14:textId="77777777">
        <w:trPr>
          <w:trHeight w:val="309"/>
          <w:jc w:val="center"/>
        </w:trPr>
        <w:tc>
          <w:tcPr>
            <w:tcW w:w="1503" w:type="dxa"/>
            <w:shd w:val="clear" w:color="auto" w:fill="C6EFCE"/>
            <w:noWrap/>
            <w:vAlign w:val="center"/>
            <w:hideMark/>
          </w:tcPr>
          <w:p w14:paraId="07417537" w14:textId="77777777" w:rsidR="0079495B" w:rsidRDefault="003F2D1F">
            <w:pPr>
              <w:pStyle w:val="P68B1DB1-Normal11"/>
              <w:jc w:val="center"/>
              <w:rPr>
                <w:noProof/>
              </w:rPr>
            </w:pPr>
            <w:r>
              <w:rPr>
                <w:noProof/>
              </w:rPr>
              <w:t>M4C2-3</w:t>
            </w:r>
          </w:p>
        </w:tc>
        <w:tc>
          <w:tcPr>
            <w:tcW w:w="1596" w:type="dxa"/>
            <w:shd w:val="clear" w:color="auto" w:fill="C6EFCE"/>
            <w:noWrap/>
            <w:vAlign w:val="center"/>
            <w:hideMark/>
          </w:tcPr>
          <w:p w14:paraId="753A7DB1" w14:textId="77777777" w:rsidR="0079495B" w:rsidRDefault="003F2D1F">
            <w:pPr>
              <w:pStyle w:val="P68B1DB1-Normal11"/>
              <w:jc w:val="center"/>
              <w:rPr>
                <w:rFonts w:eastAsia="Calibri"/>
                <w:noProof/>
              </w:rPr>
            </w:pPr>
            <w:r>
              <w:rPr>
                <w:noProof/>
              </w:rPr>
              <w:t>Investiția 3.3: Introducerea de doctorate inovatoare care să răspundă nevoilor de inovare ale întreprinderilor și să promoveze angajarea de cercetători de către întreprinderi</w:t>
            </w:r>
          </w:p>
        </w:tc>
        <w:tc>
          <w:tcPr>
            <w:tcW w:w="1416" w:type="dxa"/>
            <w:shd w:val="clear" w:color="auto" w:fill="C6EFCE"/>
            <w:noWrap/>
            <w:vAlign w:val="center"/>
            <w:hideMark/>
          </w:tcPr>
          <w:p w14:paraId="5FF4F0C6" w14:textId="77777777" w:rsidR="0079495B" w:rsidRDefault="003F2D1F">
            <w:pPr>
              <w:pStyle w:val="P68B1DB1-Normal11"/>
              <w:jc w:val="center"/>
              <w:rPr>
                <w:noProof/>
              </w:rPr>
            </w:pPr>
            <w:r>
              <w:rPr>
                <w:noProof/>
              </w:rPr>
              <w:t>Țintă</w:t>
            </w:r>
          </w:p>
        </w:tc>
        <w:tc>
          <w:tcPr>
            <w:tcW w:w="1362" w:type="dxa"/>
            <w:shd w:val="clear" w:color="auto" w:fill="C6EFCE"/>
            <w:noWrap/>
            <w:vAlign w:val="center"/>
            <w:hideMark/>
          </w:tcPr>
          <w:p w14:paraId="52C5D756" w14:textId="77777777" w:rsidR="0079495B" w:rsidRDefault="003F2D1F">
            <w:pPr>
              <w:pStyle w:val="P68B1DB1-Normal11"/>
              <w:jc w:val="center"/>
              <w:rPr>
                <w:noProof/>
              </w:rPr>
            </w:pPr>
            <w:r>
              <w:rPr>
                <w:noProof/>
              </w:rPr>
              <w:t>Se acordă numărul de burse de doctorat inovatoare</w:t>
            </w:r>
          </w:p>
        </w:tc>
        <w:tc>
          <w:tcPr>
            <w:tcW w:w="1607" w:type="dxa"/>
            <w:shd w:val="clear" w:color="auto" w:fill="C6EFCE"/>
            <w:noWrap/>
            <w:vAlign w:val="center"/>
            <w:hideMark/>
          </w:tcPr>
          <w:p w14:paraId="0AE2DE4E" w14:textId="77777777" w:rsidR="0079495B" w:rsidRDefault="003F2D1F">
            <w:pPr>
              <w:pStyle w:val="P68B1DB1-Normal11"/>
              <w:jc w:val="center"/>
              <w:rPr>
                <w:noProof/>
              </w:rPr>
            </w:pPr>
            <w:r>
              <w:rPr>
                <w:noProof/>
              </w:rPr>
              <w:t>NU EXISTĂ</w:t>
            </w:r>
          </w:p>
        </w:tc>
        <w:tc>
          <w:tcPr>
            <w:tcW w:w="1008" w:type="dxa"/>
            <w:shd w:val="clear" w:color="auto" w:fill="C6EFCE"/>
            <w:noWrap/>
            <w:vAlign w:val="center"/>
            <w:hideMark/>
          </w:tcPr>
          <w:p w14:paraId="3CF70B4A" w14:textId="7A3FEC34" w:rsidR="0079495B" w:rsidRDefault="003F2D1F">
            <w:pPr>
              <w:pStyle w:val="P68B1DB1-Normal11"/>
              <w:jc w:val="center"/>
              <w:rPr>
                <w:rFonts w:eastAsia="Calibri"/>
                <w:noProof/>
              </w:rPr>
            </w:pPr>
            <w:r>
              <w:rPr>
                <w:noProof/>
              </w:rPr>
              <w:t>Numărul</w:t>
            </w:r>
          </w:p>
        </w:tc>
        <w:tc>
          <w:tcPr>
            <w:tcW w:w="991" w:type="dxa"/>
            <w:shd w:val="clear" w:color="auto" w:fill="C6EFCE"/>
            <w:noWrap/>
            <w:vAlign w:val="center"/>
            <w:hideMark/>
          </w:tcPr>
          <w:p w14:paraId="6C78DCD6" w14:textId="77777777" w:rsidR="0079495B" w:rsidRDefault="003F2D1F">
            <w:pPr>
              <w:pStyle w:val="P68B1DB1-Normal11"/>
              <w:jc w:val="center"/>
              <w:rPr>
                <w:noProof/>
              </w:rPr>
            </w:pPr>
            <w:r>
              <w:rPr>
                <w:noProof/>
              </w:rPr>
              <w:t>0</w:t>
            </w:r>
          </w:p>
        </w:tc>
        <w:tc>
          <w:tcPr>
            <w:tcW w:w="792" w:type="dxa"/>
            <w:shd w:val="clear" w:color="auto" w:fill="C6EFCE"/>
            <w:noWrap/>
            <w:vAlign w:val="center"/>
            <w:hideMark/>
          </w:tcPr>
          <w:p w14:paraId="73BCFE77" w14:textId="2FB9CD3B" w:rsidR="0079495B" w:rsidRDefault="003F2D1F">
            <w:pPr>
              <w:pStyle w:val="P68B1DB1-Normal11"/>
              <w:jc w:val="center"/>
              <w:rPr>
                <w:noProof/>
              </w:rPr>
            </w:pPr>
            <w:r>
              <w:rPr>
                <w:noProof/>
              </w:rPr>
              <w:t>6 000</w:t>
            </w:r>
          </w:p>
        </w:tc>
        <w:tc>
          <w:tcPr>
            <w:tcW w:w="979" w:type="dxa"/>
            <w:shd w:val="clear" w:color="auto" w:fill="C6EFCE"/>
            <w:noWrap/>
            <w:vAlign w:val="center"/>
            <w:hideMark/>
          </w:tcPr>
          <w:p w14:paraId="347B1DD5" w14:textId="46A811C2" w:rsidR="0079495B" w:rsidRDefault="00223C59">
            <w:pPr>
              <w:pStyle w:val="P68B1DB1-Normal11"/>
              <w:jc w:val="center"/>
              <w:rPr>
                <w:noProof/>
              </w:rPr>
            </w:pPr>
            <w:r>
              <w:rPr>
                <w:noProof/>
              </w:rPr>
              <w:t xml:space="preserve">T </w:t>
            </w:r>
            <w:r w:rsidR="003F2D1F">
              <w:rPr>
                <w:noProof/>
              </w:rPr>
              <w:t>4</w:t>
            </w:r>
          </w:p>
        </w:tc>
        <w:tc>
          <w:tcPr>
            <w:tcW w:w="648" w:type="dxa"/>
            <w:shd w:val="clear" w:color="auto" w:fill="C6EFCE"/>
            <w:noWrap/>
            <w:vAlign w:val="center"/>
            <w:hideMark/>
          </w:tcPr>
          <w:p w14:paraId="72343EEE" w14:textId="77777777" w:rsidR="0079495B" w:rsidRDefault="003F2D1F">
            <w:pPr>
              <w:pStyle w:val="P68B1DB1-Normal11"/>
              <w:jc w:val="center"/>
              <w:rPr>
                <w:noProof/>
              </w:rPr>
            </w:pPr>
            <w:r>
              <w:rPr>
                <w:noProof/>
              </w:rPr>
              <w:t>2024</w:t>
            </w:r>
          </w:p>
        </w:tc>
        <w:tc>
          <w:tcPr>
            <w:tcW w:w="2977" w:type="dxa"/>
            <w:shd w:val="clear" w:color="auto" w:fill="C6EFCE"/>
            <w:noWrap/>
            <w:vAlign w:val="center"/>
            <w:hideMark/>
          </w:tcPr>
          <w:p w14:paraId="3250ED4C" w14:textId="41825C39" w:rsidR="0079495B" w:rsidRDefault="003F2D1F">
            <w:pPr>
              <w:pStyle w:val="P68B1DB1-Normal11"/>
              <w:rPr>
                <w:noProof/>
              </w:rPr>
            </w:pPr>
            <w:r>
              <w:rPr>
                <w:noProof/>
              </w:rPr>
              <w:t>Acordarea a cel puțin 6 000 burse de doctorat.</w:t>
            </w:r>
          </w:p>
          <w:p w14:paraId="65AC5912" w14:textId="77777777" w:rsidR="0079495B" w:rsidRDefault="003F2D1F">
            <w:pPr>
              <w:pStyle w:val="P68B1DB1-Normal11"/>
              <w:rPr>
                <w:noProof/>
              </w:rPr>
            </w:pPr>
            <w:r>
              <w:rPr>
                <w:noProof/>
              </w:rPr>
              <w:t>Printre cerințele esențiale pentru identificarea doctoratelor inovatoare se numără:</w:t>
            </w:r>
          </w:p>
          <w:p w14:paraId="1FE1E6ED" w14:textId="77777777" w:rsidR="0079495B" w:rsidRDefault="003F2D1F">
            <w:pPr>
              <w:pStyle w:val="P68B1DB1-Normal11"/>
              <w:rPr>
                <w:noProof/>
              </w:rPr>
            </w:pPr>
            <w:r>
              <w:rPr>
                <w:noProof/>
              </w:rPr>
              <w:t>a) să acopere domenii disciplinare și tematice care corespund nevoilor, în ceea ce privește cifrele cu înaltă calificare, ale pieței forței de muncă din regiunile implicate în program;</w:t>
            </w:r>
          </w:p>
          <w:p w14:paraId="3864CE57" w14:textId="77777777" w:rsidR="0079495B" w:rsidRDefault="003F2D1F">
            <w:pPr>
              <w:pStyle w:val="P68B1DB1-Normal11"/>
              <w:rPr>
                <w:noProof/>
              </w:rPr>
            </w:pPr>
            <w:r>
              <w:rPr>
                <w:noProof/>
              </w:rPr>
              <w:t>b) au o durată totală de 3 ani;</w:t>
            </w:r>
          </w:p>
          <w:p w14:paraId="0E4CBAF2" w14:textId="77777777" w:rsidR="0079495B" w:rsidRDefault="003F2D1F">
            <w:pPr>
              <w:pStyle w:val="P68B1DB1-Normal11"/>
              <w:rPr>
                <w:noProof/>
              </w:rPr>
            </w:pPr>
            <w:r>
              <w:rPr>
                <w:noProof/>
              </w:rPr>
              <w:t>să asigure punerea în aplicare a întregului curs de doctorat, de formare, de cercetare și de evaluare, la sediul administrativ și operațional al Universității beneficiare, situat în regiunile țintă ale programului, fără a aduce atingere perioadelor de studiu și de cercetare la întreprindere și în străinătate, planificate în conformitate cu activitățile de formare și cercetare prevăzute la birourile subiectului propus;</w:t>
            </w:r>
          </w:p>
          <w:p w14:paraId="30AC9980" w14:textId="77777777" w:rsidR="0079495B" w:rsidRDefault="003F2D1F">
            <w:pPr>
              <w:pStyle w:val="P68B1DB1-Normal11"/>
              <w:rPr>
                <w:noProof/>
              </w:rPr>
            </w:pPr>
            <w:r>
              <w:rPr>
                <w:noProof/>
              </w:rPr>
              <w:t>(d) să prevadă perioade de studiu și cercetare în cadrul întreprinderii cuprinse între minimum șase (6) luni și maximum optsprezece (18) luni;</w:t>
            </w:r>
          </w:p>
          <w:p w14:paraId="68899731" w14:textId="77777777" w:rsidR="0079495B" w:rsidRDefault="003F2D1F">
            <w:pPr>
              <w:pStyle w:val="P68B1DB1-Normal11"/>
              <w:rPr>
                <w:noProof/>
              </w:rPr>
            </w:pPr>
            <w:r>
              <w:rPr>
                <w:noProof/>
              </w:rPr>
              <w:t>e) să prevadă perioade de studii și de cercetare în străinătate cuprinse între minimum șase (6) luni și maximum optsprezece (18) luni;</w:t>
            </w:r>
          </w:p>
          <w:p w14:paraId="017A2EE3" w14:textId="77777777" w:rsidR="0079495B" w:rsidRDefault="003F2D1F">
            <w:pPr>
              <w:pStyle w:val="P68B1DB1-Normal11"/>
              <w:rPr>
                <w:noProof/>
              </w:rPr>
            </w:pPr>
            <w:r>
              <w:rPr>
                <w:noProof/>
              </w:rPr>
              <w:t>f) să se asigure că doctoratul poate utiliza structuri operaționale și științifice calificate și specifice, în conformitate cu legea, pentru activități de studiu și cercetare, inclusiv (dacă este relevant pentru tipul de curs) laboratoare științifice, biblioteci, baze de date etc.;</w:t>
            </w:r>
          </w:p>
          <w:p w14:paraId="47656626" w14:textId="77777777" w:rsidR="0079495B" w:rsidRDefault="003F2D1F">
            <w:pPr>
              <w:pStyle w:val="P68B1DB1-Normal11"/>
              <w:rPr>
                <w:noProof/>
              </w:rPr>
            </w:pPr>
            <w:r>
              <w:rPr>
                <w:noProof/>
              </w:rPr>
              <w:t>g) să asigure punerea în aplicare a unor activități didactice pentru îmbunătățirea lingvistică și informatică, pentru gestionarea cercetării și cunoașterea sistemelor de cercetare europene și internaționale, pentru îmbunătățirea rezultatelor cercetării și a proprietății intelectuale;</w:t>
            </w:r>
          </w:p>
          <w:p w14:paraId="180C95AD" w14:textId="77777777" w:rsidR="0079495B" w:rsidRDefault="003F2D1F">
            <w:pPr>
              <w:pStyle w:val="P68B1DB1-Normal11"/>
              <w:rPr>
                <w:noProof/>
              </w:rPr>
            </w:pPr>
            <w:r>
              <w:rPr>
                <w:noProof/>
              </w:rPr>
              <w:t>h) să prevadă implicarea întreprinderilor în definirea cursului de formare și în contextul unor colaborări mai ample cu Universitatea;</w:t>
            </w:r>
          </w:p>
          <w:p w14:paraId="35D6D2EF" w14:textId="77777777" w:rsidR="0079495B" w:rsidRDefault="003F2D1F">
            <w:pPr>
              <w:pStyle w:val="P68B1DB1-Normal11"/>
              <w:rPr>
                <w:noProof/>
              </w:rPr>
            </w:pPr>
            <w:r>
              <w:rPr>
                <w:noProof/>
              </w:rPr>
              <w:t>I) asigură respectarea principiilor orizontale (durabilitatea mediului; dezvoltarea durabilă; egalitatea de șanse și nediscriminarea; accesibilitatea pentru persoanele cu handicap).</w:t>
            </w:r>
          </w:p>
          <w:p w14:paraId="0D66E070" w14:textId="77777777" w:rsidR="0079495B" w:rsidRDefault="0079495B">
            <w:pPr>
              <w:rPr>
                <w:rFonts w:ascii="Arial Narrow" w:hAnsi="Arial Narrow"/>
                <w:noProof/>
                <w:color w:val="006100"/>
                <w:sz w:val="20"/>
              </w:rPr>
            </w:pPr>
          </w:p>
          <w:p w14:paraId="3EBCD259" w14:textId="77777777" w:rsidR="0079495B" w:rsidRDefault="003F2D1F">
            <w:pPr>
              <w:pStyle w:val="P68B1DB1-Normal11"/>
              <w:rPr>
                <w:noProof/>
              </w:rPr>
            </w:pPr>
            <w:r>
              <w:rPr>
                <w:noProof/>
              </w:rPr>
              <w:t>Procedura de selecție include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tc>
      </w:tr>
      <w:tr w:rsidR="0079495B" w14:paraId="1FBEBA9C" w14:textId="77777777">
        <w:trPr>
          <w:trHeight w:val="309"/>
          <w:jc w:val="center"/>
        </w:trPr>
        <w:tc>
          <w:tcPr>
            <w:tcW w:w="1503" w:type="dxa"/>
            <w:shd w:val="clear" w:color="auto" w:fill="C6EFCE"/>
            <w:noWrap/>
            <w:vAlign w:val="center"/>
            <w:hideMark/>
          </w:tcPr>
          <w:p w14:paraId="2DF63C2D" w14:textId="77777777" w:rsidR="0079495B" w:rsidRDefault="003F2D1F">
            <w:pPr>
              <w:pStyle w:val="P68B1DB1-Normal11"/>
              <w:jc w:val="center"/>
              <w:rPr>
                <w:noProof/>
              </w:rPr>
            </w:pPr>
            <w:r>
              <w:rPr>
                <w:noProof/>
              </w:rPr>
              <w:t>M4C2-4</w:t>
            </w:r>
          </w:p>
        </w:tc>
        <w:tc>
          <w:tcPr>
            <w:tcW w:w="1596" w:type="dxa"/>
            <w:shd w:val="clear" w:color="auto" w:fill="C6EFCE"/>
            <w:noWrap/>
            <w:vAlign w:val="center"/>
            <w:hideMark/>
          </w:tcPr>
          <w:p w14:paraId="5A6F4E02" w14:textId="6F9BDAEF" w:rsidR="0079495B" w:rsidRDefault="003F2D1F">
            <w:pPr>
              <w:pStyle w:val="P68B1DB1-Normal11"/>
              <w:jc w:val="center"/>
              <w:rPr>
                <w:noProof/>
              </w:rPr>
            </w:pPr>
            <w:r>
              <w:rPr>
                <w:noProof/>
              </w:rPr>
              <w:t>Reforma din 1.1: Punerea în aplicare a măsurilor de sprijin pentru C &amp;D</w:t>
            </w:r>
            <w:r w:rsidR="00293B50">
              <w:rPr>
                <w:noProof/>
              </w:rPr>
              <w:t xml:space="preserve"> </w:t>
            </w:r>
            <w:r>
              <w:rPr>
                <w:noProof/>
              </w:rPr>
              <w:t>pentru a promova simplificarea și mobilitatea</w:t>
            </w:r>
          </w:p>
        </w:tc>
        <w:tc>
          <w:tcPr>
            <w:tcW w:w="1416" w:type="dxa"/>
            <w:shd w:val="clear" w:color="auto" w:fill="C6EFCE"/>
            <w:noWrap/>
            <w:vAlign w:val="center"/>
            <w:hideMark/>
          </w:tcPr>
          <w:p w14:paraId="7B107D63" w14:textId="608451B8" w:rsidR="0079495B" w:rsidRDefault="00186D2C">
            <w:pPr>
              <w:pStyle w:val="P68B1DB1-Normal11"/>
              <w:jc w:val="center"/>
              <w:rPr>
                <w:noProof/>
              </w:rPr>
            </w:pPr>
            <w:r>
              <w:rPr>
                <w:noProof/>
              </w:rPr>
              <w:t>Jalon</w:t>
            </w:r>
          </w:p>
        </w:tc>
        <w:tc>
          <w:tcPr>
            <w:tcW w:w="1362" w:type="dxa"/>
            <w:shd w:val="clear" w:color="auto" w:fill="C6EFCE"/>
            <w:noWrap/>
            <w:vAlign w:val="center"/>
            <w:hideMark/>
          </w:tcPr>
          <w:p w14:paraId="42A736ED" w14:textId="77777777" w:rsidR="0079495B" w:rsidRDefault="003F2D1F">
            <w:pPr>
              <w:pStyle w:val="P68B1DB1-Normal11"/>
              <w:jc w:val="center"/>
              <w:rPr>
                <w:noProof/>
              </w:rPr>
            </w:pPr>
            <w:r>
              <w:rPr>
                <w:noProof/>
              </w:rPr>
              <w:t>Intrarea în vigoare a decretelor ministeriale privind simplificarea și mobilitatea în domeniul C &amp;D, legate de fondul de finanțare obișnuit.</w:t>
            </w:r>
          </w:p>
        </w:tc>
        <w:tc>
          <w:tcPr>
            <w:tcW w:w="1607" w:type="dxa"/>
            <w:shd w:val="clear" w:color="auto" w:fill="C6EFCE"/>
            <w:noWrap/>
            <w:vAlign w:val="center"/>
            <w:hideMark/>
          </w:tcPr>
          <w:p w14:paraId="23F2F499" w14:textId="77777777" w:rsidR="0079495B" w:rsidRDefault="003F2D1F">
            <w:pPr>
              <w:pStyle w:val="P68B1DB1-Normal11"/>
              <w:jc w:val="center"/>
              <w:rPr>
                <w:noProof/>
              </w:rPr>
            </w:pPr>
            <w:r>
              <w:rPr>
                <w:noProof/>
              </w:rPr>
              <w:t>Dispoziție din decret care indică data de intrare în vigoare a legii</w:t>
            </w:r>
          </w:p>
        </w:tc>
        <w:tc>
          <w:tcPr>
            <w:tcW w:w="1008" w:type="dxa"/>
            <w:shd w:val="clear" w:color="auto" w:fill="C6EFCE"/>
            <w:noWrap/>
            <w:vAlign w:val="center"/>
            <w:hideMark/>
          </w:tcPr>
          <w:p w14:paraId="3A9E4489" w14:textId="77777777" w:rsidR="0079495B" w:rsidRDefault="003F2D1F">
            <w:pPr>
              <w:pStyle w:val="P68B1DB1-Normal11"/>
              <w:jc w:val="center"/>
              <w:rPr>
                <w:noProof/>
              </w:rPr>
            </w:pPr>
            <w:r>
              <w:rPr>
                <w:noProof/>
              </w:rPr>
              <w:t>NU EXISTĂ</w:t>
            </w:r>
          </w:p>
        </w:tc>
        <w:tc>
          <w:tcPr>
            <w:tcW w:w="991" w:type="dxa"/>
            <w:shd w:val="clear" w:color="auto" w:fill="C6EFCE"/>
            <w:noWrap/>
            <w:vAlign w:val="center"/>
            <w:hideMark/>
          </w:tcPr>
          <w:p w14:paraId="64B80306" w14:textId="77777777" w:rsidR="0079495B" w:rsidRDefault="003F2D1F">
            <w:pPr>
              <w:pStyle w:val="P68B1DB1-Normal11"/>
              <w:jc w:val="center"/>
              <w:rPr>
                <w:noProof/>
              </w:rPr>
            </w:pPr>
            <w:r>
              <w:rPr>
                <w:noProof/>
              </w:rPr>
              <w:t>NU EXISTĂ</w:t>
            </w:r>
          </w:p>
        </w:tc>
        <w:tc>
          <w:tcPr>
            <w:tcW w:w="792" w:type="dxa"/>
            <w:shd w:val="clear" w:color="auto" w:fill="C6EFCE"/>
            <w:noWrap/>
            <w:vAlign w:val="center"/>
            <w:hideMark/>
          </w:tcPr>
          <w:p w14:paraId="0258F36C" w14:textId="77777777" w:rsidR="0079495B" w:rsidRDefault="0079495B">
            <w:pPr>
              <w:jc w:val="center"/>
              <w:rPr>
                <w:rFonts w:ascii="Arial Narrow" w:hAnsi="Arial Narrow"/>
                <w:noProof/>
                <w:color w:val="006100"/>
                <w:sz w:val="20"/>
              </w:rPr>
            </w:pPr>
          </w:p>
        </w:tc>
        <w:tc>
          <w:tcPr>
            <w:tcW w:w="979" w:type="dxa"/>
            <w:shd w:val="clear" w:color="auto" w:fill="C6EFCE"/>
            <w:noWrap/>
            <w:vAlign w:val="center"/>
            <w:hideMark/>
          </w:tcPr>
          <w:p w14:paraId="297F1B7A" w14:textId="6E543BD0" w:rsidR="0079495B" w:rsidRDefault="00223C59">
            <w:pPr>
              <w:pStyle w:val="P68B1DB1-Normal11"/>
              <w:jc w:val="center"/>
              <w:rPr>
                <w:noProof/>
              </w:rPr>
            </w:pPr>
            <w:r>
              <w:rPr>
                <w:noProof/>
              </w:rPr>
              <w:t xml:space="preserve">T </w:t>
            </w:r>
            <w:r w:rsidR="003F2D1F">
              <w:rPr>
                <w:noProof/>
              </w:rPr>
              <w:t>2</w:t>
            </w:r>
          </w:p>
        </w:tc>
        <w:tc>
          <w:tcPr>
            <w:tcW w:w="648" w:type="dxa"/>
            <w:shd w:val="clear" w:color="auto" w:fill="C6EFCE"/>
            <w:noWrap/>
            <w:vAlign w:val="center"/>
            <w:hideMark/>
          </w:tcPr>
          <w:p w14:paraId="0C4DD55E" w14:textId="77777777" w:rsidR="0079495B" w:rsidRDefault="003F2D1F">
            <w:pPr>
              <w:pStyle w:val="P68B1DB1-Normal11"/>
              <w:jc w:val="center"/>
              <w:rPr>
                <w:noProof/>
              </w:rPr>
            </w:pPr>
            <w:r>
              <w:rPr>
                <w:noProof/>
              </w:rPr>
              <w:t>2022</w:t>
            </w:r>
          </w:p>
        </w:tc>
        <w:tc>
          <w:tcPr>
            <w:tcW w:w="2977" w:type="dxa"/>
            <w:shd w:val="clear" w:color="auto" w:fill="C6EFCE"/>
            <w:noWrap/>
            <w:vAlign w:val="center"/>
            <w:hideMark/>
          </w:tcPr>
          <w:p w14:paraId="20FF2A8D" w14:textId="77777777" w:rsidR="0079495B" w:rsidRDefault="003F2D1F">
            <w:pPr>
              <w:pStyle w:val="P68B1DB1-Normal11"/>
              <w:rPr>
                <w:noProof/>
              </w:rPr>
            </w:pPr>
            <w:r>
              <w:rPr>
                <w:noProof/>
              </w:rPr>
              <w:t>Decretele ministeriale includ următoarele elemente-cheie:</w:t>
            </w:r>
          </w:p>
          <w:p w14:paraId="78102DEC" w14:textId="492AE488" w:rsidR="0079495B" w:rsidRDefault="003F2D1F">
            <w:pPr>
              <w:pStyle w:val="P68B1DB1-Normal11"/>
              <w:rPr>
                <w:noProof/>
              </w:rPr>
            </w:pPr>
            <w:r>
              <w:rPr>
                <w:noProof/>
              </w:rPr>
              <w:t>I) trecerea la o abordare mai sistemică a activităților de C &amp;D</w:t>
            </w:r>
            <w:r w:rsidR="00293B50">
              <w:rPr>
                <w:noProof/>
              </w:rPr>
              <w:t xml:space="preserve"> </w:t>
            </w:r>
            <w:r>
              <w:rPr>
                <w:noProof/>
              </w:rPr>
              <w:t>prin intermediul unui nou model simplificat menit să genereze un impact semnificativ prin evitarea dispersiei și fragmentării priorităților; II) reformarea legislației pentru a spori mobilitatea unor personalități importante (cum ar fi cercetătorii și managerii) în rândul universităților, al infrastructurilor de cercetare și al întreprinderilor; III) simplificarea gestionării fondurilor; IV) să reformeze parcursul profesional al cercetătorilor pentru a pune un accent mai mare pe activitățile de cercetare.</w:t>
            </w:r>
          </w:p>
        </w:tc>
      </w:tr>
    </w:tbl>
    <w:p w14:paraId="7309C085" w14:textId="77777777" w:rsidR="0079495B" w:rsidRDefault="0079495B">
      <w:pPr>
        <w:spacing w:before="120" w:after="120"/>
        <w:ind w:left="709"/>
        <w:jc w:val="both"/>
        <w:rPr>
          <w:noProof/>
        </w:rPr>
        <w:sectPr w:rsidR="0079495B"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D3DA860"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K.3. </w:t>
      </w:r>
      <w:r>
        <w:rPr>
          <w:noProof/>
        </w:rPr>
        <w:tab/>
      </w:r>
      <w:r>
        <w:rPr>
          <w:b/>
          <w:i w:val="0"/>
          <w:noProof/>
          <w:u w:val="single"/>
        </w:rPr>
        <w:t xml:space="preserve">Descrierea reformelor și a investițiilor pentru împrumut </w:t>
      </w:r>
    </w:p>
    <w:p w14:paraId="61713175" w14:textId="77777777" w:rsidR="0079495B" w:rsidRDefault="003F2D1F">
      <w:pPr>
        <w:pStyle w:val="P68B1DB1-Normal24"/>
        <w:spacing w:before="120" w:after="120"/>
        <w:jc w:val="both"/>
        <w:rPr>
          <w:rFonts w:eastAsia="Calibri"/>
          <w:noProof/>
        </w:rPr>
      </w:pPr>
      <w:r>
        <w:rPr>
          <w:noProof/>
        </w:rPr>
        <w:t>Investiția 1.1: Proiecte de cercetare de interes național semnificativ (PRIN)</w:t>
      </w:r>
    </w:p>
    <w:p w14:paraId="4E833363" w14:textId="05CECCE5" w:rsidR="0079495B" w:rsidRDefault="003F2D1F">
      <w:pPr>
        <w:pStyle w:val="P68B1DB1-Normal16"/>
        <w:spacing w:before="120" w:after="120"/>
        <w:jc w:val="both"/>
        <w:rPr>
          <w:rFonts w:eastAsia="Calibri"/>
          <w:noProof/>
        </w:rPr>
      </w:pPr>
      <w:r>
        <w:rPr>
          <w:noProof/>
        </w:rPr>
        <w:t>Măsura constă în finanțarea proiectelor de cercetare de interes național major (PRIN). Proiectele au o durată de cel puțin doi ani și necesită colaborarea unităților de cercetare care aparțin universităților și organismelor de cercetare. Proiectele finanțate sunt selectate de Ministerul Universităților și Cercetării în funcție de calitatea profilului științific al responsabililor, precum și de originalitatea, adecvarea metodologică, impactul și fezabilitatea proiectului de cercetare. Acest tip de activitate stimulează dezvoltarea inițiativelor axate pe cercetare în vederea cercetării de frontieră și a unei interacțiuni mai puternice între universități și instituțiile de cercetare.</w:t>
      </w:r>
    </w:p>
    <w:p w14:paraId="1A574DA9" w14:textId="4118D93D" w:rsidR="0079495B" w:rsidRDefault="003F2D1F">
      <w:pPr>
        <w:spacing w:before="120" w:after="120"/>
        <w:jc w:val="both"/>
        <w:rPr>
          <w:rFonts w:eastAsia="Calibri"/>
          <w:noProof/>
          <w:color w:val="000000" w:themeColor="text1"/>
        </w:rPr>
      </w:pPr>
      <w:r>
        <w:rPr>
          <w:noProof/>
          <w:color w:val="000000" w:themeColor="text1"/>
        </w:rPr>
        <w:t>Se preconizează că investiția va finanța, până în 2026, 5</w:t>
      </w:r>
      <w:r>
        <w:rPr>
          <w:rFonts w:ascii="Arial Narrow" w:hAnsi="Arial Narrow"/>
          <w:noProof/>
          <w:color w:val="006100"/>
          <w:sz w:val="20"/>
        </w:rPr>
        <w:t xml:space="preserve"> </w:t>
      </w:r>
      <w:r>
        <w:rPr>
          <w:noProof/>
          <w:color w:val="000000" w:themeColor="text1"/>
        </w:rPr>
        <w:t>350 de proiecte.</w:t>
      </w:r>
    </w:p>
    <w:p w14:paraId="224B0711" w14:textId="77777777" w:rsidR="0079495B" w:rsidRDefault="003F2D1F">
      <w:pPr>
        <w:spacing w:before="120" w:after="120"/>
        <w:jc w:val="both"/>
        <w:rPr>
          <w:rFonts w:eastAsia="Calibri"/>
          <w:noProof/>
          <w:color w:val="000000" w:themeColor="text1"/>
        </w:rPr>
      </w:pPr>
      <w:r>
        <w:rPr>
          <w:noProof/>
          <w:color w:val="000000" w:themeColor="text1"/>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rFonts w:eastAsia="Calibri"/>
          <w:noProof/>
          <w:color w:val="000000" w:themeColor="text1"/>
        </w:rPr>
        <w:footnoteReference w:id="79"/>
      </w:r>
      <w:r>
        <w:rPr>
          <w:noProof/>
          <w:color w:val="000000" w:themeColor="text1"/>
        </w:rPr>
        <w:t>; (II) activități în cadrul schemei UE de comercializare a certificatelor de emisii (ETS) care vizează atingerea unor emisii de gaze cu efect de seră preconizate care să nu fie inferioare valorilor de referință relevante</w:t>
      </w:r>
      <w:r>
        <w:rPr>
          <w:rStyle w:val="FootnoteReference"/>
          <w:rFonts w:eastAsia="Calibri"/>
          <w:noProof/>
          <w:color w:val="000000" w:themeColor="text1"/>
        </w:rPr>
        <w:footnoteReference w:id="80"/>
      </w:r>
      <w:r>
        <w:rPr>
          <w:noProof/>
          <w:color w:val="000000" w:themeColor="text1"/>
        </w:rPr>
        <w:t>; (III) activități legate de depozitele de deșeuri, incineratoarele</w:t>
      </w:r>
      <w:r>
        <w:rPr>
          <w:rStyle w:val="FootnoteReference"/>
          <w:rFonts w:eastAsia="Calibri"/>
          <w:noProof/>
          <w:color w:val="000000" w:themeColor="text1"/>
        </w:rPr>
        <w:footnoteReference w:id="81"/>
      </w:r>
      <w:r>
        <w:rPr>
          <w:noProof/>
        </w:rPr>
        <w:t xml:space="preserve"> </w:t>
      </w:r>
      <w:r>
        <w:rPr>
          <w:noProof/>
          <w:color w:val="000000" w:themeColor="text1"/>
        </w:rPr>
        <w:t>și stațiile de tratare mecano-biologică</w:t>
      </w:r>
      <w:r>
        <w:rPr>
          <w:rStyle w:val="FootnoteReference"/>
          <w:rFonts w:eastAsia="Calibri"/>
          <w:noProof/>
          <w:color w:val="000000" w:themeColor="text1"/>
        </w:rPr>
        <w:footnoteReference w:id="82"/>
      </w:r>
      <w:r>
        <w:rPr>
          <w:noProof/>
          <w:color w:val="000000" w:themeColor="text1"/>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335AD345" w14:textId="77777777" w:rsidR="0079495B" w:rsidRDefault="003F2D1F">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Investiția 1.3: Parteneriate extinse la universități, centre de cercetare, întreprinderi și finanțarea proiectelor de cercetare fundamentală</w:t>
      </w:r>
    </w:p>
    <w:p w14:paraId="3E67CB78" w14:textId="77777777" w:rsidR="0079495B" w:rsidRDefault="003F2D1F">
      <w:pPr>
        <w:spacing w:before="120" w:after="120"/>
        <w:jc w:val="both"/>
        <w:rPr>
          <w:rFonts w:eastAsia="Calibri"/>
          <w:noProof/>
          <w:color w:val="000000" w:themeColor="text1"/>
        </w:rPr>
      </w:pPr>
      <w:r>
        <w:rPr>
          <w:noProof/>
          <w:color w:val="000000" w:themeColor="text1"/>
        </w:rPr>
        <w:t>În comparație cu alte țări europene cu statut similar, producția scăzută de brevete și spin-off-uri a sistemului italian de cercetare și universități pare deosebit de critică</w:t>
      </w:r>
      <w:r>
        <w:rPr>
          <w:rStyle w:val="FootnoteReference"/>
          <w:rFonts w:eastAsia="Calibri"/>
          <w:noProof/>
          <w:color w:val="000000" w:themeColor="text1"/>
        </w:rPr>
        <w:footnoteReference w:id="83"/>
      </w:r>
      <w:r>
        <w:rPr>
          <w:noProof/>
        </w:rPr>
        <w:t>.</w:t>
      </w:r>
      <w:r>
        <w:rPr>
          <w:noProof/>
          <w:color w:val="000000" w:themeColor="text1"/>
        </w:rPr>
        <w:t xml:space="preserve"> Acest lucru se datorează unor provocări structurale, cum ar fi rolul dominant al întreprinderilor mici și mijlocii în economia națională, disparitățile regionale mari în ceea ce privește veniturile și productivitatea și capacitatea scăzută a universităților de a intra în contact cu întreprinderile. </w:t>
      </w:r>
    </w:p>
    <w:p w14:paraId="2EF5866C" w14:textId="2D10D5BF" w:rsidR="0079495B" w:rsidRDefault="003F2D1F">
      <w:pPr>
        <w:pStyle w:val="P68B1DB1-Normal16"/>
        <w:spacing w:before="120" w:after="120"/>
        <w:jc w:val="both"/>
        <w:rPr>
          <w:rFonts w:eastAsia="Calibri"/>
          <w:noProof/>
        </w:rPr>
      </w:pPr>
      <w:r>
        <w:rPr>
          <w:noProof/>
        </w:rPr>
        <w:t xml:space="preserve">Investiția vizează finanțarea a cel puțin 14 de programe majore de cercetare fundamentală desfășurate de rețele extinse de subiecte publice și private. Investiția este aliniată la unul dintre obiectivele PNR de a promova schimbări pozitive prin mobilizarea cercetării fundamentale. Se vor desfășura procese specifice de implicare a părților interesate pentru fiecare program, pentru a implica cetățenii, precum și pentru a facilita transferul de tehnologie și cunoștințe către teritorii, întreprinderi și administrații publice. </w:t>
      </w:r>
    </w:p>
    <w:p w14:paraId="1C32B02F" w14:textId="36F6C105" w:rsidR="0079495B" w:rsidRDefault="003F2D1F">
      <w:pPr>
        <w:pStyle w:val="P68B1DB1-Normal16"/>
        <w:spacing w:before="120" w:after="120"/>
        <w:jc w:val="both"/>
        <w:rPr>
          <w:rFonts w:eastAsia="Calibri"/>
          <w:noProof/>
        </w:rPr>
      </w:pPr>
      <w:r>
        <w:rPr>
          <w:noProof/>
        </w:rPr>
        <w:t>Se preconizează că investițiile vor consolida lanțurile tehnologice naționale și vor promova participarea acestora la lanțurile valorice strategice europene și globale. Exemple posibile sunt următoarele: mobilitatea durabilă (baterii, materiale, logistică durabile etc.), energiile alternative, superconductorii, monitorizarea și prevenirea schimbărilor climatice, economia circulară în industria modei, simbioza industrială, proiectarea și proiectarea ecologică pentru durabilitate, gestionarea deșeurilor, reciclarea și reciclarea în amonte, biodiversitatea, procesele de producție ecologice, vehiculele autonome, vaccinurile, bioreactoarele, noile materii prime, gestionarea apei și conservarea resurselor de apă.</w:t>
      </w:r>
      <w:r w:rsidR="00D8585F">
        <w:rPr>
          <w:noProof/>
        </w:rPr>
        <w:t xml:space="preserve"> </w:t>
      </w:r>
      <w:r>
        <w:rPr>
          <w:noProof/>
        </w:rPr>
        <w:t>Se preconizează că fiecare program va promova agregarea întreprinderilor mici și mijlocii în jurul marilor actori privați și al centrelor publice de cercetare și va încuraja activitățile de cercetare colaborative și complementare. Proiectele de C &amp;D</w:t>
      </w:r>
      <w:r w:rsidR="00293B50">
        <w:rPr>
          <w:noProof/>
        </w:rPr>
        <w:t xml:space="preserve"> </w:t>
      </w:r>
      <w:r>
        <w:rPr>
          <w:noProof/>
        </w:rPr>
        <w:t>include investiții atât în capitalul uman, cât și în dezvoltarea cercetării fundamentale pentru universități, centre de cercetare și întreprinderi. </w:t>
      </w:r>
    </w:p>
    <w:p w14:paraId="5F9DB178" w14:textId="77777777" w:rsidR="0079495B" w:rsidRDefault="003F2D1F">
      <w:pPr>
        <w:spacing w:before="120" w:after="120"/>
        <w:jc w:val="both"/>
        <w:rPr>
          <w:rFonts w:eastAsia="Calibri"/>
          <w:noProof/>
          <w:color w:val="000000" w:themeColor="text1"/>
        </w:rPr>
      </w:pPr>
      <w:r>
        <w:rPr>
          <w:noProof/>
          <w:color w:val="000000" w:themeColor="text1"/>
        </w:rPr>
        <w:t>Pentru a se asigura că măsura respectă Orientările tehnice de „a nu prejudicia în mod semnificativ” (2021/C58/01), criteriile de eligibilitate cuprinse în termenii de referință pentru viitoarele cereri de programe exclud următoarea listă de activități: (I) activități legate de combustibilii fosili, inclusiv utilizarea în aval</w:t>
      </w:r>
      <w:r>
        <w:rPr>
          <w:rStyle w:val="FootnoteReference"/>
          <w:rFonts w:eastAsia="Calibri"/>
          <w:noProof/>
          <w:color w:val="000000" w:themeColor="text1"/>
        </w:rPr>
        <w:footnoteReference w:id="84"/>
      </w:r>
      <w:r>
        <w:rPr>
          <w:noProof/>
          <w:color w:val="000000" w:themeColor="text1"/>
        </w:rPr>
        <w:t>; (II) activități în cadrul schemei UE de comercializare a certificatelor de emisii (ETS) care vizează atingerea unor emisii de gaze cu efect de seră preconizate care să nu fie inferioare valorilor de referință relevante</w:t>
      </w:r>
      <w:r>
        <w:rPr>
          <w:rStyle w:val="FootnoteReference"/>
          <w:rFonts w:eastAsia="Calibri"/>
          <w:noProof/>
          <w:color w:val="000000" w:themeColor="text1"/>
        </w:rPr>
        <w:footnoteReference w:id="85"/>
      </w:r>
      <w:r>
        <w:rPr>
          <w:noProof/>
          <w:color w:val="000000" w:themeColor="text1"/>
        </w:rPr>
        <w:t>; (III) activități legate de depozitele de deșeuri, incineratoarele</w:t>
      </w:r>
      <w:r>
        <w:rPr>
          <w:rStyle w:val="FootnoteReference"/>
          <w:rFonts w:eastAsia="Calibri"/>
          <w:noProof/>
          <w:color w:val="000000" w:themeColor="text1"/>
        </w:rPr>
        <w:footnoteReference w:id="86"/>
      </w:r>
      <w:r>
        <w:rPr>
          <w:noProof/>
          <w:color w:val="000000" w:themeColor="text1"/>
        </w:rPr>
        <w:t xml:space="preserve"> și stațiile de tratare mecano-biologică</w:t>
      </w:r>
      <w:r>
        <w:rPr>
          <w:rStyle w:val="FootnoteReference"/>
          <w:rFonts w:eastAsia="Calibri"/>
          <w:noProof/>
          <w:color w:val="000000" w:themeColor="text1"/>
        </w:rPr>
        <w:footnoteReference w:id="87"/>
      </w:r>
      <w:r>
        <w:rPr>
          <w:noProof/>
          <w:color w:val="000000" w:themeColor="text1"/>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 </w:t>
      </w:r>
    </w:p>
    <w:p w14:paraId="3FAE43DA" w14:textId="77777777" w:rsidR="0079495B" w:rsidRDefault="003F2D1F">
      <w:pPr>
        <w:pStyle w:val="P68B1DB1-Normal24"/>
        <w:spacing w:before="120" w:after="120"/>
        <w:jc w:val="both"/>
        <w:rPr>
          <w:rFonts w:eastAsia="Calibri"/>
          <w:noProof/>
        </w:rPr>
      </w:pPr>
      <w:r>
        <w:rPr>
          <w:noProof/>
        </w:rPr>
        <w:t>Investiția 1.4: Consolidarea structurilor de cercetare și sprijinirea creării unor „lideri naționali în domeniul C &amp;Dˮ cu privire la unele tehnologii generice esențiale</w:t>
      </w:r>
    </w:p>
    <w:p w14:paraId="1B6DD452" w14:textId="667305E9" w:rsidR="0079495B" w:rsidRDefault="003F2D1F">
      <w:pPr>
        <w:pStyle w:val="P68B1DB1-Normal16"/>
        <w:spacing w:before="120" w:after="120"/>
        <w:jc w:val="both"/>
        <w:rPr>
          <w:rFonts w:eastAsia="Calibri"/>
          <w:noProof/>
        </w:rPr>
      </w:pPr>
      <w:r>
        <w:rPr>
          <w:noProof/>
        </w:rPr>
        <w:t>Această măsură vizează finanțarea creării a cel puțin cinci centre naționale de cercetare, selectate prin proceduri competitive, capabile să atingă un prag critic al capacității de cercetare și inovare prin colaborarea dintre universități, centre de cercetare și întreprinderi. Selecția se face pe baza unor cereri competitive, la care pot participa consorții naționale conduse de un lider coordonator, ținând seama, de asemenea, de exercițiul anterior de cartografiere.</w:t>
      </w:r>
    </w:p>
    <w:p w14:paraId="5F770443" w14:textId="57C02E9D" w:rsidR="0079495B" w:rsidRDefault="003F2D1F">
      <w:pPr>
        <w:pStyle w:val="P68B1DB1-Normal16"/>
        <w:spacing w:before="120" w:after="120"/>
        <w:jc w:val="both"/>
        <w:rPr>
          <w:rFonts w:eastAsia="Calibri"/>
          <w:noProof/>
        </w:rPr>
      </w:pPr>
      <w:r>
        <w:rPr>
          <w:noProof/>
        </w:rPr>
        <w:t>Elementele-cheie ale fiecărui centru național sunt a) crearea și reînnoirea instalațiilor de cercetare relevante; b) implicarea actorilor privați în punerea în aplicare și punerea în aplicare a proiectelor de cercetare; c) sprijinirea întreprinderilor nou-înființate și a generațiilor spin-off. Selecția ar trebui efectuată prin intermediul unor cereri de propuneri specifice, prima dintre acestea urmând să fie lansată până la începutul anului 2022. Alegerea între propunerile de a participa la cereri se face într-un mod similar celui adoptat de Consiliul european pentru inovare.</w:t>
      </w:r>
    </w:p>
    <w:p w14:paraId="73EB5A33" w14:textId="14F424DA" w:rsidR="0079495B" w:rsidRDefault="003F2D1F">
      <w:pPr>
        <w:spacing w:before="120" w:after="120"/>
        <w:jc w:val="both"/>
        <w:rPr>
          <w:rFonts w:eastAsia="Calibri"/>
          <w:noProof/>
          <w:color w:val="000000" w:themeColor="text1"/>
        </w:rPr>
      </w:pPr>
      <w:r>
        <w:rPr>
          <w:noProof/>
          <w:color w:val="000000" w:themeColor="text1"/>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color w:val="000000" w:themeColor="text1"/>
        </w:rPr>
        <w:footnoteReference w:id="88"/>
      </w:r>
      <w:r>
        <w:rPr>
          <w:noProof/>
          <w:color w:val="000000" w:themeColor="text1"/>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color w:val="000000" w:themeColor="text1"/>
        </w:rPr>
        <w:footnoteReference w:id="89"/>
      </w:r>
      <w:r>
        <w:rPr>
          <w:noProof/>
          <w:color w:val="000000" w:themeColor="text1"/>
        </w:rPr>
        <w:t>; (III) activități legate de depozitele de deșeuri, incineratoarele</w:t>
      </w:r>
      <w:r>
        <w:rPr>
          <w:rStyle w:val="FootnoteReference"/>
          <w:noProof/>
          <w:color w:val="000000" w:themeColor="text1"/>
        </w:rPr>
        <w:footnoteReference w:id="90"/>
      </w:r>
      <w:r>
        <w:rPr>
          <w:noProof/>
          <w:color w:val="000000" w:themeColor="text1"/>
        </w:rPr>
        <w:t xml:space="preserve"> și stațiile de tratare mecano-biologică</w:t>
      </w:r>
      <w:r>
        <w:rPr>
          <w:rStyle w:val="FootnoteReference"/>
          <w:noProof/>
          <w:color w:val="000000" w:themeColor="text1"/>
        </w:rPr>
        <w:footnoteReference w:id="91"/>
      </w:r>
      <w:r>
        <w:rPr>
          <w:noProof/>
          <w:color w:val="000000" w:themeColor="text1"/>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26F04AE5" w14:textId="77777777" w:rsidR="0079495B" w:rsidRDefault="003F2D1F">
      <w:pPr>
        <w:pStyle w:val="P68B1DB1-Normal24"/>
        <w:spacing w:before="120" w:after="120"/>
        <w:jc w:val="both"/>
        <w:rPr>
          <w:rFonts w:eastAsia="Calibri"/>
          <w:noProof/>
        </w:rPr>
      </w:pPr>
      <w:r>
        <w:rPr>
          <w:noProof/>
        </w:rPr>
        <w:t xml:space="preserve">Investiția 1.5: Instituirea și consolidarea unor „ecosisteme de inovare pentru durabilitate”, construirea unor „lideri teritoriali în domeniul C &amp;D”. </w:t>
      </w:r>
    </w:p>
    <w:p w14:paraId="6B75EA1D" w14:textId="39619D61" w:rsidR="0079495B" w:rsidRDefault="003F2D1F">
      <w:pPr>
        <w:pStyle w:val="P68B1DB1-Normal16"/>
        <w:spacing w:before="120" w:after="120"/>
        <w:jc w:val="both"/>
        <w:rPr>
          <w:rFonts w:eastAsia="Calibri"/>
          <w:noProof/>
        </w:rPr>
      </w:pPr>
      <w:r>
        <w:rPr>
          <w:noProof/>
        </w:rPr>
        <w:t>Măsura, pusă în aplicare de MUR, finanțează până în 2026 cel puțin 10 „eșantioane teritoriale de C</w:t>
      </w:r>
      <w:r w:rsidR="00AD514F">
        <w:rPr>
          <w:noProof/>
        </w:rPr>
        <w:t> </w:t>
      </w:r>
      <w:r>
        <w:rPr>
          <w:noProof/>
        </w:rPr>
        <w:t>&amp;Iˮ (existentă sau nouă), care sunt selectate pe baza unor proceduri competitive specifice, cu accent pe capacitatea de a promova proiecte de sustenabilitate socială. Fiecare proiect trebuie să aibă următoarele elemente: (a) activități de formare inovatoare desfășurate în sinergie de universități și întreprinderi și care vizează reducerea neconcordanței dintre competențele cerute de întreprinderi și competențele furnizate de universități, precum și de doctoratele industriale; (b) activități de cercetare și/sau infrastructuri de cercetare desfășurate în comun de universități și întreprinderi, în special IMM</w:t>
      </w:r>
      <w:r w:rsidR="00AD514F">
        <w:rPr>
          <w:noProof/>
        </w:rPr>
        <w:t>­</w:t>
      </w:r>
      <w:r>
        <w:rPr>
          <w:noProof/>
        </w:rPr>
        <w:t>uri, care își desfășoară activitatea pe teritoriul respectiv; (c) sprijin pentru întreprinderile nou</w:t>
      </w:r>
      <w:r w:rsidR="00AD514F">
        <w:rPr>
          <w:noProof/>
        </w:rPr>
        <w:t>­</w:t>
      </w:r>
      <w:r>
        <w:rPr>
          <w:noProof/>
        </w:rPr>
        <w:t>înființate; (d) implicarea comunităților locale în chestiuni legate de inovare și durabilitate.</w:t>
      </w:r>
    </w:p>
    <w:p w14:paraId="25A339D9" w14:textId="471C831C" w:rsidR="0079495B" w:rsidRDefault="003F2D1F">
      <w:pPr>
        <w:pStyle w:val="P68B1DB1-Normal16"/>
        <w:spacing w:before="120" w:after="120"/>
        <w:jc w:val="both"/>
        <w:rPr>
          <w:rFonts w:eastAsia="Calibri"/>
          <w:noProof/>
        </w:rPr>
      </w:pPr>
      <w:r>
        <w:rPr>
          <w:noProof/>
        </w:rPr>
        <w:t>Proiectele care urmează să fie finanțate sunt selectate pe baza următoarelor criterii: I) calitatea științifică și tehnică și coerența acesteia cu orientarea teritorială; capacitatea efectivă de a stimula capacitățile inovatoare ale întreprinderilor, în special ale IMM-urilor; III) capacitatea de a genera relații naționale și internaționale cu principalele instituții de cercetare și cu marile companii; (IV)</w:t>
      </w:r>
      <w:r w:rsidR="00AD514F">
        <w:rPr>
          <w:noProof/>
        </w:rPr>
        <w:t> </w:t>
      </w:r>
      <w:r>
        <w:rPr>
          <w:noProof/>
        </w:rPr>
        <w:t>capacitatea efectivă de a implica comunitățile locale.</w:t>
      </w:r>
    </w:p>
    <w:p w14:paraId="01EEEF1C" w14:textId="618EA53D" w:rsidR="0079495B" w:rsidRDefault="003F2D1F">
      <w:pPr>
        <w:spacing w:before="120" w:after="120"/>
        <w:jc w:val="both"/>
        <w:rPr>
          <w:rFonts w:eastAsiaTheme="minorEastAsia"/>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92"/>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93"/>
      </w:r>
      <w:r>
        <w:rPr>
          <w:noProof/>
        </w:rPr>
        <w:t>; (III) activități legate de depozitele de deșeuri, incineratoarele</w:t>
      </w:r>
      <w:r>
        <w:rPr>
          <w:rStyle w:val="FootnoteReference"/>
          <w:noProof/>
        </w:rPr>
        <w:footnoteReference w:id="94"/>
      </w:r>
      <w:r>
        <w:rPr>
          <w:noProof/>
        </w:rPr>
        <w:t xml:space="preserve"> și stațiile de tratare mecano-biologică</w:t>
      </w:r>
      <w:r>
        <w:rPr>
          <w:rStyle w:val="FootnoteReference"/>
          <w:noProof/>
        </w:rPr>
        <w:footnoteReference w:id="95"/>
      </w:r>
      <w:r>
        <w:rPr>
          <w:noProof/>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4657BE44" w14:textId="77777777" w:rsidR="0079495B" w:rsidRDefault="003F2D1F">
      <w:pPr>
        <w:pStyle w:val="P68B1DB1-Normal2"/>
        <w:spacing w:before="120" w:after="120"/>
        <w:jc w:val="both"/>
        <w:rPr>
          <w:rFonts w:eastAsia="Calibri"/>
          <w:noProof/>
        </w:rPr>
      </w:pPr>
      <w:r>
        <w:rPr>
          <w:noProof/>
        </w:rPr>
        <w:t>Investiția 2.1: Proiectele importante de interes european comun (PIIEC)</w:t>
      </w:r>
    </w:p>
    <w:p w14:paraId="2F2B2048" w14:textId="77777777" w:rsidR="0079495B" w:rsidRDefault="003F2D1F">
      <w:pPr>
        <w:spacing w:before="120" w:after="120" w:line="288" w:lineRule="auto"/>
        <w:jc w:val="both"/>
        <w:rPr>
          <w:rFonts w:eastAsiaTheme="minorEastAsia"/>
          <w:noProof/>
        </w:rPr>
      </w:pPr>
      <w:r>
        <w:rPr>
          <w:noProof/>
        </w:rPr>
        <w:t>Obiectivul măsurii este de a suplimenta actualul fond PIIEC, menționat la articolul 1 alineatul (232) din Legea bugetului pentru 2020, cu resurse suplimentare.</w:t>
      </w:r>
    </w:p>
    <w:p w14:paraId="24823204" w14:textId="77777777" w:rsidR="0079495B" w:rsidRDefault="003F2D1F">
      <w:pPr>
        <w:spacing w:before="120" w:after="120"/>
        <w:jc w:val="both"/>
        <w:rPr>
          <w:rFonts w:eastAsia="Calibri"/>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96"/>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97"/>
      </w:r>
      <w:r>
        <w:rPr>
          <w:noProof/>
        </w:rPr>
        <w:t>; (III) activități legate de depozitele de deșeuri, incineratoarele</w:t>
      </w:r>
      <w:r>
        <w:rPr>
          <w:rStyle w:val="FootnoteReference"/>
          <w:noProof/>
        </w:rPr>
        <w:footnoteReference w:id="98"/>
      </w:r>
      <w:r>
        <w:rPr>
          <w:noProof/>
        </w:rPr>
        <w:t xml:space="preserve"> și stațiile de tratare mecano-biologică</w:t>
      </w:r>
      <w:r>
        <w:rPr>
          <w:rStyle w:val="FootnoteReference"/>
          <w:noProof/>
        </w:rPr>
        <w:footnoteReference w:id="99"/>
      </w:r>
      <w:r>
        <w:rPr>
          <w:noProof/>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31C57E59" w14:textId="77777777" w:rsidR="0079495B" w:rsidRDefault="003F2D1F">
      <w:pPr>
        <w:pStyle w:val="P68B1DB1-Normal2"/>
        <w:spacing w:before="120" w:after="120"/>
        <w:jc w:val="both"/>
        <w:rPr>
          <w:rFonts w:eastAsia="Calibri"/>
          <w:noProof/>
        </w:rPr>
      </w:pPr>
      <w:r>
        <w:rPr>
          <w:noProof/>
        </w:rPr>
        <w:t>Investiția 2.3: Consolidarea și extinderea sectorială/teritorială a centrelor de transfer de tehnologie pe segmente industriale</w:t>
      </w:r>
    </w:p>
    <w:p w14:paraId="008CED55" w14:textId="77777777" w:rsidR="0079495B" w:rsidRDefault="003F2D1F">
      <w:pPr>
        <w:spacing w:before="120" w:after="120"/>
        <w:jc w:val="both"/>
        <w:rPr>
          <w:rFonts w:eastAsia="Calibri"/>
          <w:noProof/>
        </w:rPr>
      </w:pPr>
      <w:r>
        <w:rPr>
          <w:noProof/>
        </w:rPr>
        <w:t xml:space="preserve">Obiectivul măsurii, pusă în aplicare de MiMIT – Ministerul Întreprinderilor și Made în Italia, este de a sprijini, inclusiv printr-un proces de reorganizare și raționalizare, o rețea de cincizeci de centre (centre de competență, centru european de inovare digitală, mecanismul de „marcă de excelență”, centre de testare și experimentare, centre naționale de inovare digitală) responsabile cu dezvoltarea proiectelor, furnizarea de servicii tehnologice avansate întreprinderilor și servicii inovatoare și eligibile de transfer de tehnologie. Obiectivul procesului de simplificare și raționalizare a centrelor vizate de măsură este de a spori serviciile tehnologice avansate pentru întreprinderi, concentrându-se asupra tehnologiilor de producție și specializărilor de vârf. </w:t>
      </w:r>
    </w:p>
    <w:p w14:paraId="397996EB" w14:textId="77777777" w:rsidR="0079495B" w:rsidRDefault="003F2D1F">
      <w:pPr>
        <w:spacing w:before="120" w:after="120"/>
        <w:jc w:val="both"/>
        <w:rPr>
          <w:rFonts w:eastAsia="Calibri"/>
          <w:noProof/>
        </w:rPr>
      </w:pPr>
      <w:r>
        <w:rPr>
          <w:noProof/>
        </w:rPr>
        <w:t>Serviciile furnizate de centre includ: I) evaluare digitală, ii) testare înainte de investiții, iii) formare; IV) accesul la finanțare; IV) sprijin financiar și operațional pentru dezvoltarea de proiecte de inovare [nivel de maturitate tehnologică (TRL) mai mare de 5]; VI) brokeraj tehnologic; și vii) sensibilizare la nivel local.</w:t>
      </w:r>
    </w:p>
    <w:p w14:paraId="089F8254" w14:textId="478B56C1" w:rsidR="0079495B" w:rsidRDefault="003F2D1F">
      <w:pPr>
        <w:spacing w:before="120" w:after="120"/>
        <w:jc w:val="both"/>
        <w:rPr>
          <w:rFonts w:eastAsia="Calibri"/>
          <w:noProof/>
        </w:rPr>
      </w:pPr>
      <w:r>
        <w:rPr>
          <w:noProof/>
        </w:rPr>
        <w:t>EDIH și TEF pot primi finanțare din alte fonduri ale UE, inclusiv din programul Europa digitală, pentru desfășurarea activităților lor</w:t>
      </w:r>
      <w:r>
        <w:rPr>
          <w:noProof/>
          <w:color w:val="D13438"/>
          <w:u w:val="single"/>
        </w:rPr>
        <w:t>.</w:t>
      </w:r>
      <w:r w:rsidR="00D8585F">
        <w:rPr>
          <w:noProof/>
        </w:rPr>
        <w:t xml:space="preserve"> </w:t>
      </w:r>
    </w:p>
    <w:p w14:paraId="6A577DFF" w14:textId="77777777" w:rsidR="0079495B" w:rsidRDefault="003F2D1F">
      <w:pPr>
        <w:spacing w:before="120" w:after="120"/>
        <w:jc w:val="both"/>
        <w:rPr>
          <w:rFonts w:eastAsia="Calibri"/>
          <w:noProof/>
        </w:rPr>
      </w:pPr>
      <w:r>
        <w:rPr>
          <w:noProof/>
        </w:rPr>
        <w:t>Investiția constă în două linii de intervenție:</w:t>
      </w:r>
    </w:p>
    <w:p w14:paraId="3989834B" w14:textId="77777777" w:rsidR="0079495B" w:rsidRDefault="003F2D1F">
      <w:pPr>
        <w:spacing w:before="120" w:after="120"/>
        <w:jc w:val="both"/>
        <w:rPr>
          <w:rFonts w:eastAsia="Calibri"/>
          <w:noProof/>
        </w:rPr>
      </w:pPr>
      <w:r>
        <w:rPr>
          <w:noProof/>
        </w:rPr>
        <w:t xml:space="preserve">În cadrul primei linii, MRR finanțează exclusiv 35 de centre, fără niciun sprijin din alte surse ale UE. </w:t>
      </w:r>
    </w:p>
    <w:p w14:paraId="6B7E9E0C" w14:textId="61C57635" w:rsidR="0079495B" w:rsidRDefault="003F2D1F">
      <w:pPr>
        <w:spacing w:before="120" w:after="120"/>
        <w:jc w:val="both"/>
        <w:rPr>
          <w:rFonts w:eastAsia="Calibri"/>
          <w:noProof/>
        </w:rPr>
      </w:pPr>
      <w:r>
        <w:rPr>
          <w:noProof/>
          <w:color w:val="000000" w:themeColor="text1"/>
        </w:rPr>
        <w:t xml:space="preserve">În cadrul celei de a doua linii, </w:t>
      </w:r>
      <w:r>
        <w:rPr>
          <w:noProof/>
        </w:rPr>
        <w:t xml:space="preserve">MRR finanțează o parte din cele 13 de centre </w:t>
      </w:r>
      <w:r>
        <w:rPr>
          <w:noProof/>
          <w:color w:val="000000" w:themeColor="text1"/>
        </w:rPr>
        <w:t>europene de inovare digitală (EDIH)</w:t>
      </w:r>
      <w:r w:rsidR="00D8585F">
        <w:rPr>
          <w:noProof/>
          <w:color w:val="000000" w:themeColor="text1"/>
        </w:rPr>
        <w:t xml:space="preserve"> </w:t>
      </w:r>
      <w:r>
        <w:rPr>
          <w:noProof/>
          <w:color w:val="000000" w:themeColor="text1"/>
        </w:rPr>
        <w:t>și două facilități de testare și experimentare (TEF)</w:t>
      </w:r>
      <w:r>
        <w:rPr>
          <w:noProof/>
        </w:rPr>
        <w:t xml:space="preserve">, cealaltă parte din costuri provenind din programul Europa digitală. În special, </w:t>
      </w:r>
      <w:r>
        <w:rPr>
          <w:noProof/>
          <w:color w:val="000000" w:themeColor="text1"/>
        </w:rPr>
        <w:t xml:space="preserve">funcționarea a 13 </w:t>
      </w:r>
      <w:r>
        <w:rPr>
          <w:noProof/>
        </w:rPr>
        <w:t xml:space="preserve">EDIH </w:t>
      </w:r>
      <w:r>
        <w:rPr>
          <w:noProof/>
          <w:color w:val="000000" w:themeColor="text1"/>
        </w:rPr>
        <w:t>și a două TEF finanțate prin MRR și prin programul Europa digitală trebuie structurată în pachete de lucru</w:t>
      </w:r>
      <w:r>
        <w:rPr>
          <w:rStyle w:val="FootnoteReference"/>
          <w:noProof/>
          <w:color w:val="000000" w:themeColor="text1"/>
        </w:rPr>
        <w:footnoteReference w:id="100"/>
      </w:r>
      <w:r>
        <w:rPr>
          <w:noProof/>
          <w:color w:val="000000" w:themeColor="text1"/>
        </w:rPr>
        <w:t>. Sprijinul MRR nu se referă la pachetele de lucru pentru care EDIH și TEF primesc sprijin în cadrul programului Europa digitală.</w:t>
      </w:r>
    </w:p>
    <w:p w14:paraId="645EF58B" w14:textId="5ED23132" w:rsidR="0079495B" w:rsidRDefault="003F2D1F">
      <w:pPr>
        <w:pStyle w:val="P68B1DB1-Normal16"/>
        <w:spacing w:before="120"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noProof/>
        </w:rPr>
        <w:footnoteReference w:id="101"/>
      </w:r>
      <w:r>
        <w:rPr>
          <w:noProof/>
        </w:rPr>
        <w:t>; (II) activități în cadrul schemei UE de comercializare a certificatelor de emisii (ETS) care vizează atingerea unor emisii de gaze cu efect de seră preconizate care să nu fie inferioare valorilor de referință relevante</w:t>
      </w:r>
      <w:r>
        <w:rPr>
          <w:noProof/>
        </w:rPr>
        <w:footnoteReference w:id="102"/>
      </w:r>
      <w:r>
        <w:rPr>
          <w:noProof/>
        </w:rPr>
        <w:t>; (III) activități legate de depozitele de deșeuri, incineratoarele</w:t>
      </w:r>
      <w:r>
        <w:rPr>
          <w:noProof/>
        </w:rPr>
        <w:footnoteReference w:id="103"/>
      </w:r>
      <w:r>
        <w:rPr>
          <w:noProof/>
        </w:rPr>
        <w:t xml:space="preserve"> și stațiile de tratare mecano-biologică</w:t>
      </w:r>
      <w:r>
        <w:rPr>
          <w:noProof/>
        </w:rPr>
        <w:footnoteReference w:id="104"/>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p>
    <w:p w14:paraId="29FEC6B7" w14:textId="77777777" w:rsidR="0079495B" w:rsidRDefault="003F2D1F">
      <w:pPr>
        <w:pStyle w:val="P68B1DB1-Normal2"/>
        <w:spacing w:before="120" w:after="120" w:line="288" w:lineRule="auto"/>
        <w:jc w:val="both"/>
        <w:rPr>
          <w:rFonts w:eastAsia="Calibri"/>
          <w:noProof/>
        </w:rPr>
      </w:pPr>
      <w:r>
        <w:rPr>
          <w:noProof/>
        </w:rPr>
        <w:t>Investiția 3.1: Fondul pentru construirea unui sistem integrat de infrastructuri de cercetare și inovare</w:t>
      </w:r>
    </w:p>
    <w:p w14:paraId="2E1A1F91" w14:textId="77777777" w:rsidR="0079495B" w:rsidRDefault="003F2D1F">
      <w:pPr>
        <w:spacing w:before="120" w:after="120"/>
        <w:jc w:val="both"/>
        <w:rPr>
          <w:rFonts w:eastAsia="Calibri"/>
          <w:noProof/>
        </w:rPr>
      </w:pPr>
      <w:r>
        <w:rPr>
          <w:noProof/>
        </w:rPr>
        <w:t>Fondul urmărește să faciliteze osmoza dintre cunoștințele științifice generate în infrastructuri de cercetare de înaltă calitate și sectorul economic, încurajând inovarea. În acest scop, măsura, pusă în aplicare de MUR – Ministerul Universităților și Cercetării, sprijină crearea de infrastructuri de cercetare și inovare între industrie și mediul academic. Fondul pentru infrastructuri de construcții și cercetare sprijină crearea sau consolidarea, pe o bază concurențială, a infrastructurilor de cercetare de importanță europeană și a infrastructurilor de inovare dedicate, promovând combinarea investițiilor publice și private.</w:t>
      </w:r>
    </w:p>
    <w:p w14:paraId="3B39C349" w14:textId="77777777" w:rsidR="0079495B" w:rsidRDefault="003F2D1F">
      <w:pPr>
        <w:spacing w:before="120" w:after="120"/>
        <w:jc w:val="both"/>
        <w:rPr>
          <w:rFonts w:eastAsia="Calibri"/>
          <w:noProof/>
        </w:rPr>
      </w:pPr>
      <w:r>
        <w:rPr>
          <w:noProof/>
        </w:rPr>
        <w:t>În special, măsura finanțează cel puțin 30 proiecte de infrastructură (existente sau nou finanțate) cu un administrator de cercetare pentru fiecare infrastructură.</w:t>
      </w:r>
    </w:p>
    <w:p w14:paraId="3205978B" w14:textId="77777777" w:rsidR="0079495B" w:rsidRDefault="003F2D1F">
      <w:pPr>
        <w:spacing w:before="120" w:after="120"/>
        <w:jc w:val="both"/>
        <w:rPr>
          <w:noProof/>
          <w:color w:val="000000" w:themeColor="text1"/>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 (I) activități legate de combustibilii fosili, inclusiv utilizarea în aval</w:t>
      </w:r>
      <w:r>
        <w:rPr>
          <w:rStyle w:val="FootnoteReference"/>
          <w:noProof/>
        </w:rPr>
        <w:footnoteReference w:id="105"/>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106"/>
      </w:r>
      <w:r>
        <w:rPr>
          <w:noProof/>
        </w:rPr>
        <w:t>; (III) activități legate de depozitele de deșeuri, incineratoarele</w:t>
      </w:r>
      <w:r>
        <w:rPr>
          <w:rStyle w:val="FootnoteReference"/>
          <w:noProof/>
        </w:rPr>
        <w:footnoteReference w:id="107"/>
      </w:r>
      <w:r>
        <w:rPr>
          <w:noProof/>
        </w:rPr>
        <w:t xml:space="preserve"> și stațiile de tratare mecano-biologică</w:t>
      </w:r>
      <w:r>
        <w:rPr>
          <w:rStyle w:val="FootnoteReference"/>
          <w:noProof/>
        </w:rPr>
        <w:footnoteReference w:id="108"/>
      </w:r>
      <w:r>
        <w:rPr>
          <w:noProof/>
        </w:rPr>
        <w:t>; și (iv) activități în care eliminarea pe termen lung a deșeurilor poate dăuna mediului. În plus, termenii de referință impun ca numai activitățile care respectă legislația UE și națională relevantă în materie de mediu să fie eligibile pentru a fi selectate.</w:t>
      </w:r>
    </w:p>
    <w:p w14:paraId="05FCFA6F" w14:textId="65552FCF" w:rsidR="0079495B" w:rsidRDefault="003F2D1F">
      <w:pPr>
        <w:pStyle w:val="P68B1DB1-Normal14"/>
        <w:spacing w:after="120"/>
        <w:jc w:val="both"/>
        <w:rPr>
          <w:noProof/>
        </w:rPr>
      </w:pPr>
      <w:r>
        <w:rPr>
          <w:noProof/>
        </w:rPr>
        <w:t>Investiția 3.2: Finanțarea întreprinderilor nou-înființate, Fondul pentru tranziția digitală</w:t>
      </w:r>
    </w:p>
    <w:p w14:paraId="552037D5" w14:textId="5ADF11FA" w:rsidR="0079495B" w:rsidRDefault="003F2D1F">
      <w:pPr>
        <w:spacing w:after="120"/>
        <w:jc w:val="both"/>
        <w:rPr>
          <w:noProof/>
        </w:rPr>
      </w:pPr>
      <w:r>
        <w:rPr>
          <w:noProof/>
        </w:rPr>
        <w:t xml:space="preserve">Această măsură constă într-o investiție publică într-o facilitate, Fondul pentru tranziția digitală, pentru a stimula investițiile private, a îmbunătăți accesul la finanțare în ecosistemul digital al întreprinderilor nou-înființate din Italia și pentru a dezvolta piața capitalului de risc în acest sector. Facilitatea funcționează prin furnizarea de sprijin de capital sau de cvasicapital, direct </w:t>
      </w:r>
      <w:r>
        <w:rPr>
          <w:noProof/>
          <w:color w:val="000000" w:themeColor="text1"/>
        </w:rPr>
        <w:t>sau indirect</w:t>
      </w:r>
      <w:r>
        <w:rPr>
          <w:noProof/>
        </w:rPr>
        <w:t>. În special, în cazul investițiilor directe, DTF funcționează prin furnizarea de sprijin de capital sau cvasicapital (cum ar fi sub formă de note convertibile) pentru întreprinderile nou-înființate; în cazul investițiilor indirecte, SGR funcționează prin finanțarea unor fonduri ale unor părți terțe (FIA – fond de investiții alternative), care funcționează prin furnizarea de instrumente de capital sau cvasicapital, de datorie sau de cvasidatorie. Pe baza investițiilor din MRR, mecanismul urmărește să ofere inițial o finanțare de cel puțin 400 000 000 EUR.</w:t>
      </w:r>
    </w:p>
    <w:p w14:paraId="500AD978" w14:textId="140A6A14" w:rsidR="0079495B" w:rsidRDefault="003F2D1F">
      <w:pPr>
        <w:spacing w:after="120"/>
        <w:jc w:val="both"/>
        <w:rPr>
          <w:noProof/>
        </w:rPr>
      </w:pPr>
      <w:r>
        <w:rPr>
          <w:noProof/>
        </w:rPr>
        <w:t>Mecanismul este gestionat de CDP Venture Capital SGR în calitate de partener de implementare. DTF are o durată de 15 ani, pentru a corespunde duratei fondurilor terților, și investește în următoarele linii de produse:</w:t>
      </w:r>
    </w:p>
    <w:p w14:paraId="4B45AA6F" w14:textId="3AC18D05" w:rsidR="0079495B" w:rsidRDefault="003F2D1F">
      <w:pPr>
        <w:pStyle w:val="ListParagraph"/>
        <w:numPr>
          <w:ilvl w:val="0"/>
          <w:numId w:val="52"/>
        </w:numPr>
        <w:spacing w:before="0"/>
        <w:contextualSpacing w:val="0"/>
        <w:rPr>
          <w:noProof/>
        </w:rPr>
      </w:pPr>
      <w:r>
        <w:rPr>
          <w:noProof/>
        </w:rPr>
        <w:t>Sprijin sub formă de capital sau cvasicapital pentru întreprinderile digitale nou-înființate (în mod direct);</w:t>
      </w:r>
    </w:p>
    <w:p w14:paraId="4AA835FF" w14:textId="2E4BD38E" w:rsidR="0079495B" w:rsidRDefault="003F2D1F">
      <w:pPr>
        <w:pStyle w:val="ListParagraph"/>
        <w:numPr>
          <w:ilvl w:val="0"/>
          <w:numId w:val="52"/>
        </w:numPr>
        <w:spacing w:before="0"/>
        <w:contextualSpacing w:val="0"/>
        <w:rPr>
          <w:noProof/>
        </w:rPr>
      </w:pPr>
      <w:r>
        <w:rPr>
          <w:noProof/>
        </w:rPr>
        <w:t>Sprijin sub formă de capital propriu sau cvasicapital pentru fondurile de capital de risc/de investiții în societăți necotate (în mod indirect);</w:t>
      </w:r>
    </w:p>
    <w:p w14:paraId="322C5107" w14:textId="77777777" w:rsidR="0079495B" w:rsidRDefault="003F2D1F">
      <w:pPr>
        <w:pStyle w:val="ListParagraph"/>
        <w:numPr>
          <w:ilvl w:val="0"/>
          <w:numId w:val="52"/>
        </w:numPr>
        <w:spacing w:before="0"/>
        <w:contextualSpacing w:val="0"/>
        <w:rPr>
          <w:noProof/>
        </w:rPr>
      </w:pPr>
      <w:r>
        <w:rPr>
          <w:noProof/>
        </w:rPr>
        <w:t>Sprijin sub formă de capitaluri proprii și cvasifinanțare prin capitaluri proprii pentru programele de incubare/accelerare.</w:t>
      </w:r>
    </w:p>
    <w:p w14:paraId="692D47C4" w14:textId="77777777" w:rsidR="0079495B" w:rsidRDefault="003F2D1F">
      <w:pPr>
        <w:spacing w:after="120"/>
        <w:jc w:val="both"/>
        <w:rPr>
          <w:noProof/>
        </w:rPr>
      </w:pPr>
      <w:r>
        <w:rPr>
          <w:noProof/>
        </w:rPr>
        <w:t>MIMIT și SGR modifică acordul de punere în aplicare („</w:t>
      </w:r>
      <w:r>
        <w:rPr>
          <w:i/>
          <w:noProof/>
        </w:rPr>
        <w:t>Accordo Finanziario</w:t>
      </w:r>
      <w:r>
        <w:rPr>
          <w:noProof/>
        </w:rPr>
        <w:t>”) și normele DTF, pentru a include următoarele dispoziții:</w:t>
      </w:r>
    </w:p>
    <w:p w14:paraId="09271C53" w14:textId="77777777" w:rsidR="0079495B" w:rsidRDefault="003F2D1F">
      <w:pPr>
        <w:pStyle w:val="LegalNumPar"/>
        <w:numPr>
          <w:ilvl w:val="0"/>
          <w:numId w:val="31"/>
        </w:numPr>
        <w:spacing w:after="120" w:line="240" w:lineRule="auto"/>
        <w:jc w:val="both"/>
        <w:rPr>
          <w:rFonts w:ascii="Times New Roman" w:eastAsia="Times New Roman" w:hAnsi="Times New Roman" w:cs="Times New Roman"/>
          <w:noProof/>
          <w:sz w:val="24"/>
        </w:rPr>
      </w:pPr>
      <w:r>
        <w:rPr>
          <w:rFonts w:ascii="Times New Roman" w:hAnsi="Times New Roman"/>
          <w:noProof/>
          <w:sz w:val="24"/>
        </w:rPr>
        <w:t>Descrierea procesului decizional al instrumentului: Decizia finală de investiție a facilității este luată de un consiliu de administrație sau de un alt organ de conducere echivalent relevant și este aprobată cu majoritatea voturilor membrilor independenți de guvern</w:t>
      </w:r>
      <w:r>
        <w:rPr>
          <w:rStyle w:val="FootnoteReference"/>
          <w:noProof/>
        </w:rPr>
        <w:footnoteReference w:id="109"/>
      </w:r>
      <w:r>
        <w:rPr>
          <w:rFonts w:ascii="Times New Roman" w:hAnsi="Times New Roman"/>
          <w:noProof/>
          <w:sz w:val="24"/>
        </w:rPr>
        <w:t>.</w:t>
      </w:r>
    </w:p>
    <w:p w14:paraId="3C7641C4" w14:textId="77777777" w:rsidR="0079495B" w:rsidRDefault="003F2D1F">
      <w:pPr>
        <w:pStyle w:val="P68B1DB1-LegalNumPar27"/>
        <w:spacing w:after="120" w:line="240" w:lineRule="auto"/>
        <w:jc w:val="both"/>
        <w:rPr>
          <w:rFonts w:cs="Times New Roman"/>
          <w:noProof/>
        </w:rPr>
      </w:pPr>
      <w:r>
        <w:rPr>
          <w:noProof/>
        </w:rPr>
        <w:t>Cerințele-cheie ale politicii de investiții asociate,</w:t>
      </w:r>
      <w:r>
        <w:rPr>
          <w:b/>
          <w:noProof/>
        </w:rPr>
        <w:t xml:space="preserve"> </w:t>
      </w:r>
      <w:r>
        <w:rPr>
          <w:noProof/>
        </w:rPr>
        <w:t>care includ:</w:t>
      </w:r>
    </w:p>
    <w:p w14:paraId="1FC5DD16" w14:textId="77777777" w:rsidR="0079495B" w:rsidRDefault="003F2D1F">
      <w:pPr>
        <w:pStyle w:val="P68B1DB1-LegalNumPar228"/>
        <w:spacing w:after="120" w:line="240" w:lineRule="auto"/>
        <w:jc w:val="both"/>
        <w:rPr>
          <w:rFonts w:cs="Times New Roman"/>
          <w:noProof/>
        </w:rPr>
      </w:pPr>
      <w:r>
        <w:rPr>
          <w:noProof/>
        </w:rPr>
        <w:t xml:space="preserve">Descrierea produselor financiare și a beneficiarilor finali eligibili. </w:t>
      </w:r>
    </w:p>
    <w:p w14:paraId="04BF6984" w14:textId="77777777" w:rsidR="0079495B" w:rsidRDefault="003F2D1F">
      <w:pPr>
        <w:pStyle w:val="P68B1DB1-LegalNumPar228"/>
        <w:spacing w:after="120" w:line="240" w:lineRule="auto"/>
        <w:jc w:val="both"/>
        <w:rPr>
          <w:rFonts w:cs="Times New Roman"/>
          <w:noProof/>
        </w:rPr>
      </w:pPr>
      <w:r>
        <w:rPr>
          <w:noProof/>
        </w:rPr>
        <w:t>Cerința ca toate investițiile sprijinite să fie viabile din punct de vedere economic</w:t>
      </w:r>
      <w:r>
        <w:rPr>
          <w:b/>
          <w:noProof/>
        </w:rPr>
        <w:t>.</w:t>
      </w:r>
    </w:p>
    <w:p w14:paraId="3E3F9C3C" w14:textId="7E1E30D0" w:rsidR="0079495B" w:rsidRDefault="003F2D1F">
      <w:pPr>
        <w:pStyle w:val="P68B1DB1-LegalNumPar228"/>
        <w:spacing w:after="120" w:line="240" w:lineRule="auto"/>
        <w:jc w:val="both"/>
        <w:rPr>
          <w:rFonts w:eastAsia="Times New Roman" w:cs="Times New Roman"/>
          <w:noProof/>
        </w:rPr>
      </w:pPr>
      <w:r>
        <w:rPr>
          <w:noProof/>
        </w:rPr>
        <w:t>Cerința de a respecta principiul de „a nu prejudicia în mod semnificativ”, astfel cum este prevăzut în Orientările tehnice privind principiul de „a nu prejudicia în mod semnificativ” (2021/C58/01). În special, în cazul sprijinului general pentru întreprinderile nou-înființate, politica de investiții exclude întreprinderile cu un accent puternic</w:t>
      </w:r>
      <w:r>
        <w:rPr>
          <w:noProof/>
        </w:rPr>
        <w:footnoteReference w:id="110"/>
      </w:r>
      <w:r>
        <w:rPr>
          <w:noProof/>
        </w:rPr>
        <w:t xml:space="preserve"> pe următoarele sectoare: (I) producția de energie pe bază de combustibili fosili și activitățile conexe</w:t>
      </w:r>
      <w:r>
        <w:rPr>
          <w:noProof/>
        </w:rPr>
        <w:footnoteReference w:id="111"/>
      </w:r>
      <w:r>
        <w:rPr>
          <w:noProof/>
        </w:rPr>
        <w:t>; (II) industriile mari consumatoare de energie și/sau cu emisii ridicate de CO2</w:t>
      </w:r>
      <w:r>
        <w:rPr>
          <w:noProof/>
        </w:rPr>
        <w:footnoteReference w:id="112"/>
      </w:r>
      <w:r>
        <w:rPr>
          <w:noProof/>
        </w:rPr>
        <w:t>; (III)</w:t>
      </w:r>
      <w:r w:rsidR="00AD514F">
        <w:rPr>
          <w:noProof/>
        </w:rPr>
        <w:t> </w:t>
      </w:r>
      <w:r>
        <w:rPr>
          <w:noProof/>
        </w:rPr>
        <w:t>producția, închirierea sau vânzarea de vehicule poluante</w:t>
      </w:r>
      <w:r>
        <w:rPr>
          <w:noProof/>
        </w:rPr>
        <w:footnoteReference w:id="113"/>
      </w:r>
      <w:r>
        <w:rPr>
          <w:noProof/>
        </w:rPr>
        <w:t>; (IV) colectarea deșeurilor, tratarea și eliminarea deșeurilor</w:t>
      </w:r>
      <w:r>
        <w:rPr>
          <w:noProof/>
        </w:rPr>
        <w:footnoteReference w:id="114"/>
      </w:r>
      <w:r>
        <w:rPr>
          <w:noProof/>
        </w:rPr>
        <w:t>, (v) prelucrarea combustibilului nuclear, producția de energie nucleară. În plus, politica de investiții impune</w:t>
      </w:r>
      <w:r>
        <w:rPr>
          <w:b/>
          <w:noProof/>
        </w:rPr>
        <w:t xml:space="preserve"> </w:t>
      </w:r>
      <w:r>
        <w:rPr>
          <w:noProof/>
        </w:rPr>
        <w:t>respectarea legislației UE și naționale relevante în materie de mediu a beneficiarilor finali ai facilității.</w:t>
      </w:r>
    </w:p>
    <w:p w14:paraId="295974E0" w14:textId="77777777" w:rsidR="0079495B" w:rsidRDefault="003F2D1F">
      <w:pPr>
        <w:pStyle w:val="P68B1DB1-LegalNumPar228"/>
        <w:spacing w:after="120" w:line="240" w:lineRule="auto"/>
        <w:jc w:val="both"/>
        <w:rPr>
          <w:rFonts w:cs="Times New Roman"/>
          <w:noProof/>
        </w:rPr>
      </w:pPr>
      <w:r>
        <w:rPr>
          <w:noProof/>
        </w:rPr>
        <w:t>Cerința ca beneficiarii finali ai mecanismului să nu primească sprijin din partea altor instrumente ale Uniunii pentru a acoperi același cost.</w:t>
      </w:r>
    </w:p>
    <w:p w14:paraId="67E58F5D" w14:textId="77777777" w:rsidR="0079495B" w:rsidRDefault="003F2D1F">
      <w:pPr>
        <w:pStyle w:val="P68B1DB1-LegalNumPar27"/>
        <w:spacing w:after="120" w:line="240" w:lineRule="auto"/>
        <w:jc w:val="both"/>
        <w:rPr>
          <w:rFonts w:cs="Times New Roman"/>
          <w:noProof/>
        </w:rPr>
      </w:pPr>
      <w:r>
        <w:rPr>
          <w:noProof/>
        </w:rPr>
        <w:t>Suma care face obiectul acordului de punere în aplicare, structura comisioanelor pentru partenerul de implementare și cerința de a reinvesti orice restituiri în conformitate cu politica de investiții a facilității.</w:t>
      </w:r>
    </w:p>
    <w:p w14:paraId="6CB9C264" w14:textId="77777777" w:rsidR="0079495B" w:rsidRDefault="003F2D1F">
      <w:pPr>
        <w:pStyle w:val="P68B1DB1-LegalNumPar27"/>
        <w:spacing w:after="120" w:line="240" w:lineRule="auto"/>
        <w:jc w:val="both"/>
        <w:rPr>
          <w:rFonts w:cs="Times New Roman"/>
          <w:noProof/>
        </w:rPr>
      </w:pPr>
      <w:r>
        <w:rPr>
          <w:noProof/>
        </w:rPr>
        <w:t>Cerințe de monitorizare, audit și control, inclusiv:</w:t>
      </w:r>
    </w:p>
    <w:p w14:paraId="2D636DD7" w14:textId="77777777" w:rsidR="0079495B" w:rsidRDefault="003F2D1F">
      <w:pPr>
        <w:numPr>
          <w:ilvl w:val="0"/>
          <w:numId w:val="53"/>
        </w:numPr>
        <w:spacing w:after="120"/>
        <w:jc w:val="both"/>
        <w:rPr>
          <w:noProof/>
        </w:rPr>
      </w:pPr>
      <w:r>
        <w:rPr>
          <w:noProof/>
        </w:rPr>
        <w:t>Descrierea sistemului de monitorizare al partenerului de implementare pentru raportarea cu privire la investițiile mobilizate.</w:t>
      </w:r>
    </w:p>
    <w:p w14:paraId="5A79A027" w14:textId="38D243B6" w:rsidR="0079495B" w:rsidRDefault="003F2D1F">
      <w:pPr>
        <w:numPr>
          <w:ilvl w:val="0"/>
          <w:numId w:val="53"/>
        </w:numPr>
        <w:spacing w:after="120"/>
        <w:jc w:val="both"/>
        <w:rPr>
          <w:noProof/>
        </w:rPr>
      </w:pPr>
      <w:r>
        <w:rPr>
          <w:noProof/>
        </w:rPr>
        <w:t xml:space="preserve">Descrierea procedurilor partenerului de implementare care asigură prevenirea, detectarea și corectarea fraudei, a corupției și a conflictelor de interese. </w:t>
      </w:r>
    </w:p>
    <w:p w14:paraId="0701EA36" w14:textId="77777777" w:rsidR="0079495B" w:rsidRDefault="003F2D1F">
      <w:pPr>
        <w:numPr>
          <w:ilvl w:val="0"/>
          <w:numId w:val="53"/>
        </w:numPr>
        <w:spacing w:after="120"/>
        <w:jc w:val="both"/>
        <w:rPr>
          <w:noProof/>
        </w:rPr>
      </w:pPr>
      <w:r>
        <w:rPr>
          <w:noProof/>
        </w:rPr>
        <w:t>Obligația de a verifica eligibilitatea fiecărei operațiuni în conformitate cu cerințele prevăzute în acordul de punere în aplicare înainte de a se angaja să finanțeze o operațiune.</w:t>
      </w:r>
    </w:p>
    <w:p w14:paraId="6F82DEA0" w14:textId="77777777" w:rsidR="0079495B" w:rsidRDefault="003F2D1F">
      <w:pPr>
        <w:numPr>
          <w:ilvl w:val="0"/>
          <w:numId w:val="53"/>
        </w:numPr>
        <w:spacing w:after="120"/>
        <w:jc w:val="both"/>
        <w:rPr>
          <w:noProof/>
        </w:rPr>
      </w:pPr>
      <w:r>
        <w:rPr>
          <w:noProof/>
        </w:rPr>
        <w:t xml:space="preserve">Obligația de a efectua audituri ex post bazate pe riscuri, în conformitate cu un plan de audit al SGR. Aceste audituri verifică (i) eficacitatea sistemelor de control, inclusiv detectarea fraudei, a corupției și a conflictelor de interese; II) respectarea principiului DNSH, a normelor privind ajutoarele de stat și iii) a cerinței ca beneficiarii finali ai mecanismului să nu fi primit sprijin din partea altor instrumente ale Uniunii pentru a acoperi aceleași costuri. Auditurile verifică, de asemenea, legalitatea tranzacțiilor și respectarea condițiilor prevăzute în acordul de punere în aplicare și în acordurile de finanțare aplicabile. </w:t>
      </w:r>
    </w:p>
    <w:p w14:paraId="0AA38522" w14:textId="6B948790" w:rsidR="0079495B" w:rsidRDefault="003F2D1F">
      <w:pPr>
        <w:numPr>
          <w:ilvl w:val="0"/>
          <w:numId w:val="25"/>
        </w:numPr>
        <w:spacing w:after="120"/>
        <w:ind w:left="720" w:hanging="360"/>
        <w:jc w:val="both"/>
        <w:rPr>
          <w:noProof/>
        </w:rPr>
      </w:pPr>
      <w:r>
        <w:rPr>
          <w:b/>
          <w:noProof/>
        </w:rPr>
        <w:t xml:space="preserve">Cerințe pentru selectarea fondurilor de capital de risc/de împrumut: Fondul pentru </w:t>
      </w:r>
      <w:r w:rsidR="00293B50">
        <w:rPr>
          <w:b/>
          <w:noProof/>
        </w:rPr>
        <w:t>tranziția</w:t>
      </w:r>
      <w:r w:rsidR="00293B50">
        <w:rPr>
          <w:noProof/>
        </w:rPr>
        <w:t xml:space="preserve"> digitală</w:t>
      </w:r>
      <w:r>
        <w:rPr>
          <w:noProof/>
        </w:rPr>
        <w:t xml:space="preserve"> selectează intermediarii financiari într-un mod deschis, transparent și nediscriminatoriu, în conformitate cu practica actuală – printre altele – prin publicarea tuturor cerințelor și a formularelor de cerere atât pe site-ul SGR, cât și pe site-ul MIMIT. Controalele privind absența conflictelor de interese în ceea ce privește intermediarii financiari au loc și se efectuează </w:t>
      </w:r>
      <w:r>
        <w:rPr>
          <w:i/>
          <w:noProof/>
        </w:rPr>
        <w:t>ex ante</w:t>
      </w:r>
      <w:r>
        <w:rPr>
          <w:noProof/>
        </w:rPr>
        <w:t xml:space="preserve"> pentru toți actorii financiari implicați. Absența conflictului de interese se referă întotdeauna la „beneficiarul final” al instrumentului.</w:t>
      </w:r>
    </w:p>
    <w:p w14:paraId="3E371722" w14:textId="77777777" w:rsidR="0079495B" w:rsidRDefault="003F2D1F">
      <w:pPr>
        <w:numPr>
          <w:ilvl w:val="0"/>
          <w:numId w:val="25"/>
        </w:numPr>
        <w:spacing w:after="120"/>
        <w:ind w:left="720" w:hanging="360"/>
        <w:jc w:val="both"/>
        <w:rPr>
          <w:noProof/>
        </w:rPr>
      </w:pPr>
      <w:r>
        <w:rPr>
          <w:b/>
          <w:noProof/>
        </w:rPr>
        <w:t>Cerința de a semna acorduri de finanțare</w:t>
      </w:r>
      <w:r>
        <w:rPr>
          <w:noProof/>
        </w:rPr>
        <w:t xml:space="preserve">: Fondul pentru tranziția digitală semnează acorduri de finanțare cu intermediarii financiari în conformitate cu cerințele-cheie care includ toate cerințele în temeiul cărora funcționează DTF, inclusiv: </w:t>
      </w:r>
    </w:p>
    <w:p w14:paraId="627F4C84" w14:textId="77777777" w:rsidR="0079495B" w:rsidRDefault="003F2D1F">
      <w:pPr>
        <w:numPr>
          <w:ilvl w:val="0"/>
          <w:numId w:val="51"/>
        </w:numPr>
        <w:spacing w:after="120"/>
        <w:jc w:val="both"/>
        <w:rPr>
          <w:noProof/>
        </w:rPr>
      </w:pPr>
      <w:r>
        <w:rPr>
          <w:noProof/>
        </w:rPr>
        <w:t xml:space="preserve">Obligația intermediarului financiar de a-și lua deciziile în conformitate, </w:t>
      </w:r>
      <w:r>
        <w:rPr>
          <w:i/>
          <w:noProof/>
        </w:rPr>
        <w:t>mutatis mutandis</w:t>
      </w:r>
      <w:r>
        <w:rPr>
          <w:noProof/>
        </w:rPr>
        <w:t>, cu cerințele de luare a deciziilor și de politică de investiții specificate mai sus, inclusiv în ceea ce privește respectarea principiului DNSH.</w:t>
      </w:r>
    </w:p>
    <w:p w14:paraId="48A743A3" w14:textId="77777777" w:rsidR="0079495B" w:rsidRDefault="003F2D1F">
      <w:pPr>
        <w:numPr>
          <w:ilvl w:val="0"/>
          <w:numId w:val="51"/>
        </w:numPr>
        <w:spacing w:after="120"/>
        <w:jc w:val="both"/>
        <w:rPr>
          <w:noProof/>
        </w:rPr>
      </w:pPr>
      <w:r>
        <w:rPr>
          <w:noProof/>
        </w:rPr>
        <w:t xml:space="preserve">Descrierea cadrului de monitorizare, audit și control pe care intermediarul financiar îl instituie, care, </w:t>
      </w:r>
      <w:r>
        <w:rPr>
          <w:i/>
          <w:noProof/>
        </w:rPr>
        <w:t>mutatis mutandis</w:t>
      </w:r>
      <w:r>
        <w:rPr>
          <w:noProof/>
        </w:rPr>
        <w:t xml:space="preserve">, face obiectul tuturor cerințelor de monitorizare, audit și control specificate mai sus. </w:t>
      </w:r>
    </w:p>
    <w:p w14:paraId="04AC33BC" w14:textId="77777777" w:rsidR="0079495B" w:rsidRDefault="003F2D1F">
      <w:pPr>
        <w:spacing w:before="120" w:after="120"/>
        <w:jc w:val="both"/>
        <w:rPr>
          <w:noProof/>
        </w:rPr>
      </w:pPr>
      <w:r>
        <w:rPr>
          <w:noProof/>
        </w:rPr>
        <w:t>Punerea în aplicare a măsurii se finalizează până la 31 august 2026.</w:t>
      </w:r>
    </w:p>
    <w:p w14:paraId="5D497861" w14:textId="77777777" w:rsidR="0079495B" w:rsidRDefault="003F2D1F">
      <w:pPr>
        <w:pStyle w:val="Heading3"/>
        <w:numPr>
          <w:ilvl w:val="0"/>
          <w:numId w:val="0"/>
        </w:numPr>
        <w:ind w:left="850" w:hanging="850"/>
        <w:rPr>
          <w:b/>
          <w:i w:val="0"/>
          <w:noProof/>
          <w:u w:val="single"/>
        </w:rPr>
      </w:pPr>
      <w:r>
        <w:rPr>
          <w:b/>
          <w:i w:val="0"/>
          <w:noProof/>
          <w:u w:val="single"/>
        </w:rPr>
        <w:t xml:space="preserve">K.4. </w:t>
      </w:r>
      <w:r>
        <w:rPr>
          <w:noProof/>
        </w:rPr>
        <w:tab/>
      </w:r>
      <w:r>
        <w:rPr>
          <w:b/>
          <w:i w:val="0"/>
          <w:noProof/>
          <w:u w:val="single"/>
        </w:rPr>
        <w:t xml:space="preserve">Jaloane, ținte, indicatori și calendarul de monitorizare și implementare aplicabile împrumutului </w:t>
      </w:r>
    </w:p>
    <w:p w14:paraId="669C0D35" w14:textId="77777777" w:rsidR="0079495B" w:rsidRDefault="0079495B">
      <w:pPr>
        <w:spacing w:before="120" w:after="120"/>
        <w:ind w:left="709"/>
        <w:contextualSpacing/>
        <w:jc w:val="both"/>
        <w:rPr>
          <w:noProof/>
        </w:rPr>
        <w:sectPr w:rsidR="0079495B"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134"/>
        <w:gridCol w:w="1134"/>
        <w:gridCol w:w="708"/>
        <w:gridCol w:w="3686"/>
      </w:tblGrid>
      <w:tr w:rsidR="0079495B" w14:paraId="57FF187D" w14:textId="77777777" w:rsidTr="00AD514F">
        <w:trPr>
          <w:trHeight w:val="939"/>
          <w:tblHeader/>
        </w:trPr>
        <w:tc>
          <w:tcPr>
            <w:tcW w:w="1135" w:type="dxa"/>
            <w:vMerge w:val="restart"/>
            <w:shd w:val="clear" w:color="auto" w:fill="BDD7EE"/>
            <w:vAlign w:val="center"/>
            <w:hideMark/>
          </w:tcPr>
          <w:p w14:paraId="0BB3A0A5" w14:textId="77777777" w:rsidR="0079495B" w:rsidRDefault="003F2D1F">
            <w:pPr>
              <w:pStyle w:val="P68B1DB1-Normal9"/>
              <w:jc w:val="center"/>
              <w:rPr>
                <w:noProof/>
              </w:rPr>
            </w:pPr>
            <w:r>
              <w:rPr>
                <w:noProof/>
              </w:rPr>
              <w:t>Număr secvențial</w:t>
            </w:r>
          </w:p>
        </w:tc>
        <w:tc>
          <w:tcPr>
            <w:tcW w:w="1419" w:type="dxa"/>
            <w:vMerge w:val="restart"/>
            <w:shd w:val="clear" w:color="auto" w:fill="BDD7EE"/>
            <w:vAlign w:val="center"/>
            <w:hideMark/>
          </w:tcPr>
          <w:p w14:paraId="05268D1F" w14:textId="77777777" w:rsidR="0079495B" w:rsidRDefault="003F2D1F">
            <w:pPr>
              <w:pStyle w:val="P68B1DB1-Normal9"/>
              <w:jc w:val="center"/>
              <w:rPr>
                <w:noProof/>
              </w:rPr>
            </w:pPr>
            <w:r>
              <w:rPr>
                <w:noProof/>
              </w:rPr>
              <w:t>Măsură conexă (reformă sau investiție)</w:t>
            </w:r>
          </w:p>
        </w:tc>
        <w:tc>
          <w:tcPr>
            <w:tcW w:w="1132" w:type="dxa"/>
            <w:vMerge w:val="restart"/>
            <w:shd w:val="clear" w:color="auto" w:fill="BDD7EE"/>
            <w:vAlign w:val="center"/>
            <w:hideMark/>
          </w:tcPr>
          <w:p w14:paraId="33009410" w14:textId="2D1DA223" w:rsidR="0079495B" w:rsidRDefault="00186D2C">
            <w:pPr>
              <w:pStyle w:val="P68B1DB1-Normal9"/>
              <w:jc w:val="center"/>
              <w:rPr>
                <w:noProof/>
              </w:rPr>
            </w:pPr>
            <w:r>
              <w:rPr>
                <w:noProof/>
              </w:rPr>
              <w:t>Jalon/Țintă</w:t>
            </w:r>
          </w:p>
        </w:tc>
        <w:tc>
          <w:tcPr>
            <w:tcW w:w="1418" w:type="dxa"/>
            <w:vMerge w:val="restart"/>
            <w:shd w:val="clear" w:color="auto" w:fill="BDD7EE"/>
            <w:vAlign w:val="center"/>
            <w:hideMark/>
          </w:tcPr>
          <w:p w14:paraId="383CED53" w14:textId="77777777" w:rsidR="0079495B" w:rsidRDefault="003F2D1F">
            <w:pPr>
              <w:pStyle w:val="P68B1DB1-Normal9"/>
              <w:jc w:val="center"/>
              <w:rPr>
                <w:noProof/>
              </w:rPr>
            </w:pPr>
            <w:r>
              <w:rPr>
                <w:noProof/>
              </w:rPr>
              <w:t>Nume</w:t>
            </w:r>
          </w:p>
        </w:tc>
        <w:tc>
          <w:tcPr>
            <w:tcW w:w="1275" w:type="dxa"/>
            <w:vMerge w:val="restart"/>
            <w:shd w:val="clear" w:color="auto" w:fill="BDD7EE"/>
            <w:vAlign w:val="center"/>
            <w:hideMark/>
          </w:tcPr>
          <w:p w14:paraId="146955E2" w14:textId="5E7CD3BD"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261" w:type="dxa"/>
            <w:gridSpan w:val="3"/>
            <w:shd w:val="clear" w:color="auto" w:fill="BDD7EE"/>
            <w:vAlign w:val="center"/>
            <w:hideMark/>
          </w:tcPr>
          <w:p w14:paraId="28107294" w14:textId="25A5093D"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2" w:type="dxa"/>
            <w:gridSpan w:val="2"/>
            <w:shd w:val="clear" w:color="auto" w:fill="BDD7EE"/>
            <w:vAlign w:val="center"/>
            <w:hideMark/>
          </w:tcPr>
          <w:p w14:paraId="1A086971" w14:textId="77777777" w:rsidR="0079495B" w:rsidRDefault="003F2D1F">
            <w:pPr>
              <w:pStyle w:val="P68B1DB1-Normal9"/>
              <w:jc w:val="center"/>
              <w:rPr>
                <w:noProof/>
              </w:rPr>
            </w:pPr>
            <w:r>
              <w:rPr>
                <w:noProof/>
              </w:rPr>
              <w:t>Calendar orientativ pentru finalizare</w:t>
            </w:r>
          </w:p>
        </w:tc>
        <w:tc>
          <w:tcPr>
            <w:tcW w:w="3686" w:type="dxa"/>
            <w:vMerge w:val="restart"/>
            <w:shd w:val="clear" w:color="auto" w:fill="BDD7EE"/>
            <w:vAlign w:val="center"/>
            <w:hideMark/>
          </w:tcPr>
          <w:p w14:paraId="4FC1C714" w14:textId="18934FB4"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6D952724" w14:textId="77777777" w:rsidTr="00AD514F">
        <w:trPr>
          <w:trHeight w:val="741"/>
        </w:trPr>
        <w:tc>
          <w:tcPr>
            <w:tcW w:w="1135" w:type="dxa"/>
            <w:vMerge/>
            <w:vAlign w:val="center"/>
            <w:hideMark/>
          </w:tcPr>
          <w:p w14:paraId="705B6586" w14:textId="77777777" w:rsidR="0079495B" w:rsidRDefault="0079495B">
            <w:pPr>
              <w:jc w:val="center"/>
              <w:rPr>
                <w:rFonts w:ascii="Arial Narrow" w:hAnsi="Arial Narrow"/>
                <w:b/>
                <w:noProof/>
                <w:sz w:val="20"/>
              </w:rPr>
            </w:pPr>
          </w:p>
        </w:tc>
        <w:tc>
          <w:tcPr>
            <w:tcW w:w="1419" w:type="dxa"/>
            <w:vMerge/>
            <w:vAlign w:val="center"/>
            <w:hideMark/>
          </w:tcPr>
          <w:p w14:paraId="7D52B804" w14:textId="77777777" w:rsidR="0079495B" w:rsidRDefault="0079495B">
            <w:pPr>
              <w:jc w:val="center"/>
              <w:rPr>
                <w:rFonts w:ascii="Arial Narrow" w:hAnsi="Arial Narrow"/>
                <w:b/>
                <w:noProof/>
                <w:sz w:val="20"/>
              </w:rPr>
            </w:pPr>
          </w:p>
        </w:tc>
        <w:tc>
          <w:tcPr>
            <w:tcW w:w="1132" w:type="dxa"/>
            <w:vMerge/>
            <w:vAlign w:val="center"/>
            <w:hideMark/>
          </w:tcPr>
          <w:p w14:paraId="696A78D9" w14:textId="77777777" w:rsidR="0079495B" w:rsidRDefault="0079495B">
            <w:pPr>
              <w:jc w:val="center"/>
              <w:rPr>
                <w:rFonts w:ascii="Arial Narrow" w:hAnsi="Arial Narrow"/>
                <w:b/>
                <w:noProof/>
                <w:sz w:val="20"/>
              </w:rPr>
            </w:pPr>
          </w:p>
        </w:tc>
        <w:tc>
          <w:tcPr>
            <w:tcW w:w="1418" w:type="dxa"/>
            <w:vMerge/>
            <w:vAlign w:val="center"/>
            <w:hideMark/>
          </w:tcPr>
          <w:p w14:paraId="34AAFF5D" w14:textId="77777777" w:rsidR="0079495B" w:rsidRDefault="0079495B">
            <w:pPr>
              <w:jc w:val="center"/>
              <w:rPr>
                <w:rFonts w:ascii="Arial Narrow" w:hAnsi="Arial Narrow"/>
                <w:b/>
                <w:noProof/>
                <w:sz w:val="20"/>
              </w:rPr>
            </w:pPr>
          </w:p>
        </w:tc>
        <w:tc>
          <w:tcPr>
            <w:tcW w:w="1275" w:type="dxa"/>
            <w:vMerge/>
            <w:vAlign w:val="center"/>
            <w:hideMark/>
          </w:tcPr>
          <w:p w14:paraId="1F136728" w14:textId="77777777" w:rsidR="0079495B" w:rsidRDefault="0079495B">
            <w:pPr>
              <w:jc w:val="center"/>
              <w:rPr>
                <w:rFonts w:ascii="Arial Narrow" w:hAnsi="Arial Narrow"/>
                <w:b/>
                <w:noProof/>
                <w:sz w:val="20"/>
              </w:rPr>
            </w:pPr>
          </w:p>
        </w:tc>
        <w:tc>
          <w:tcPr>
            <w:tcW w:w="1134" w:type="dxa"/>
            <w:shd w:val="clear" w:color="auto" w:fill="BDD7EE"/>
            <w:vAlign w:val="center"/>
            <w:hideMark/>
          </w:tcPr>
          <w:p w14:paraId="4669313D" w14:textId="77777777" w:rsidR="0079495B" w:rsidRDefault="003F2D1F">
            <w:pPr>
              <w:pStyle w:val="P68B1DB1-Normal9"/>
              <w:jc w:val="center"/>
              <w:rPr>
                <w:noProof/>
              </w:rPr>
            </w:pPr>
            <w:r>
              <w:rPr>
                <w:noProof/>
              </w:rPr>
              <w:t>Unitate de măsură</w:t>
            </w:r>
          </w:p>
        </w:tc>
        <w:tc>
          <w:tcPr>
            <w:tcW w:w="993" w:type="dxa"/>
            <w:shd w:val="clear" w:color="auto" w:fill="BDD7EE"/>
            <w:vAlign w:val="center"/>
            <w:hideMark/>
          </w:tcPr>
          <w:p w14:paraId="4C92C47B" w14:textId="77777777" w:rsidR="0079495B" w:rsidRDefault="003F2D1F">
            <w:pPr>
              <w:pStyle w:val="P68B1DB1-Normal9"/>
              <w:jc w:val="center"/>
              <w:rPr>
                <w:noProof/>
              </w:rPr>
            </w:pPr>
            <w:r>
              <w:rPr>
                <w:noProof/>
              </w:rPr>
              <w:t>Situația de referință</w:t>
            </w:r>
          </w:p>
        </w:tc>
        <w:tc>
          <w:tcPr>
            <w:tcW w:w="1134" w:type="dxa"/>
            <w:shd w:val="clear" w:color="auto" w:fill="BDD7EE"/>
            <w:vAlign w:val="center"/>
            <w:hideMark/>
          </w:tcPr>
          <w:p w14:paraId="35887BED" w14:textId="77777777" w:rsidR="0079495B" w:rsidRDefault="003F2D1F">
            <w:pPr>
              <w:pStyle w:val="P68B1DB1-Normal9"/>
              <w:jc w:val="center"/>
              <w:rPr>
                <w:noProof/>
              </w:rPr>
            </w:pPr>
            <w:r>
              <w:rPr>
                <w:noProof/>
              </w:rPr>
              <w:t>Obiectiv</w:t>
            </w:r>
          </w:p>
        </w:tc>
        <w:tc>
          <w:tcPr>
            <w:tcW w:w="1134" w:type="dxa"/>
            <w:shd w:val="clear" w:color="auto" w:fill="BDD7EE"/>
            <w:vAlign w:val="center"/>
            <w:hideMark/>
          </w:tcPr>
          <w:p w14:paraId="5006F363" w14:textId="674390AC" w:rsidR="0079495B" w:rsidRDefault="003F2D1F">
            <w:pPr>
              <w:pStyle w:val="P68B1DB1-Normal9"/>
              <w:jc w:val="center"/>
              <w:rPr>
                <w:noProof/>
              </w:rPr>
            </w:pPr>
            <w:r>
              <w:rPr>
                <w:noProof/>
              </w:rPr>
              <w:t>Trimestru</w:t>
            </w:r>
            <w:r w:rsidR="00AD514F">
              <w:rPr>
                <w:noProof/>
              </w:rPr>
              <w:t>l</w:t>
            </w:r>
          </w:p>
        </w:tc>
        <w:tc>
          <w:tcPr>
            <w:tcW w:w="708" w:type="dxa"/>
            <w:shd w:val="clear" w:color="auto" w:fill="BDD7EE"/>
            <w:vAlign w:val="center"/>
            <w:hideMark/>
          </w:tcPr>
          <w:p w14:paraId="35B3F0F6" w14:textId="77777777" w:rsidR="0079495B" w:rsidRDefault="003F2D1F">
            <w:pPr>
              <w:pStyle w:val="P68B1DB1-Normal9"/>
              <w:jc w:val="center"/>
              <w:rPr>
                <w:noProof/>
              </w:rPr>
            </w:pPr>
            <w:r>
              <w:rPr>
                <w:noProof/>
              </w:rPr>
              <w:t>Anul</w:t>
            </w:r>
          </w:p>
        </w:tc>
        <w:tc>
          <w:tcPr>
            <w:tcW w:w="3686" w:type="dxa"/>
            <w:vMerge/>
            <w:vAlign w:val="center"/>
            <w:hideMark/>
          </w:tcPr>
          <w:p w14:paraId="532FD898" w14:textId="77777777" w:rsidR="0079495B" w:rsidRDefault="0079495B">
            <w:pPr>
              <w:rPr>
                <w:rFonts w:ascii="Arial Narrow" w:hAnsi="Arial Narrow"/>
                <w:b/>
                <w:noProof/>
                <w:sz w:val="20"/>
              </w:rPr>
            </w:pPr>
          </w:p>
        </w:tc>
      </w:tr>
      <w:tr w:rsidR="0079495B" w14:paraId="22E9B375" w14:textId="77777777" w:rsidTr="00AD514F">
        <w:trPr>
          <w:trHeight w:val="1740"/>
        </w:trPr>
        <w:tc>
          <w:tcPr>
            <w:tcW w:w="1135" w:type="dxa"/>
            <w:shd w:val="clear" w:color="auto" w:fill="C6EFCE"/>
            <w:noWrap/>
            <w:vAlign w:val="center"/>
            <w:hideMark/>
          </w:tcPr>
          <w:p w14:paraId="0E0B8DD0" w14:textId="77777777" w:rsidR="0079495B" w:rsidRDefault="003F2D1F">
            <w:pPr>
              <w:pStyle w:val="P68B1DB1-Normal11"/>
              <w:jc w:val="center"/>
              <w:rPr>
                <w:noProof/>
              </w:rPr>
            </w:pPr>
            <w:r>
              <w:rPr>
                <w:noProof/>
              </w:rPr>
              <w:t>M4C2-5</w:t>
            </w:r>
          </w:p>
          <w:p w14:paraId="6C4C103E" w14:textId="77777777" w:rsidR="0079495B" w:rsidRDefault="0079495B">
            <w:pPr>
              <w:jc w:val="center"/>
              <w:rPr>
                <w:rFonts w:ascii="Arial Narrow" w:hAnsi="Arial Narrow"/>
                <w:noProof/>
                <w:color w:val="006100"/>
                <w:sz w:val="20"/>
              </w:rPr>
            </w:pPr>
          </w:p>
        </w:tc>
        <w:tc>
          <w:tcPr>
            <w:tcW w:w="1419" w:type="dxa"/>
            <w:shd w:val="clear" w:color="auto" w:fill="C6EFCE"/>
            <w:noWrap/>
            <w:vAlign w:val="center"/>
          </w:tcPr>
          <w:p w14:paraId="602DCA3F" w14:textId="0FD59C16" w:rsidR="0079495B" w:rsidRDefault="003F2D1F">
            <w:pPr>
              <w:pStyle w:val="P68B1DB1-Normal11"/>
              <w:jc w:val="center"/>
              <w:rPr>
                <w:noProof/>
              </w:rPr>
            </w:pPr>
            <w:r>
              <w:rPr>
                <w:noProof/>
              </w:rPr>
              <w:t>Investiția 1.1: Proiecte de cercetare de interes național semnificativ (PRIN)</w:t>
            </w:r>
          </w:p>
        </w:tc>
        <w:tc>
          <w:tcPr>
            <w:tcW w:w="1132" w:type="dxa"/>
            <w:shd w:val="clear" w:color="auto" w:fill="C6EFCE"/>
            <w:noWrap/>
            <w:vAlign w:val="center"/>
            <w:hideMark/>
          </w:tcPr>
          <w:p w14:paraId="57B4AE73" w14:textId="77777777" w:rsidR="0079495B" w:rsidRDefault="003F2D1F">
            <w:pPr>
              <w:pStyle w:val="P68B1DB1-Normal11"/>
              <w:jc w:val="center"/>
              <w:rPr>
                <w:noProof/>
              </w:rPr>
            </w:pPr>
            <w:r>
              <w:rPr>
                <w:noProof/>
              </w:rPr>
              <w:t>Țintă</w:t>
            </w:r>
          </w:p>
        </w:tc>
        <w:tc>
          <w:tcPr>
            <w:tcW w:w="1418" w:type="dxa"/>
            <w:shd w:val="clear" w:color="auto" w:fill="C6EFCE"/>
            <w:noWrap/>
            <w:vAlign w:val="center"/>
          </w:tcPr>
          <w:p w14:paraId="7F4F0065" w14:textId="71CB529A" w:rsidR="0079495B" w:rsidRDefault="003F2D1F">
            <w:pPr>
              <w:pStyle w:val="P68B1DB1-Normal11"/>
              <w:jc w:val="center"/>
              <w:rPr>
                <w:noProof/>
              </w:rPr>
            </w:pPr>
            <w:r>
              <w:rPr>
                <w:noProof/>
              </w:rPr>
              <w:t>Numărul de proiecte de cercetare atribuite</w:t>
            </w:r>
          </w:p>
        </w:tc>
        <w:tc>
          <w:tcPr>
            <w:tcW w:w="1275" w:type="dxa"/>
            <w:shd w:val="clear" w:color="auto" w:fill="C6EFCE"/>
            <w:noWrap/>
            <w:vAlign w:val="center"/>
            <w:hideMark/>
          </w:tcPr>
          <w:p w14:paraId="14CF1FE6"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6907821C" w14:textId="77777777" w:rsidR="0079495B" w:rsidRDefault="003F2D1F">
            <w:pPr>
              <w:pStyle w:val="P68B1DB1-Normal11"/>
              <w:jc w:val="center"/>
              <w:rPr>
                <w:noProof/>
              </w:rPr>
            </w:pPr>
            <w:r>
              <w:rPr>
                <w:noProof/>
              </w:rPr>
              <w:t>Numărul</w:t>
            </w:r>
          </w:p>
        </w:tc>
        <w:tc>
          <w:tcPr>
            <w:tcW w:w="993" w:type="dxa"/>
            <w:shd w:val="clear" w:color="auto" w:fill="C6EFCE"/>
            <w:noWrap/>
            <w:vAlign w:val="center"/>
          </w:tcPr>
          <w:p w14:paraId="601757EB"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7A94B3D9" w14:textId="1304993C" w:rsidR="0079495B" w:rsidRDefault="003F2D1F">
            <w:pPr>
              <w:pStyle w:val="P68B1DB1-Normal11"/>
              <w:jc w:val="center"/>
              <w:rPr>
                <w:noProof/>
              </w:rPr>
            </w:pPr>
            <w:r>
              <w:rPr>
                <w:noProof/>
              </w:rPr>
              <w:t>3 150</w:t>
            </w:r>
          </w:p>
        </w:tc>
        <w:tc>
          <w:tcPr>
            <w:tcW w:w="1134" w:type="dxa"/>
            <w:shd w:val="clear" w:color="auto" w:fill="C6EFCE"/>
            <w:noWrap/>
            <w:vAlign w:val="center"/>
            <w:hideMark/>
          </w:tcPr>
          <w:p w14:paraId="35C49819" w14:textId="5B971667" w:rsidR="0079495B" w:rsidRDefault="00223C59">
            <w:pPr>
              <w:pStyle w:val="P68B1DB1-Normal11"/>
              <w:jc w:val="center"/>
              <w:rPr>
                <w:noProof/>
              </w:rPr>
            </w:pPr>
            <w:r>
              <w:rPr>
                <w:noProof/>
              </w:rPr>
              <w:t xml:space="preserve">T </w:t>
            </w:r>
            <w:r w:rsidR="003F2D1F">
              <w:rPr>
                <w:noProof/>
              </w:rPr>
              <w:t>4</w:t>
            </w:r>
          </w:p>
        </w:tc>
        <w:tc>
          <w:tcPr>
            <w:tcW w:w="708" w:type="dxa"/>
            <w:shd w:val="clear" w:color="auto" w:fill="C6EFCE"/>
            <w:noWrap/>
            <w:vAlign w:val="center"/>
            <w:hideMark/>
          </w:tcPr>
          <w:p w14:paraId="520BD21E" w14:textId="77777777" w:rsidR="0079495B" w:rsidRDefault="003F2D1F">
            <w:pPr>
              <w:pStyle w:val="P68B1DB1-Normal11"/>
              <w:jc w:val="center"/>
              <w:rPr>
                <w:noProof/>
              </w:rPr>
            </w:pPr>
            <w:r>
              <w:rPr>
                <w:noProof/>
              </w:rPr>
              <w:t>2023</w:t>
            </w:r>
          </w:p>
        </w:tc>
        <w:tc>
          <w:tcPr>
            <w:tcW w:w="3686" w:type="dxa"/>
            <w:shd w:val="clear" w:color="auto" w:fill="C6EFCE"/>
            <w:noWrap/>
            <w:vAlign w:val="center"/>
            <w:hideMark/>
          </w:tcPr>
          <w:p w14:paraId="2A88BD57" w14:textId="45060542" w:rsidR="0079495B" w:rsidRDefault="003F2D1F">
            <w:pPr>
              <w:pStyle w:val="P68B1DB1-Normal11"/>
              <w:rPr>
                <w:noProof/>
              </w:rPr>
            </w:pPr>
            <w:r>
              <w:rPr>
                <w:noProof/>
              </w:rPr>
              <w:t xml:space="preserve">Acordarea a cel puțin 3 150 proiecte de cercetare Progetti di Ricerca di Interesse Nazionale. </w:t>
            </w:r>
          </w:p>
          <w:p w14:paraId="5AD4706C" w14:textId="77777777" w:rsidR="0079495B" w:rsidRDefault="003F2D1F">
            <w:pPr>
              <w:pStyle w:val="P68B1DB1-Normal11"/>
              <w:rPr>
                <w:noProof/>
              </w:rPr>
            </w:pPr>
            <w:r>
              <w:rPr>
                <w:noProof/>
              </w:rPr>
              <w:t>Atribuirea contractelor proiectelor selectate în cadrul cererilor competitive de propuneri se face în conformitate cu Orientările tehnice de „a nu prejudicia în mod semnificativ” (2021/C58/01) prin utilizarea unei liste de excludere și a cerinței de conformitate cu legislația UE și națională relevantă în materie de mediu.</w:t>
            </w:r>
          </w:p>
        </w:tc>
      </w:tr>
      <w:tr w:rsidR="0079495B" w14:paraId="152DDC7B" w14:textId="77777777" w:rsidTr="00AD514F">
        <w:trPr>
          <w:trHeight w:val="313"/>
        </w:trPr>
        <w:tc>
          <w:tcPr>
            <w:tcW w:w="1135" w:type="dxa"/>
            <w:shd w:val="clear" w:color="auto" w:fill="C6EFCE"/>
            <w:noWrap/>
            <w:vAlign w:val="center"/>
            <w:hideMark/>
          </w:tcPr>
          <w:p w14:paraId="7A964945" w14:textId="77777777" w:rsidR="0079495B" w:rsidRDefault="003F2D1F">
            <w:pPr>
              <w:pStyle w:val="P68B1DB1-Normal11"/>
              <w:jc w:val="center"/>
              <w:rPr>
                <w:noProof/>
              </w:rPr>
            </w:pPr>
            <w:r>
              <w:rPr>
                <w:noProof/>
              </w:rPr>
              <w:t>M4C2-6</w:t>
            </w:r>
          </w:p>
        </w:tc>
        <w:tc>
          <w:tcPr>
            <w:tcW w:w="1419" w:type="dxa"/>
            <w:shd w:val="clear" w:color="auto" w:fill="C6EFCE"/>
            <w:noWrap/>
            <w:vAlign w:val="center"/>
          </w:tcPr>
          <w:p w14:paraId="7285DDFD" w14:textId="77777777" w:rsidR="0079495B" w:rsidRDefault="003F2D1F">
            <w:pPr>
              <w:pStyle w:val="P68B1DB1-Normal11"/>
              <w:jc w:val="center"/>
              <w:rPr>
                <w:noProof/>
              </w:rPr>
            </w:pPr>
            <w:r>
              <w:rPr>
                <w:noProof/>
              </w:rPr>
              <w:t>Investiția 1.1: Proiecte de cercetare de interes național semnificativ (PRIN)</w:t>
            </w:r>
          </w:p>
        </w:tc>
        <w:tc>
          <w:tcPr>
            <w:tcW w:w="1132" w:type="dxa"/>
            <w:shd w:val="clear" w:color="auto" w:fill="C6EFCE"/>
            <w:noWrap/>
            <w:vAlign w:val="center"/>
            <w:hideMark/>
          </w:tcPr>
          <w:p w14:paraId="14A231EB" w14:textId="77777777" w:rsidR="0079495B" w:rsidRDefault="003F2D1F">
            <w:pPr>
              <w:pStyle w:val="P68B1DB1-Normal11"/>
              <w:jc w:val="center"/>
              <w:rPr>
                <w:noProof/>
              </w:rPr>
            </w:pPr>
            <w:r>
              <w:rPr>
                <w:noProof/>
              </w:rPr>
              <w:t>Țintă</w:t>
            </w:r>
          </w:p>
        </w:tc>
        <w:tc>
          <w:tcPr>
            <w:tcW w:w="1418" w:type="dxa"/>
            <w:shd w:val="clear" w:color="auto" w:fill="C6EFCE"/>
            <w:noWrap/>
            <w:vAlign w:val="center"/>
          </w:tcPr>
          <w:p w14:paraId="2D61B35A" w14:textId="77777777" w:rsidR="0079495B" w:rsidRDefault="003F2D1F">
            <w:pPr>
              <w:pStyle w:val="P68B1DB1-Normal11"/>
              <w:jc w:val="center"/>
              <w:rPr>
                <w:noProof/>
              </w:rPr>
            </w:pPr>
            <w:r>
              <w:rPr>
                <w:noProof/>
              </w:rPr>
              <w:t>Numărul de proiecte de cercetare atribuite</w:t>
            </w:r>
          </w:p>
        </w:tc>
        <w:tc>
          <w:tcPr>
            <w:tcW w:w="1275" w:type="dxa"/>
            <w:shd w:val="clear" w:color="auto" w:fill="C6EFCE"/>
            <w:noWrap/>
            <w:vAlign w:val="center"/>
            <w:hideMark/>
          </w:tcPr>
          <w:p w14:paraId="182A5944"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BAF49D1" w14:textId="77777777" w:rsidR="0079495B" w:rsidRDefault="003F2D1F">
            <w:pPr>
              <w:pStyle w:val="P68B1DB1-Normal11"/>
              <w:jc w:val="center"/>
              <w:rPr>
                <w:noProof/>
              </w:rPr>
            </w:pPr>
            <w:r>
              <w:rPr>
                <w:noProof/>
              </w:rPr>
              <w:t>Numărul</w:t>
            </w:r>
          </w:p>
        </w:tc>
        <w:tc>
          <w:tcPr>
            <w:tcW w:w="993" w:type="dxa"/>
            <w:shd w:val="clear" w:color="auto" w:fill="C6EFCE"/>
            <w:noWrap/>
            <w:vAlign w:val="center"/>
          </w:tcPr>
          <w:p w14:paraId="7EAF8EAB" w14:textId="0B1514AE" w:rsidR="0079495B" w:rsidRDefault="003F2D1F">
            <w:pPr>
              <w:pStyle w:val="P68B1DB1-Normal11"/>
              <w:jc w:val="center"/>
              <w:rPr>
                <w:noProof/>
              </w:rPr>
            </w:pPr>
            <w:r>
              <w:rPr>
                <w:noProof/>
              </w:rPr>
              <w:t>3 150</w:t>
            </w:r>
          </w:p>
        </w:tc>
        <w:tc>
          <w:tcPr>
            <w:tcW w:w="1134" w:type="dxa"/>
            <w:shd w:val="clear" w:color="auto" w:fill="C6EFCE"/>
            <w:noWrap/>
            <w:vAlign w:val="center"/>
          </w:tcPr>
          <w:p w14:paraId="30013BB8" w14:textId="42C70F42" w:rsidR="0079495B" w:rsidRDefault="003F2D1F">
            <w:pPr>
              <w:pStyle w:val="P68B1DB1-Normal11"/>
              <w:jc w:val="center"/>
              <w:rPr>
                <w:noProof/>
              </w:rPr>
            </w:pPr>
            <w:r>
              <w:rPr>
                <w:noProof/>
              </w:rPr>
              <w:t>5 350</w:t>
            </w:r>
          </w:p>
        </w:tc>
        <w:tc>
          <w:tcPr>
            <w:tcW w:w="1134" w:type="dxa"/>
            <w:shd w:val="clear" w:color="auto" w:fill="C6EFCE"/>
            <w:noWrap/>
            <w:vAlign w:val="center"/>
            <w:hideMark/>
          </w:tcPr>
          <w:p w14:paraId="3A5CD697" w14:textId="074512D0"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6A1230B" w14:textId="77777777" w:rsidR="0079495B" w:rsidRDefault="003F2D1F">
            <w:pPr>
              <w:pStyle w:val="P68B1DB1-Normal11"/>
              <w:jc w:val="center"/>
              <w:rPr>
                <w:noProof/>
              </w:rPr>
            </w:pPr>
            <w:r>
              <w:rPr>
                <w:noProof/>
              </w:rPr>
              <w:t>2025</w:t>
            </w:r>
          </w:p>
        </w:tc>
        <w:tc>
          <w:tcPr>
            <w:tcW w:w="3686" w:type="dxa"/>
            <w:shd w:val="clear" w:color="auto" w:fill="C6EFCE"/>
            <w:noWrap/>
            <w:vAlign w:val="center"/>
            <w:hideMark/>
          </w:tcPr>
          <w:p w14:paraId="3ECA1BB6" w14:textId="449B0B80" w:rsidR="0079495B" w:rsidRDefault="003F2D1F">
            <w:pPr>
              <w:pStyle w:val="P68B1DB1-Normal11"/>
              <w:rPr>
                <w:noProof/>
              </w:rPr>
            </w:pPr>
            <w:r>
              <w:rPr>
                <w:noProof/>
              </w:rPr>
              <w:t>Acordarea a cel puțin 5 350 proiecte de cercetare Progetti di Ricerca di Interesse Nazionale.</w:t>
            </w:r>
          </w:p>
          <w:p w14:paraId="6A95F03A" w14:textId="622883A1" w:rsidR="0079495B" w:rsidRDefault="003F2D1F">
            <w:pPr>
              <w:pStyle w:val="P68B1DB1-Normal11"/>
              <w:rPr>
                <w:noProof/>
              </w:rPr>
            </w:pPr>
            <w:r>
              <w:rPr>
                <w:noProof/>
              </w:rPr>
              <w:t>Atribuirea contractelor proiectelor selectate în cadrul cererilor competitive de propuneri se face în conformitate cu Orientările tehnice de „a nu prejudicia în mod semnificativ” (2021/C58/01) prin utilizarea unei liste de excludere și a cerinței de conformitate cu legislația UE și națională relevantă în materie de mediu.</w:t>
            </w:r>
          </w:p>
        </w:tc>
      </w:tr>
      <w:tr w:rsidR="0079495B" w14:paraId="3CAE0D1E" w14:textId="77777777" w:rsidTr="00AD514F">
        <w:trPr>
          <w:trHeight w:val="313"/>
        </w:trPr>
        <w:tc>
          <w:tcPr>
            <w:tcW w:w="1135" w:type="dxa"/>
            <w:shd w:val="clear" w:color="auto" w:fill="C6EFCE"/>
            <w:noWrap/>
            <w:vAlign w:val="center"/>
            <w:hideMark/>
          </w:tcPr>
          <w:p w14:paraId="1B701462" w14:textId="77777777" w:rsidR="0079495B" w:rsidRDefault="003F2D1F">
            <w:pPr>
              <w:pStyle w:val="P68B1DB1-Normal11"/>
              <w:jc w:val="center"/>
              <w:rPr>
                <w:noProof/>
              </w:rPr>
            </w:pPr>
            <w:r>
              <w:rPr>
                <w:noProof/>
              </w:rPr>
              <w:t>M4C2-7</w:t>
            </w:r>
          </w:p>
        </w:tc>
        <w:tc>
          <w:tcPr>
            <w:tcW w:w="1419" w:type="dxa"/>
            <w:shd w:val="clear" w:color="auto" w:fill="C6EFCE"/>
            <w:noWrap/>
            <w:vAlign w:val="center"/>
            <w:hideMark/>
          </w:tcPr>
          <w:p w14:paraId="35CAA1D5" w14:textId="77777777" w:rsidR="0079495B" w:rsidRDefault="003F2D1F">
            <w:pPr>
              <w:pStyle w:val="P68B1DB1-Normal11"/>
              <w:jc w:val="center"/>
              <w:rPr>
                <w:noProof/>
              </w:rPr>
            </w:pPr>
            <w:r>
              <w:rPr>
                <w:noProof/>
              </w:rPr>
              <w:t>Investiția 1.1: Proiecte de cercetare de interes național semnificativ (PRIN)</w:t>
            </w:r>
          </w:p>
        </w:tc>
        <w:tc>
          <w:tcPr>
            <w:tcW w:w="1132" w:type="dxa"/>
            <w:shd w:val="clear" w:color="auto" w:fill="C6EFCE"/>
            <w:noWrap/>
            <w:vAlign w:val="center"/>
            <w:hideMark/>
          </w:tcPr>
          <w:p w14:paraId="39AF44FE"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13F68B3C" w14:textId="77777777" w:rsidR="0079495B" w:rsidRDefault="003F2D1F">
            <w:pPr>
              <w:pStyle w:val="P68B1DB1-Normal11"/>
              <w:jc w:val="center"/>
              <w:rPr>
                <w:noProof/>
              </w:rPr>
            </w:pPr>
            <w:r>
              <w:rPr>
                <w:noProof/>
              </w:rPr>
              <w:t>Numărul de cercetători angajați pe durată determinată</w:t>
            </w:r>
          </w:p>
        </w:tc>
        <w:tc>
          <w:tcPr>
            <w:tcW w:w="1275" w:type="dxa"/>
            <w:shd w:val="clear" w:color="auto" w:fill="C6EFCE"/>
            <w:noWrap/>
            <w:vAlign w:val="center"/>
            <w:hideMark/>
          </w:tcPr>
          <w:p w14:paraId="744830CB"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084DE33"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544D0725"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2A17EE42" w14:textId="77777777" w:rsidR="0079495B" w:rsidRDefault="003F2D1F">
            <w:pPr>
              <w:pStyle w:val="P68B1DB1-Normal11"/>
              <w:jc w:val="center"/>
              <w:rPr>
                <w:noProof/>
              </w:rPr>
            </w:pPr>
            <w:r>
              <w:rPr>
                <w:noProof/>
              </w:rPr>
              <w:t>900</w:t>
            </w:r>
          </w:p>
        </w:tc>
        <w:tc>
          <w:tcPr>
            <w:tcW w:w="1134" w:type="dxa"/>
            <w:shd w:val="clear" w:color="auto" w:fill="C6EFCE"/>
            <w:noWrap/>
            <w:vAlign w:val="center"/>
            <w:hideMark/>
          </w:tcPr>
          <w:p w14:paraId="731C2F51" w14:textId="2174B596"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B50325C" w14:textId="77777777" w:rsidR="0079495B" w:rsidRDefault="003F2D1F">
            <w:pPr>
              <w:pStyle w:val="P68B1DB1-Normal11"/>
              <w:jc w:val="center"/>
              <w:rPr>
                <w:noProof/>
              </w:rPr>
            </w:pPr>
            <w:r>
              <w:rPr>
                <w:noProof/>
              </w:rPr>
              <w:t>2025</w:t>
            </w:r>
          </w:p>
        </w:tc>
        <w:tc>
          <w:tcPr>
            <w:tcW w:w="3686" w:type="dxa"/>
            <w:shd w:val="clear" w:color="auto" w:fill="C6EFCE"/>
            <w:noWrap/>
            <w:vAlign w:val="center"/>
            <w:hideMark/>
          </w:tcPr>
          <w:p w14:paraId="6EA8B7AE" w14:textId="42C41527" w:rsidR="0079495B" w:rsidRDefault="003F2D1F">
            <w:pPr>
              <w:pStyle w:val="P68B1DB1-Normal11"/>
              <w:spacing w:after="120"/>
              <w:rPr>
                <w:noProof/>
              </w:rPr>
            </w:pPr>
            <w:r>
              <w:rPr>
                <w:noProof/>
              </w:rPr>
              <w:t>Vor fi angajați cel puțin 900 de noi cercetători cu contract pe durată determinată.</w:t>
            </w:r>
          </w:p>
          <w:p w14:paraId="599B7A42" w14:textId="69A12BB8" w:rsidR="0079495B" w:rsidRDefault="003F2D1F">
            <w:pPr>
              <w:pStyle w:val="P68B1DB1-Normal11"/>
              <w:spacing w:after="120"/>
              <w:rPr>
                <w:noProof/>
              </w:rPr>
            </w:pPr>
            <w:r>
              <w:rPr>
                <w:noProof/>
              </w:rPr>
              <w:t>Cercetătorii angajați se concentrează asupra priorităților coerente cu cele șase clustere ale Programului-cadru european pentru cercetare și inovare 2021-2027: I) sănătate; II) cultura umanistă, creativitatea, transformările sociale, o societate a incluziunii; securitatea pentru sistemele sociale; IV) digital, industrial, aerospațial; V) climă, energie, mobilitate durabilă; VI) produse alimentare, bioeconomie, biodiversitate, agricultură, mediu.</w:t>
            </w:r>
          </w:p>
        </w:tc>
      </w:tr>
      <w:tr w:rsidR="0079495B" w14:paraId="18DA81A2" w14:textId="77777777" w:rsidTr="00AD514F">
        <w:trPr>
          <w:trHeight w:val="1278"/>
        </w:trPr>
        <w:tc>
          <w:tcPr>
            <w:tcW w:w="1135" w:type="dxa"/>
            <w:shd w:val="clear" w:color="auto" w:fill="C6EFCE"/>
            <w:noWrap/>
            <w:vAlign w:val="center"/>
            <w:hideMark/>
          </w:tcPr>
          <w:p w14:paraId="7C3A1B40" w14:textId="77777777" w:rsidR="0079495B" w:rsidRDefault="003F2D1F">
            <w:pPr>
              <w:pStyle w:val="P68B1DB1-Normal11"/>
              <w:jc w:val="center"/>
              <w:rPr>
                <w:noProof/>
              </w:rPr>
            </w:pPr>
            <w:r>
              <w:rPr>
                <w:noProof/>
              </w:rPr>
              <w:t>M4C2-8</w:t>
            </w:r>
          </w:p>
        </w:tc>
        <w:tc>
          <w:tcPr>
            <w:tcW w:w="1419" w:type="dxa"/>
            <w:shd w:val="clear" w:color="auto" w:fill="C6EFCE"/>
            <w:noWrap/>
            <w:vAlign w:val="center"/>
            <w:hideMark/>
          </w:tcPr>
          <w:p w14:paraId="5C3460E8" w14:textId="77777777" w:rsidR="0079495B" w:rsidRDefault="003F2D1F">
            <w:pPr>
              <w:pStyle w:val="P68B1DB1-Normal11"/>
              <w:jc w:val="center"/>
              <w:rPr>
                <w:noProof/>
              </w:rPr>
            </w:pPr>
            <w:r>
              <w:rPr>
                <w:noProof/>
              </w:rPr>
              <w:t>Investiția 1.3: Parteneriate extinse la universități, centre de cercetare, întreprinderi și finanțarea proiectelor de cercetare fundamentală</w:t>
            </w:r>
          </w:p>
        </w:tc>
        <w:tc>
          <w:tcPr>
            <w:tcW w:w="1132" w:type="dxa"/>
            <w:shd w:val="clear" w:color="auto" w:fill="C6EFCE"/>
            <w:noWrap/>
            <w:vAlign w:val="center"/>
            <w:hideMark/>
          </w:tcPr>
          <w:p w14:paraId="60768B75"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3ED0E5EA" w14:textId="77777777" w:rsidR="0079495B" w:rsidRDefault="003F2D1F">
            <w:pPr>
              <w:pStyle w:val="P68B1DB1-Normal11"/>
              <w:jc w:val="center"/>
              <w:rPr>
                <w:noProof/>
              </w:rPr>
            </w:pPr>
            <w:r>
              <w:rPr>
                <w:noProof/>
              </w:rPr>
              <w:t>Numărul de cercetători pe durată determinată angajați pentru fiecare dintre parteneriatele de cercetare de bază avute în vedere, semnate între institute de cercetare și întreprinderi private</w:t>
            </w:r>
          </w:p>
        </w:tc>
        <w:tc>
          <w:tcPr>
            <w:tcW w:w="1275" w:type="dxa"/>
            <w:shd w:val="clear" w:color="auto" w:fill="C6EFCE"/>
            <w:noWrap/>
            <w:vAlign w:val="center"/>
            <w:hideMark/>
          </w:tcPr>
          <w:p w14:paraId="6F1116C0"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7DA2AE4B"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65057ED6"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1EDFC0DE" w14:textId="67171C64" w:rsidR="0079495B" w:rsidRDefault="003F2D1F">
            <w:pPr>
              <w:pStyle w:val="P68B1DB1-Normal11"/>
              <w:jc w:val="center"/>
              <w:rPr>
                <w:noProof/>
              </w:rPr>
            </w:pPr>
            <w:r>
              <w:rPr>
                <w:noProof/>
              </w:rPr>
              <w:t>1 400</w:t>
            </w:r>
          </w:p>
        </w:tc>
        <w:tc>
          <w:tcPr>
            <w:tcW w:w="1134" w:type="dxa"/>
            <w:shd w:val="clear" w:color="auto" w:fill="C6EFCE"/>
            <w:noWrap/>
            <w:vAlign w:val="center"/>
            <w:hideMark/>
          </w:tcPr>
          <w:p w14:paraId="08F6D86C" w14:textId="2D963BF8"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00D95D90" w14:textId="77777777" w:rsidR="0079495B" w:rsidRDefault="003F2D1F">
            <w:pPr>
              <w:pStyle w:val="P68B1DB1-Normal11"/>
              <w:jc w:val="center"/>
              <w:rPr>
                <w:noProof/>
              </w:rPr>
            </w:pPr>
            <w:r>
              <w:rPr>
                <w:noProof/>
              </w:rPr>
              <w:t>2025</w:t>
            </w:r>
          </w:p>
        </w:tc>
        <w:tc>
          <w:tcPr>
            <w:tcW w:w="3686" w:type="dxa"/>
            <w:shd w:val="clear" w:color="auto" w:fill="C6EFCE"/>
            <w:noWrap/>
            <w:vAlign w:val="center"/>
            <w:hideMark/>
          </w:tcPr>
          <w:p w14:paraId="2DE704E0" w14:textId="0BCC6F19" w:rsidR="0079495B" w:rsidRDefault="003F2D1F">
            <w:pPr>
              <w:pStyle w:val="P68B1DB1-Normal11"/>
              <w:spacing w:after="120"/>
              <w:rPr>
                <w:noProof/>
              </w:rPr>
            </w:pPr>
            <w:r>
              <w:rPr>
                <w:noProof/>
              </w:rPr>
              <w:t xml:space="preserve">Cel puțin 100 de noi cercetători cu contract pe durată determinată sunt angajați pentru fiecare dintre parteneriatele de cercetare de bază avute în vedere, semnate între institutele de cercetare și întreprinderi private [1.3]. </w:t>
            </w:r>
          </w:p>
          <w:p w14:paraId="12B2DB9F" w14:textId="734CA379" w:rsidR="0079495B" w:rsidRDefault="003F2D1F">
            <w:pPr>
              <w:pStyle w:val="P68B1DB1-Normal11"/>
              <w:spacing w:after="120"/>
              <w:rPr>
                <w:noProof/>
              </w:rPr>
            </w:pPr>
            <w:r>
              <w:rPr>
                <w:noProof/>
              </w:rPr>
              <w:t xml:space="preserve">Între institutele de cercetare și întreprinderi private se semnează cel puțin 14 parteneriate de cercetare fundamentală. </w:t>
            </w:r>
          </w:p>
          <w:p w14:paraId="72A0245C" w14:textId="77777777" w:rsidR="0079495B" w:rsidRDefault="003F2D1F">
            <w:pPr>
              <w:pStyle w:val="P68B1DB1-Normal11"/>
              <w:spacing w:after="120"/>
              <w:rPr>
                <w:noProof/>
              </w:rPr>
            </w:pPr>
            <w:r>
              <w:rPr>
                <w:noProof/>
              </w:rPr>
              <w:t>Îndeplinirea satisfăcătoare a obiectivului depinde de ponderea contractelor pe durată determinată atribuite cercetătoarelor: cel puțin 40 %.</w:t>
            </w:r>
          </w:p>
          <w:p w14:paraId="049FCB75" w14:textId="77777777" w:rsidR="0079495B" w:rsidRDefault="003F2D1F">
            <w:pPr>
              <w:pStyle w:val="P68B1DB1-Normal11"/>
              <w:spacing w:after="120"/>
              <w:rPr>
                <w:noProof/>
              </w:rPr>
            </w:pPr>
            <w:r>
              <w:rPr>
                <w:noProof/>
              </w:rPr>
              <w:t>Proiectele sunt selectate pe baza unor criterii competitive, inclusiv i) respectarea obiectivelor și priorităților PNR – (Piano Nazionale di Ricerca); II) implicarea părților interesate pentru a combina nivelul de maturitate tehnologică – TRL cu nivelul de maturitate societală – SRL;</w:t>
            </w:r>
          </w:p>
          <w:p w14:paraId="014D0446" w14:textId="77777777" w:rsidR="0079495B" w:rsidRDefault="003F2D1F">
            <w:pPr>
              <w:pStyle w:val="P68B1DB1-Normal11"/>
              <w:spacing w:after="120"/>
              <w:rPr>
                <w:noProof/>
              </w:rPr>
            </w:pPr>
            <w:r>
              <w:rPr>
                <w:noProof/>
              </w:rPr>
              <w:t>În plus, se definesc criterii de selecție specifice pentru a asigura i) echilibrul teritoriilor implicate (prin promovarea implicării actorilor din diferite regiuni și zone ale țării, inclusiv din sud și din insule), ii) implicarea atât a întreprinderilor mari, cât și a întreprinderilor mici și mijlocii (IMM), acordând o atenție deosebită celor mai tinere (la mai puțin de cinci ani de la înființarea lor) și celor inovatoare.</w:t>
            </w:r>
          </w:p>
          <w:p w14:paraId="02A9B0D3" w14:textId="77777777" w:rsidR="0079495B" w:rsidRDefault="003F2D1F">
            <w:pPr>
              <w:pStyle w:val="P68B1DB1-paragraph25"/>
              <w:spacing w:before="0" w:beforeAutospacing="0" w:after="120" w:afterAutospacing="0"/>
              <w:textAlignment w:val="baseline"/>
              <w:rPr>
                <w:noProof/>
              </w:rPr>
            </w:pPr>
            <w:r>
              <w:rPr>
                <w:noProof/>
              </w:rPr>
              <w:t>Cererea de programe, precum și procedura de selecție includ următoarele:</w:t>
            </w:r>
          </w:p>
          <w:p w14:paraId="42F13564" w14:textId="77777777" w:rsidR="0079495B" w:rsidRDefault="003F2D1F">
            <w:pPr>
              <w:pStyle w:val="P68B1DB1-paragraph25"/>
              <w:spacing w:before="0" w:beforeAutospacing="0" w:after="120" w:afterAutospacing="0"/>
              <w:textAlignment w:val="baseline"/>
              <w:rPr>
                <w:noProof/>
              </w:rPr>
            </w:pPr>
            <w:r>
              <w:rPr>
                <w:noProof/>
              </w:rPr>
              <w:t>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3A9A1F25" w14:textId="77777777" w:rsidR="0079495B" w:rsidRDefault="003F2D1F">
            <w:pPr>
              <w:pStyle w:val="P68B1DB1-paragraph25"/>
              <w:spacing w:before="0" w:beforeAutospacing="0" w:after="120" w:afterAutospacing="0"/>
              <w:textAlignment w:val="baseline"/>
              <w:rPr>
                <w:noProof/>
              </w:rPr>
            </w:pPr>
            <w:r>
              <w:rPr>
                <w:noProof/>
              </w:rPr>
              <w:t>b) Angajamentul conform căruia contribuția investiției la schimbările climatice, în conformitate cu metodologia din anexa VI la Regulamentul (UE) 2021/241, trebuie să reprezinte cel puțin 42 % din costul total al investiției sprijinite de MRR.</w:t>
            </w:r>
          </w:p>
          <w:p w14:paraId="45A9A98E" w14:textId="77777777" w:rsidR="0079495B" w:rsidRDefault="003F2D1F">
            <w:pPr>
              <w:pStyle w:val="P68B1DB1-paragraph25"/>
              <w:spacing w:before="0" w:beforeAutospacing="0" w:after="120" w:afterAutospacing="0"/>
              <w:textAlignment w:val="baseline"/>
              <w:rPr>
                <w:noProof/>
              </w:rPr>
            </w:pPr>
            <w:r>
              <w:rPr>
                <w:noProof/>
              </w:rPr>
              <w:t>c) Angajamentul de a raporta cu privire la punerea în aplicare a măsurii la jumătatea duratei de viață a schemei și la sfârșitul schemei.</w:t>
            </w:r>
          </w:p>
        </w:tc>
      </w:tr>
      <w:tr w:rsidR="0079495B" w14:paraId="6B8F5891" w14:textId="77777777" w:rsidTr="00AD514F">
        <w:trPr>
          <w:trHeight w:val="313"/>
        </w:trPr>
        <w:tc>
          <w:tcPr>
            <w:tcW w:w="1135" w:type="dxa"/>
            <w:shd w:val="clear" w:color="auto" w:fill="C6EFCE"/>
            <w:noWrap/>
            <w:vAlign w:val="center"/>
            <w:hideMark/>
          </w:tcPr>
          <w:p w14:paraId="11ABDD8D" w14:textId="77777777" w:rsidR="0079495B" w:rsidRDefault="003F2D1F">
            <w:pPr>
              <w:pStyle w:val="P68B1DB1-Normal11"/>
              <w:jc w:val="center"/>
              <w:rPr>
                <w:noProof/>
              </w:rPr>
            </w:pPr>
            <w:r>
              <w:rPr>
                <w:noProof/>
              </w:rPr>
              <w:t>M4C2-9</w:t>
            </w:r>
          </w:p>
        </w:tc>
        <w:tc>
          <w:tcPr>
            <w:tcW w:w="1419" w:type="dxa"/>
            <w:shd w:val="clear" w:color="auto" w:fill="C6EFCE"/>
            <w:noWrap/>
            <w:vAlign w:val="center"/>
            <w:hideMark/>
          </w:tcPr>
          <w:p w14:paraId="095F1875" w14:textId="77777777" w:rsidR="0079495B" w:rsidRDefault="003F2D1F">
            <w:pPr>
              <w:pStyle w:val="P68B1DB1-Normal11"/>
              <w:jc w:val="center"/>
              <w:rPr>
                <w:noProof/>
              </w:rPr>
            </w:pPr>
            <w:r>
              <w:rPr>
                <w:noProof/>
              </w:rPr>
              <w:t>Investiția 1.4: Consolidarea structurilor de cercetare și sprijinirea creării unor „lideri naționali în domeniul C &amp;Dˮ cu privire la unele tehnologii generice esențiale</w:t>
            </w:r>
          </w:p>
        </w:tc>
        <w:tc>
          <w:tcPr>
            <w:tcW w:w="1132" w:type="dxa"/>
            <w:shd w:val="clear" w:color="auto" w:fill="C6EFCE"/>
            <w:noWrap/>
            <w:vAlign w:val="center"/>
            <w:hideMark/>
          </w:tcPr>
          <w:p w14:paraId="2039F6C1"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6ABC1111" w14:textId="77777777" w:rsidR="0079495B" w:rsidRDefault="0079495B">
            <w:pPr>
              <w:jc w:val="center"/>
              <w:rPr>
                <w:rFonts w:ascii="Arial Narrow" w:hAnsi="Arial Narrow"/>
                <w:noProof/>
                <w:color w:val="006100"/>
                <w:sz w:val="20"/>
              </w:rPr>
            </w:pPr>
          </w:p>
          <w:p w14:paraId="13D3AF02" w14:textId="4764485A" w:rsidR="0079495B" w:rsidRDefault="003F2D1F">
            <w:pPr>
              <w:pStyle w:val="P68B1DB1-Normal11"/>
              <w:jc w:val="center"/>
              <w:rPr>
                <w:noProof/>
              </w:rPr>
            </w:pPr>
            <w:r>
              <w:rPr>
                <w:noProof/>
              </w:rPr>
              <w:t>Centrele naționale sunt operaționale și activitățile puse în aplicare de centrele naționale în domeniul tehnologiilor generice esențiale</w:t>
            </w:r>
          </w:p>
        </w:tc>
        <w:tc>
          <w:tcPr>
            <w:tcW w:w="1275" w:type="dxa"/>
            <w:shd w:val="clear" w:color="auto" w:fill="C6EFCE"/>
            <w:noWrap/>
            <w:vAlign w:val="center"/>
            <w:hideMark/>
          </w:tcPr>
          <w:p w14:paraId="3AED9C45"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4890D3EA"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771E9178"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6ABFA426" w14:textId="77777777" w:rsidR="0079495B" w:rsidRDefault="003F2D1F">
            <w:pPr>
              <w:pStyle w:val="P68B1DB1-Normal11"/>
              <w:jc w:val="center"/>
              <w:rPr>
                <w:noProof/>
              </w:rPr>
            </w:pPr>
            <w:r>
              <w:rPr>
                <w:noProof/>
              </w:rPr>
              <w:t>5</w:t>
            </w:r>
          </w:p>
        </w:tc>
        <w:tc>
          <w:tcPr>
            <w:tcW w:w="1134" w:type="dxa"/>
            <w:shd w:val="clear" w:color="auto" w:fill="C6EFCE"/>
            <w:noWrap/>
            <w:vAlign w:val="center"/>
            <w:hideMark/>
          </w:tcPr>
          <w:p w14:paraId="550933E0" w14:textId="1E4BFACC"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5D17EBB2" w14:textId="77777777" w:rsidR="0079495B" w:rsidRDefault="003F2D1F">
            <w:pPr>
              <w:pStyle w:val="P68B1DB1-Normal11"/>
              <w:jc w:val="center"/>
              <w:rPr>
                <w:noProof/>
              </w:rPr>
            </w:pPr>
            <w:r>
              <w:rPr>
                <w:noProof/>
              </w:rPr>
              <w:t>2026</w:t>
            </w:r>
          </w:p>
        </w:tc>
        <w:tc>
          <w:tcPr>
            <w:tcW w:w="3686" w:type="dxa"/>
            <w:shd w:val="clear" w:color="auto" w:fill="C6EFCE"/>
            <w:noWrap/>
            <w:vAlign w:val="center"/>
            <w:hideMark/>
          </w:tcPr>
          <w:p w14:paraId="79B9E4E7" w14:textId="1F281DBC" w:rsidR="0079495B" w:rsidRDefault="003F2D1F">
            <w:pPr>
              <w:pStyle w:val="P68B1DB1-Normal11"/>
              <w:ind w:left="30" w:hanging="30"/>
              <w:jc w:val="both"/>
              <w:rPr>
                <w:noProof/>
              </w:rPr>
            </w:pPr>
            <w:r>
              <w:rPr>
                <w:noProof/>
              </w:rPr>
              <w:t xml:space="preserve">Centrele naționale cărora li s-au atribuit contracte și care au fost evaluate cu etapa M4C2-19 sunt operaționale și și-au finalizat activitățile, astfel cum sunt definite în cererea de proiecte relevantă. </w:t>
            </w:r>
          </w:p>
        </w:tc>
      </w:tr>
      <w:tr w:rsidR="0079495B" w14:paraId="68A387A9" w14:textId="77777777" w:rsidTr="00AD514F">
        <w:trPr>
          <w:trHeight w:val="313"/>
        </w:trPr>
        <w:tc>
          <w:tcPr>
            <w:tcW w:w="1135" w:type="dxa"/>
            <w:shd w:val="clear" w:color="auto" w:fill="C6EFCE"/>
            <w:noWrap/>
            <w:vAlign w:val="center"/>
            <w:hideMark/>
          </w:tcPr>
          <w:p w14:paraId="7545AD2E" w14:textId="77777777" w:rsidR="0079495B" w:rsidRDefault="003F2D1F">
            <w:pPr>
              <w:pStyle w:val="P68B1DB1-Normal11"/>
              <w:jc w:val="center"/>
              <w:rPr>
                <w:noProof/>
              </w:rPr>
            </w:pPr>
            <w:r>
              <w:rPr>
                <w:noProof/>
              </w:rPr>
              <w:t>M4C2-10</w:t>
            </w:r>
          </w:p>
        </w:tc>
        <w:tc>
          <w:tcPr>
            <w:tcW w:w="1419" w:type="dxa"/>
            <w:shd w:val="clear" w:color="auto" w:fill="C6EFCE"/>
            <w:noWrap/>
            <w:vAlign w:val="center"/>
            <w:hideMark/>
          </w:tcPr>
          <w:p w14:paraId="0D11BD51" w14:textId="77777777" w:rsidR="0079495B" w:rsidRDefault="003F2D1F">
            <w:pPr>
              <w:pStyle w:val="P68B1DB1-Normal11"/>
              <w:jc w:val="center"/>
              <w:rPr>
                <w:noProof/>
              </w:rPr>
            </w:pPr>
            <w:r>
              <w:rPr>
                <w:noProof/>
              </w:rPr>
              <w:t>Investiția 2.1: PIIEC</w:t>
            </w:r>
          </w:p>
        </w:tc>
        <w:tc>
          <w:tcPr>
            <w:tcW w:w="1132" w:type="dxa"/>
            <w:shd w:val="clear" w:color="auto" w:fill="C6EFCE"/>
            <w:noWrap/>
            <w:vAlign w:val="center"/>
            <w:hideMark/>
          </w:tcPr>
          <w:p w14:paraId="7C988CC9" w14:textId="3381F0CB" w:rsidR="0079495B" w:rsidRDefault="00186D2C">
            <w:pPr>
              <w:pStyle w:val="P68B1DB1-Normal11"/>
              <w:jc w:val="center"/>
              <w:rPr>
                <w:noProof/>
              </w:rPr>
            </w:pPr>
            <w:r>
              <w:rPr>
                <w:noProof/>
              </w:rPr>
              <w:t>Jalon</w:t>
            </w:r>
          </w:p>
        </w:tc>
        <w:tc>
          <w:tcPr>
            <w:tcW w:w="1418" w:type="dxa"/>
            <w:shd w:val="clear" w:color="auto" w:fill="C6EFCE"/>
            <w:noWrap/>
            <w:vAlign w:val="center"/>
            <w:hideMark/>
          </w:tcPr>
          <w:p w14:paraId="035DFC5A" w14:textId="77777777" w:rsidR="0079495B" w:rsidRDefault="003F2D1F">
            <w:pPr>
              <w:pStyle w:val="P68B1DB1-Normal11"/>
              <w:jc w:val="center"/>
              <w:rPr>
                <w:noProof/>
              </w:rPr>
            </w:pPr>
            <w:r>
              <w:rPr>
                <w:noProof/>
              </w:rPr>
              <w:t>Lansarea cererii de exprimare a interesului pentru identificarea proiectelor naționale, inclusiv a proiectelor privind PIIEC microelectronice</w:t>
            </w:r>
          </w:p>
        </w:tc>
        <w:tc>
          <w:tcPr>
            <w:tcW w:w="1275" w:type="dxa"/>
            <w:shd w:val="clear" w:color="auto" w:fill="C6EFCE"/>
            <w:noWrap/>
            <w:vAlign w:val="center"/>
            <w:hideMark/>
          </w:tcPr>
          <w:p w14:paraId="47A6A997" w14:textId="77777777" w:rsidR="0079495B" w:rsidRDefault="003F2D1F">
            <w:pPr>
              <w:pStyle w:val="P68B1DB1-Normal11"/>
              <w:jc w:val="center"/>
              <w:rPr>
                <w:noProof/>
              </w:rPr>
            </w:pPr>
            <w:r>
              <w:rPr>
                <w:noProof/>
              </w:rPr>
              <w:t>Cererea de exprimare a interesului este publicată</w:t>
            </w:r>
          </w:p>
        </w:tc>
        <w:tc>
          <w:tcPr>
            <w:tcW w:w="1134" w:type="dxa"/>
            <w:shd w:val="clear" w:color="auto" w:fill="C6EFCE"/>
            <w:noWrap/>
            <w:vAlign w:val="center"/>
            <w:hideMark/>
          </w:tcPr>
          <w:p w14:paraId="5FC4D5BA" w14:textId="77777777" w:rsidR="0079495B" w:rsidRDefault="003F2D1F">
            <w:pPr>
              <w:pStyle w:val="P68B1DB1-Normal11"/>
              <w:jc w:val="center"/>
              <w:rPr>
                <w:noProof/>
              </w:rPr>
            </w:pPr>
            <w:r>
              <w:rPr>
                <w:noProof/>
              </w:rPr>
              <w:t>NU EXISTĂ</w:t>
            </w:r>
          </w:p>
        </w:tc>
        <w:tc>
          <w:tcPr>
            <w:tcW w:w="993" w:type="dxa"/>
            <w:shd w:val="clear" w:color="auto" w:fill="C6EFCE"/>
            <w:noWrap/>
            <w:vAlign w:val="center"/>
            <w:hideMark/>
          </w:tcPr>
          <w:p w14:paraId="1D48328A"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75C7962C"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4D8FF1D" w14:textId="4FE209AD"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3BFA905" w14:textId="77777777" w:rsidR="0079495B" w:rsidRDefault="003F2D1F">
            <w:pPr>
              <w:pStyle w:val="P68B1DB1-Normal11"/>
              <w:jc w:val="center"/>
              <w:rPr>
                <w:noProof/>
              </w:rPr>
            </w:pPr>
            <w:r>
              <w:rPr>
                <w:noProof/>
              </w:rPr>
              <w:t>2021</w:t>
            </w:r>
          </w:p>
        </w:tc>
        <w:tc>
          <w:tcPr>
            <w:tcW w:w="3686" w:type="dxa"/>
            <w:shd w:val="clear" w:color="auto" w:fill="C6EFCE"/>
            <w:noWrap/>
            <w:vAlign w:val="center"/>
            <w:hideMark/>
          </w:tcPr>
          <w:p w14:paraId="3AC3E21C" w14:textId="77777777" w:rsidR="0079495B" w:rsidRDefault="003F2D1F">
            <w:pPr>
              <w:pStyle w:val="P68B1DB1-Normal11"/>
              <w:rPr>
                <w:noProof/>
              </w:rPr>
            </w:pPr>
            <w:r>
              <w:rPr>
                <w:noProof/>
              </w:rPr>
              <w:t>Se preconizează că proiectele PIIEC care vor fi sprijinite vor fi actualizate în funcție de stadiul efectiv al procedurilor naționale privind PIIEC aflate în desfășurare și de stadiul de avansare al procedurii de notificare a ajutoarelor de stat.</w:t>
            </w:r>
          </w:p>
          <w:p w14:paraId="07C615FB" w14:textId="77777777" w:rsidR="0079495B" w:rsidRDefault="003F2D1F">
            <w:pPr>
              <w:pStyle w:val="P68B1DB1-Normal11"/>
              <w:rPr>
                <w:noProof/>
              </w:rPr>
            </w:pPr>
            <w:r>
              <w:rPr>
                <w:noProof/>
              </w:rPr>
              <w:t>PIIEC ales vizează sectoare industriale inovatoare specifice, în conformitate cu lanțurile valorice europene deja identificate.</w:t>
            </w:r>
          </w:p>
          <w:p w14:paraId="5545EE70" w14:textId="2F071436" w:rsidR="0079495B" w:rsidRDefault="003F2D1F">
            <w:pPr>
              <w:pStyle w:val="P68B1DB1-Normal11"/>
              <w:rPr>
                <w:noProof/>
              </w:rPr>
            </w:pPr>
            <w:r>
              <w:rPr>
                <w:noProof/>
              </w:rPr>
              <w:t>Această intervenție include atât PIIEC deja aprobate, cât și cele viitoare, cum ar fi cloud-ul, sănătatea, materialele pe rânduri și securitatea cibernetică.</w:t>
            </w:r>
          </w:p>
          <w:p w14:paraId="76D917A0" w14:textId="77777777" w:rsidR="0079495B" w:rsidRDefault="003F2D1F">
            <w:pPr>
              <w:pStyle w:val="P68B1DB1-Normal11"/>
              <w:spacing w:before="120" w:after="120"/>
              <w:rPr>
                <w:noProof/>
              </w:rPr>
            </w:pPr>
            <w:r>
              <w:rPr>
                <w:noProof/>
              </w:rPr>
              <w:t>Condițiile cererii de propuneri includ următoarele:</w:t>
            </w:r>
          </w:p>
          <w:p w14:paraId="016C4645" w14:textId="34B1D365" w:rsidR="0079495B" w:rsidRDefault="003F2D1F">
            <w:pPr>
              <w:pStyle w:val="P68B1DB1-Normal11"/>
              <w:spacing w:before="120" w:after="120"/>
              <w:rPr>
                <w:noProof/>
              </w:rPr>
            </w:pPr>
            <w:r>
              <w:rPr>
                <w:noProof/>
              </w:rPr>
              <w:t>a) Criterii de eligibilitate care asigură faptul că proiectele selectate respectă Orientările tehnice de „a nu prejudicia în mod semnificativ” (2021/C58/01) prin utilizarea unei liste de excludere și a cerinței de conformitate cu legislația UE și națională relevantă în materie de mediu.</w:t>
            </w:r>
          </w:p>
          <w:p w14:paraId="31D08355" w14:textId="77777777" w:rsidR="0079495B" w:rsidRDefault="003F2D1F">
            <w:pPr>
              <w:pStyle w:val="P68B1DB1-paragraph25"/>
              <w:spacing w:before="0" w:beforeAutospacing="0" w:after="0" w:afterAutospacing="0"/>
              <w:textAlignment w:val="baseline"/>
              <w:rPr>
                <w:noProof/>
              </w:rPr>
            </w:pPr>
            <w:r>
              <w:rPr>
                <w:noProof/>
              </w:rPr>
              <w:t>b) Angajamentul conform căruia contribuția investiției la schimbările climatice, în conformitate cu metodologia din anexa VI la Regulamentul (UE) 2021/241, trebuie să reprezinte cel puțin 40 % din costul total al investiției sprijinite de MRR.</w:t>
            </w:r>
          </w:p>
          <w:p w14:paraId="274B2B8C" w14:textId="77777777" w:rsidR="0079495B" w:rsidRDefault="003F2D1F">
            <w:pPr>
              <w:pStyle w:val="P68B1DB1-Normal11"/>
              <w:rPr>
                <w:noProof/>
              </w:rPr>
            </w:pPr>
            <w:r>
              <w:rPr>
                <w:noProof/>
              </w:rPr>
              <w:t>c) Angajamentul conform căruia contribuția digitală a investiției, în conformitate cu metodologia din anexa VII la Regulamentul (UE) 2021/241, trebuie să reprezinte cel puțin 60 % din costul total al investiției sprijinite de MRR.</w:t>
            </w:r>
          </w:p>
          <w:p w14:paraId="09D26CC5" w14:textId="77777777" w:rsidR="0079495B" w:rsidRDefault="003F2D1F">
            <w:pPr>
              <w:pStyle w:val="P68B1DB1-Normal11"/>
              <w:spacing w:before="120" w:after="120"/>
              <w:rPr>
                <w:noProof/>
              </w:rPr>
            </w:pPr>
            <w:r>
              <w:rPr>
                <w:noProof/>
              </w:rPr>
              <w:t>d) Angajamentul de a raporta cu privire la punerea în aplicare a măsurii la jumătatea duratei de viață a schemei și la sfârșitul schemei.</w:t>
            </w:r>
          </w:p>
        </w:tc>
      </w:tr>
      <w:tr w:rsidR="0079495B" w14:paraId="5855ABEB" w14:textId="77777777" w:rsidTr="00AD514F">
        <w:trPr>
          <w:trHeight w:val="313"/>
        </w:trPr>
        <w:tc>
          <w:tcPr>
            <w:tcW w:w="1135" w:type="dxa"/>
            <w:shd w:val="clear" w:color="auto" w:fill="C6EFCE"/>
            <w:noWrap/>
            <w:vAlign w:val="center"/>
            <w:hideMark/>
          </w:tcPr>
          <w:p w14:paraId="64984887" w14:textId="77777777" w:rsidR="0079495B" w:rsidRDefault="003F2D1F">
            <w:pPr>
              <w:pStyle w:val="P68B1DB1-Normal11"/>
              <w:jc w:val="center"/>
              <w:rPr>
                <w:noProof/>
              </w:rPr>
            </w:pPr>
            <w:r>
              <w:rPr>
                <w:noProof/>
              </w:rPr>
              <w:t>M4C2-11</w:t>
            </w:r>
          </w:p>
        </w:tc>
        <w:tc>
          <w:tcPr>
            <w:tcW w:w="1419" w:type="dxa"/>
            <w:shd w:val="clear" w:color="auto" w:fill="C6EFCE"/>
            <w:noWrap/>
            <w:vAlign w:val="center"/>
            <w:hideMark/>
          </w:tcPr>
          <w:p w14:paraId="04756724" w14:textId="754D541A" w:rsidR="0079495B" w:rsidRDefault="003F2D1F">
            <w:pPr>
              <w:pStyle w:val="P68B1DB1-Normal11"/>
              <w:jc w:val="center"/>
              <w:rPr>
                <w:noProof/>
              </w:rPr>
            </w:pPr>
            <w:r>
              <w:rPr>
                <w:noProof/>
              </w:rPr>
              <w:t>Investiția 2.1: PIIEC</w:t>
            </w:r>
          </w:p>
        </w:tc>
        <w:tc>
          <w:tcPr>
            <w:tcW w:w="1132" w:type="dxa"/>
            <w:shd w:val="clear" w:color="auto" w:fill="C6EFCE"/>
            <w:noWrap/>
            <w:vAlign w:val="center"/>
            <w:hideMark/>
          </w:tcPr>
          <w:p w14:paraId="28077E8B" w14:textId="5471771F" w:rsidR="0079495B" w:rsidRDefault="00186D2C">
            <w:pPr>
              <w:pStyle w:val="P68B1DB1-Normal11"/>
              <w:jc w:val="center"/>
              <w:rPr>
                <w:noProof/>
              </w:rPr>
            </w:pPr>
            <w:r>
              <w:rPr>
                <w:noProof/>
              </w:rPr>
              <w:t>Jalon</w:t>
            </w:r>
          </w:p>
        </w:tc>
        <w:tc>
          <w:tcPr>
            <w:tcW w:w="1418" w:type="dxa"/>
            <w:shd w:val="clear" w:color="auto" w:fill="C6EFCE"/>
            <w:noWrap/>
            <w:vAlign w:val="center"/>
            <w:hideMark/>
          </w:tcPr>
          <w:p w14:paraId="428E5863" w14:textId="77777777" w:rsidR="0079495B" w:rsidRDefault="003F2D1F">
            <w:pPr>
              <w:pStyle w:val="P68B1DB1-Normal11"/>
              <w:jc w:val="center"/>
              <w:rPr>
                <w:noProof/>
              </w:rPr>
            </w:pPr>
            <w:r>
              <w:rPr>
                <w:noProof/>
              </w:rPr>
              <w:t>Intrarea în vigoare a actului juridic național prin care se alocă finanțarea necesară pentru a oferi sprijin participanților la proiecte.</w:t>
            </w:r>
          </w:p>
        </w:tc>
        <w:tc>
          <w:tcPr>
            <w:tcW w:w="1275" w:type="dxa"/>
            <w:shd w:val="clear" w:color="auto" w:fill="C6EFCE"/>
            <w:noWrap/>
            <w:vAlign w:val="center"/>
            <w:hideMark/>
          </w:tcPr>
          <w:p w14:paraId="69E1A926" w14:textId="77777777" w:rsidR="0079495B" w:rsidRDefault="003F2D1F">
            <w:pPr>
              <w:pStyle w:val="P68B1DB1-Normal11"/>
              <w:jc w:val="center"/>
              <w:rPr>
                <w:noProof/>
              </w:rPr>
            </w:pPr>
            <w:r>
              <w:rPr>
                <w:noProof/>
              </w:rPr>
              <w:t>Dispoziție din legea națională care indică data de intrare în vigoare a actului</w:t>
            </w:r>
          </w:p>
        </w:tc>
        <w:tc>
          <w:tcPr>
            <w:tcW w:w="1134" w:type="dxa"/>
            <w:shd w:val="clear" w:color="auto" w:fill="C6EFCE"/>
            <w:noWrap/>
            <w:vAlign w:val="center"/>
            <w:hideMark/>
          </w:tcPr>
          <w:p w14:paraId="1123192F" w14:textId="77777777" w:rsidR="0079495B" w:rsidRDefault="003F2D1F">
            <w:pPr>
              <w:pStyle w:val="P68B1DB1-Normal11"/>
              <w:jc w:val="center"/>
              <w:rPr>
                <w:noProof/>
              </w:rPr>
            </w:pPr>
            <w:r>
              <w:rPr>
                <w:noProof/>
              </w:rPr>
              <w:t>NU EXISTĂ</w:t>
            </w:r>
          </w:p>
        </w:tc>
        <w:tc>
          <w:tcPr>
            <w:tcW w:w="993" w:type="dxa"/>
            <w:shd w:val="clear" w:color="auto" w:fill="C6EFCE"/>
            <w:noWrap/>
            <w:vAlign w:val="center"/>
            <w:hideMark/>
          </w:tcPr>
          <w:p w14:paraId="0A89D5A7"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64D61645"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4215486" w14:textId="0C994FC4"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0DB44B09" w14:textId="77777777" w:rsidR="0079495B" w:rsidRDefault="003F2D1F">
            <w:pPr>
              <w:pStyle w:val="P68B1DB1-Normal11"/>
              <w:jc w:val="center"/>
              <w:rPr>
                <w:noProof/>
              </w:rPr>
            </w:pPr>
            <w:r>
              <w:rPr>
                <w:noProof/>
              </w:rPr>
              <w:t>2022</w:t>
            </w:r>
          </w:p>
        </w:tc>
        <w:tc>
          <w:tcPr>
            <w:tcW w:w="3686" w:type="dxa"/>
            <w:shd w:val="clear" w:color="auto" w:fill="C6EFCE"/>
            <w:noWrap/>
            <w:vAlign w:val="center"/>
            <w:hideMark/>
          </w:tcPr>
          <w:p w14:paraId="58AF4E24" w14:textId="77777777" w:rsidR="0079495B" w:rsidRDefault="003F2D1F">
            <w:pPr>
              <w:pStyle w:val="P68B1DB1-Normal11"/>
              <w:rPr>
                <w:noProof/>
              </w:rPr>
            </w:pPr>
            <w:r>
              <w:rPr>
                <w:noProof/>
              </w:rPr>
              <w:t>Actul juridic național indică procedurile și termenele de depunere a proiectelor, precum și cerințele de acces ale potențialilor beneficiari.</w:t>
            </w:r>
          </w:p>
        </w:tc>
      </w:tr>
      <w:tr w:rsidR="0079495B" w14:paraId="2F4580A0" w14:textId="77777777" w:rsidTr="00AD514F">
        <w:trPr>
          <w:trHeight w:val="313"/>
        </w:trPr>
        <w:tc>
          <w:tcPr>
            <w:tcW w:w="1135" w:type="dxa"/>
            <w:shd w:val="clear" w:color="auto" w:fill="C6EFCE"/>
            <w:noWrap/>
            <w:vAlign w:val="center"/>
            <w:hideMark/>
          </w:tcPr>
          <w:p w14:paraId="69B14556" w14:textId="77777777" w:rsidR="0079495B" w:rsidRDefault="003F2D1F">
            <w:pPr>
              <w:pStyle w:val="P68B1DB1-Normal11"/>
              <w:jc w:val="center"/>
              <w:rPr>
                <w:noProof/>
              </w:rPr>
            </w:pPr>
            <w:r>
              <w:rPr>
                <w:noProof/>
              </w:rPr>
              <w:t>M4C2-12</w:t>
            </w:r>
          </w:p>
        </w:tc>
        <w:tc>
          <w:tcPr>
            <w:tcW w:w="1419" w:type="dxa"/>
            <w:shd w:val="clear" w:color="auto" w:fill="C6EFCE"/>
            <w:noWrap/>
            <w:vAlign w:val="center"/>
            <w:hideMark/>
          </w:tcPr>
          <w:p w14:paraId="50BDF4D2" w14:textId="77777777" w:rsidR="0079495B" w:rsidRDefault="003F2D1F">
            <w:pPr>
              <w:pStyle w:val="P68B1DB1-Normal11"/>
              <w:jc w:val="center"/>
              <w:rPr>
                <w:noProof/>
              </w:rPr>
            </w:pPr>
            <w:r>
              <w:rPr>
                <w:noProof/>
              </w:rPr>
              <w:t>Investiția 2.1: PIIEC</w:t>
            </w:r>
          </w:p>
        </w:tc>
        <w:tc>
          <w:tcPr>
            <w:tcW w:w="1132" w:type="dxa"/>
            <w:shd w:val="clear" w:color="auto" w:fill="C6EFCE"/>
            <w:noWrap/>
            <w:vAlign w:val="center"/>
            <w:hideMark/>
          </w:tcPr>
          <w:p w14:paraId="2265EA71" w14:textId="65B597EA" w:rsidR="0079495B" w:rsidRDefault="00186D2C">
            <w:pPr>
              <w:pStyle w:val="P68B1DB1-Normal11"/>
              <w:jc w:val="center"/>
              <w:rPr>
                <w:noProof/>
              </w:rPr>
            </w:pPr>
            <w:r>
              <w:rPr>
                <w:noProof/>
              </w:rPr>
              <w:t>Jalon</w:t>
            </w:r>
          </w:p>
        </w:tc>
        <w:tc>
          <w:tcPr>
            <w:tcW w:w="1418" w:type="dxa"/>
            <w:shd w:val="clear" w:color="auto" w:fill="C6EFCE"/>
            <w:noWrap/>
            <w:vAlign w:val="center"/>
            <w:hideMark/>
          </w:tcPr>
          <w:p w14:paraId="3ADFB5D6" w14:textId="77777777" w:rsidR="0079495B" w:rsidRDefault="003F2D1F">
            <w:pPr>
              <w:pStyle w:val="P68B1DB1-Normal11"/>
              <w:jc w:val="center"/>
              <w:rPr>
                <w:noProof/>
              </w:rPr>
            </w:pPr>
            <w:r>
              <w:rPr>
                <w:noProof/>
              </w:rPr>
              <w:t>Lista participanților la proiectele PIIEC este finalizată până la 30/06/2023</w:t>
            </w:r>
          </w:p>
        </w:tc>
        <w:tc>
          <w:tcPr>
            <w:tcW w:w="1275" w:type="dxa"/>
            <w:shd w:val="clear" w:color="auto" w:fill="C6EFCE"/>
            <w:noWrap/>
            <w:vAlign w:val="center"/>
            <w:hideMark/>
          </w:tcPr>
          <w:p w14:paraId="334FA2D7" w14:textId="77777777" w:rsidR="0079495B" w:rsidRDefault="003F2D1F">
            <w:pPr>
              <w:pStyle w:val="P68B1DB1-Normal11"/>
              <w:jc w:val="center"/>
              <w:rPr>
                <w:noProof/>
              </w:rPr>
            </w:pPr>
            <w:r>
              <w:rPr>
                <w:noProof/>
              </w:rPr>
              <w:t>Publicarea listei participanților</w:t>
            </w:r>
          </w:p>
        </w:tc>
        <w:tc>
          <w:tcPr>
            <w:tcW w:w="1134" w:type="dxa"/>
            <w:shd w:val="clear" w:color="auto" w:fill="C6EFCE"/>
            <w:noWrap/>
            <w:vAlign w:val="center"/>
            <w:hideMark/>
          </w:tcPr>
          <w:p w14:paraId="1126F29E" w14:textId="77777777" w:rsidR="0079495B" w:rsidRDefault="003F2D1F">
            <w:pPr>
              <w:pStyle w:val="P68B1DB1-Normal11"/>
              <w:jc w:val="center"/>
              <w:rPr>
                <w:noProof/>
              </w:rPr>
            </w:pPr>
            <w:r>
              <w:rPr>
                <w:noProof/>
              </w:rPr>
              <w:t>NU EXISTĂ</w:t>
            </w:r>
          </w:p>
        </w:tc>
        <w:tc>
          <w:tcPr>
            <w:tcW w:w="993" w:type="dxa"/>
            <w:shd w:val="clear" w:color="auto" w:fill="C6EFCE"/>
            <w:noWrap/>
            <w:vAlign w:val="center"/>
            <w:hideMark/>
          </w:tcPr>
          <w:p w14:paraId="1E364914"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39E4827"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A42C960" w14:textId="3B18898A"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3F342D1C" w14:textId="77777777" w:rsidR="0079495B" w:rsidRDefault="003F2D1F">
            <w:pPr>
              <w:pStyle w:val="P68B1DB1-Normal11"/>
              <w:jc w:val="center"/>
              <w:rPr>
                <w:noProof/>
              </w:rPr>
            </w:pPr>
            <w:r>
              <w:rPr>
                <w:noProof/>
              </w:rPr>
              <w:t>2023</w:t>
            </w:r>
          </w:p>
        </w:tc>
        <w:tc>
          <w:tcPr>
            <w:tcW w:w="3686" w:type="dxa"/>
            <w:shd w:val="clear" w:color="auto" w:fill="C6EFCE"/>
            <w:noWrap/>
            <w:vAlign w:val="center"/>
            <w:hideMark/>
          </w:tcPr>
          <w:p w14:paraId="4FB35EB7" w14:textId="7DF160A4" w:rsidR="0079495B" w:rsidRDefault="003F2D1F">
            <w:pPr>
              <w:pStyle w:val="P68B1DB1-Normal11"/>
              <w:rPr>
                <w:noProof/>
              </w:rPr>
            </w:pPr>
            <w:r>
              <w:rPr>
                <w:noProof/>
              </w:rPr>
              <w:t>Lista include subiecții admiși care participă la proiectele PIIEC, în urma verificărilor și a evaluărilor proiectelor prezentate, care se efectuează în conformitate cu Orientările tehnice de „a nu prejudicia în mod semnificativ” (2021/C58/01) prin utilizarea unei liste de excludere și a cerinței de conformitate cu cerințele de mediu relevante de la nivelul UE și de la nivel național.</w:t>
            </w:r>
          </w:p>
        </w:tc>
      </w:tr>
      <w:tr w:rsidR="0079495B" w14:paraId="3BB2934E" w14:textId="77777777" w:rsidTr="00AD514F">
        <w:trPr>
          <w:trHeight w:val="313"/>
        </w:trPr>
        <w:tc>
          <w:tcPr>
            <w:tcW w:w="1135" w:type="dxa"/>
            <w:shd w:val="clear" w:color="auto" w:fill="C6EFCE"/>
            <w:noWrap/>
            <w:vAlign w:val="center"/>
            <w:hideMark/>
          </w:tcPr>
          <w:p w14:paraId="1864546B" w14:textId="77777777" w:rsidR="0079495B" w:rsidRDefault="003F2D1F">
            <w:pPr>
              <w:pStyle w:val="P68B1DB1-Normal11"/>
              <w:jc w:val="center"/>
              <w:rPr>
                <w:noProof/>
              </w:rPr>
            </w:pPr>
            <w:r>
              <w:rPr>
                <w:noProof/>
              </w:rPr>
              <w:t>M4C2-13</w:t>
            </w:r>
          </w:p>
        </w:tc>
        <w:tc>
          <w:tcPr>
            <w:tcW w:w="1419" w:type="dxa"/>
            <w:shd w:val="clear" w:color="auto" w:fill="C6EFCE"/>
            <w:noWrap/>
            <w:vAlign w:val="center"/>
            <w:hideMark/>
          </w:tcPr>
          <w:p w14:paraId="5C073BA0" w14:textId="77777777" w:rsidR="0079495B" w:rsidRDefault="003F2D1F">
            <w:pPr>
              <w:pStyle w:val="P68B1DB1-Normal11"/>
              <w:jc w:val="center"/>
              <w:rPr>
                <w:noProof/>
              </w:rPr>
            </w:pPr>
            <w:r>
              <w:rPr>
                <w:noProof/>
              </w:rPr>
              <w:t>Investiția 2.3: Consolidarea și extinderea sectorială/teritorială a centrelor de transfer de tehnologie pe segmente industriale</w:t>
            </w:r>
          </w:p>
        </w:tc>
        <w:tc>
          <w:tcPr>
            <w:tcW w:w="1132" w:type="dxa"/>
            <w:shd w:val="clear" w:color="auto" w:fill="C6EFCE"/>
            <w:noWrap/>
            <w:vAlign w:val="center"/>
            <w:hideMark/>
          </w:tcPr>
          <w:p w14:paraId="1C875027"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0E1AB8A5" w14:textId="77777777" w:rsidR="0079495B" w:rsidRDefault="003F2D1F">
            <w:pPr>
              <w:pStyle w:val="P68B1DB1-Normal11"/>
              <w:jc w:val="center"/>
              <w:rPr>
                <w:noProof/>
              </w:rPr>
            </w:pPr>
            <w:r>
              <w:rPr>
                <w:noProof/>
              </w:rPr>
              <w:t>Numărul de noi centre care urmează să fie create</w:t>
            </w:r>
          </w:p>
        </w:tc>
        <w:tc>
          <w:tcPr>
            <w:tcW w:w="1275" w:type="dxa"/>
            <w:shd w:val="clear" w:color="auto" w:fill="C6EFCE"/>
            <w:noWrap/>
            <w:vAlign w:val="center"/>
            <w:hideMark/>
          </w:tcPr>
          <w:p w14:paraId="322A4891"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B2EA61D"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67A76C4B" w14:textId="77777777" w:rsidR="0079495B" w:rsidRDefault="003F2D1F">
            <w:pPr>
              <w:pStyle w:val="P68B1DB1-Normal11"/>
              <w:jc w:val="center"/>
              <w:rPr>
                <w:noProof/>
              </w:rPr>
            </w:pPr>
            <w:r>
              <w:rPr>
                <w:noProof/>
              </w:rPr>
              <w:t>8</w:t>
            </w:r>
          </w:p>
        </w:tc>
        <w:tc>
          <w:tcPr>
            <w:tcW w:w="1134" w:type="dxa"/>
            <w:shd w:val="clear" w:color="auto" w:fill="C6EFCE"/>
            <w:noWrap/>
            <w:vAlign w:val="center"/>
            <w:hideMark/>
          </w:tcPr>
          <w:p w14:paraId="1CF25735" w14:textId="77777777" w:rsidR="0079495B" w:rsidRDefault="003F2D1F">
            <w:pPr>
              <w:pStyle w:val="P68B1DB1-Normal11"/>
              <w:jc w:val="center"/>
              <w:rPr>
                <w:noProof/>
              </w:rPr>
            </w:pPr>
            <w:r>
              <w:rPr>
                <w:noProof/>
              </w:rPr>
              <w:t>35</w:t>
            </w:r>
          </w:p>
        </w:tc>
        <w:tc>
          <w:tcPr>
            <w:tcW w:w="1134" w:type="dxa"/>
            <w:shd w:val="clear" w:color="auto" w:fill="C6EFCE"/>
            <w:noWrap/>
            <w:vAlign w:val="center"/>
            <w:hideMark/>
          </w:tcPr>
          <w:p w14:paraId="18085D8E" w14:textId="2CAA28EC" w:rsidR="0079495B" w:rsidRDefault="00223C59">
            <w:pPr>
              <w:pStyle w:val="P68B1DB1-Normal11"/>
              <w:jc w:val="center"/>
              <w:rPr>
                <w:noProof/>
              </w:rPr>
            </w:pPr>
            <w:r>
              <w:rPr>
                <w:noProof/>
              </w:rPr>
              <w:t xml:space="preserve">T </w:t>
            </w:r>
            <w:r w:rsidR="003F2D1F">
              <w:rPr>
                <w:noProof/>
              </w:rPr>
              <w:t>4</w:t>
            </w:r>
          </w:p>
        </w:tc>
        <w:tc>
          <w:tcPr>
            <w:tcW w:w="708" w:type="dxa"/>
            <w:shd w:val="clear" w:color="auto" w:fill="C6EFCE"/>
            <w:noWrap/>
            <w:vAlign w:val="center"/>
            <w:hideMark/>
          </w:tcPr>
          <w:p w14:paraId="13F9C723" w14:textId="77777777" w:rsidR="0079495B" w:rsidRDefault="003F2D1F">
            <w:pPr>
              <w:pStyle w:val="P68B1DB1-Normal11"/>
              <w:jc w:val="center"/>
              <w:rPr>
                <w:noProof/>
              </w:rPr>
            </w:pPr>
            <w:r>
              <w:rPr>
                <w:noProof/>
              </w:rPr>
              <w:t>2025</w:t>
            </w:r>
          </w:p>
        </w:tc>
        <w:tc>
          <w:tcPr>
            <w:tcW w:w="3686" w:type="dxa"/>
            <w:shd w:val="clear" w:color="auto" w:fill="C6EFCE"/>
            <w:noWrap/>
            <w:vAlign w:val="center"/>
            <w:hideMark/>
          </w:tcPr>
          <w:p w14:paraId="7059462E" w14:textId="5A5113A6" w:rsidR="0079495B" w:rsidRDefault="003F2D1F">
            <w:pPr>
              <w:pStyle w:val="P68B1DB1-Normal11"/>
              <w:rPr>
                <w:noProof/>
              </w:rPr>
            </w:pPr>
            <w:r>
              <w:rPr>
                <w:noProof/>
              </w:rPr>
              <w:t>Punerea în funcțiune a 27 de centre noi în cadrul primei linii de intervenție a măsurii.</w:t>
            </w:r>
            <w:r w:rsidR="00D8585F">
              <w:rPr>
                <w:noProof/>
              </w:rPr>
              <w:t xml:space="preserve"> </w:t>
            </w:r>
          </w:p>
          <w:p w14:paraId="2BE642F5" w14:textId="5E6991BD" w:rsidR="0079495B" w:rsidRDefault="003F2D1F">
            <w:pPr>
              <w:pStyle w:val="P68B1DB1-Normal11"/>
              <w:rPr>
                <w:noProof/>
              </w:rPr>
            </w:pPr>
            <w:r>
              <w:rPr>
                <w:noProof/>
              </w:rPr>
              <w:t>Obiectivul se axează pe trei tipuri de centre:</w:t>
            </w:r>
          </w:p>
          <w:p w14:paraId="3BA36860" w14:textId="77777777" w:rsidR="0079495B" w:rsidRDefault="003F2D1F">
            <w:pPr>
              <w:pStyle w:val="P68B1DB1-ListParagraph13"/>
              <w:numPr>
                <w:ilvl w:val="0"/>
                <w:numId w:val="50"/>
              </w:numPr>
              <w:jc w:val="left"/>
              <w:rPr>
                <w:noProof/>
              </w:rPr>
            </w:pPr>
            <w:r>
              <w:rPr>
                <w:noProof/>
              </w:rPr>
              <w:t>Centre de competență</w:t>
            </w:r>
          </w:p>
          <w:p w14:paraId="06E80DA2" w14:textId="77777777" w:rsidR="0079495B" w:rsidRDefault="003F2D1F">
            <w:pPr>
              <w:pStyle w:val="P68B1DB1-ListParagraph13"/>
              <w:numPr>
                <w:ilvl w:val="0"/>
                <w:numId w:val="50"/>
              </w:numPr>
              <w:jc w:val="left"/>
              <w:rPr>
                <w:noProof/>
              </w:rPr>
            </w:pPr>
            <w:r>
              <w:rPr>
                <w:noProof/>
              </w:rPr>
              <w:t>Marca de excelență</w:t>
            </w:r>
          </w:p>
          <w:p w14:paraId="0F5FC2C4" w14:textId="77777777" w:rsidR="0079495B" w:rsidRDefault="003F2D1F">
            <w:pPr>
              <w:pStyle w:val="P68B1DB1-ListParagraph13"/>
              <w:numPr>
                <w:ilvl w:val="0"/>
                <w:numId w:val="50"/>
              </w:numPr>
              <w:jc w:val="left"/>
              <w:rPr>
                <w:noProof/>
              </w:rPr>
            </w:pPr>
            <w:r>
              <w:rPr>
                <w:noProof/>
              </w:rPr>
              <w:t>Rețea de centre de inovare la fața locului.</w:t>
            </w:r>
          </w:p>
          <w:p w14:paraId="67BF948B" w14:textId="77777777" w:rsidR="0079495B" w:rsidRDefault="0079495B">
            <w:pPr>
              <w:jc w:val="both"/>
              <w:rPr>
                <w:rFonts w:ascii="Arial Narrow" w:hAnsi="Arial Narrow"/>
                <w:noProof/>
                <w:color w:val="006100"/>
                <w:sz w:val="20"/>
              </w:rPr>
            </w:pPr>
          </w:p>
        </w:tc>
      </w:tr>
      <w:tr w:rsidR="0079495B" w14:paraId="3ACB71A9" w14:textId="77777777" w:rsidTr="00AD514F">
        <w:trPr>
          <w:trHeight w:val="313"/>
        </w:trPr>
        <w:tc>
          <w:tcPr>
            <w:tcW w:w="1135" w:type="dxa"/>
            <w:shd w:val="clear" w:color="auto" w:fill="C6EFCE"/>
            <w:noWrap/>
            <w:vAlign w:val="center"/>
            <w:hideMark/>
          </w:tcPr>
          <w:p w14:paraId="4CC9E603" w14:textId="77777777" w:rsidR="0079495B" w:rsidRDefault="003F2D1F">
            <w:pPr>
              <w:pStyle w:val="P68B1DB1-Normal11"/>
              <w:jc w:val="center"/>
              <w:rPr>
                <w:noProof/>
              </w:rPr>
            </w:pPr>
            <w:r>
              <w:rPr>
                <w:noProof/>
              </w:rPr>
              <w:t>M4C2-14</w:t>
            </w:r>
          </w:p>
        </w:tc>
        <w:tc>
          <w:tcPr>
            <w:tcW w:w="1419" w:type="dxa"/>
            <w:shd w:val="clear" w:color="auto" w:fill="C6EFCE"/>
            <w:noWrap/>
            <w:vAlign w:val="center"/>
            <w:hideMark/>
          </w:tcPr>
          <w:p w14:paraId="7889D049" w14:textId="77777777" w:rsidR="0079495B" w:rsidRDefault="003F2D1F">
            <w:pPr>
              <w:pStyle w:val="P68B1DB1-Normal11"/>
              <w:jc w:val="center"/>
              <w:rPr>
                <w:noProof/>
              </w:rPr>
            </w:pPr>
            <w:r>
              <w:rPr>
                <w:noProof/>
              </w:rPr>
              <w:t>Investiția 2.3: Consolidarea și extinderea sectorială/teritorială a centrelor de transfer de tehnologie pe segmente industriale</w:t>
            </w:r>
          </w:p>
        </w:tc>
        <w:tc>
          <w:tcPr>
            <w:tcW w:w="1132" w:type="dxa"/>
            <w:shd w:val="clear" w:color="auto" w:fill="C6EFCE"/>
            <w:noWrap/>
            <w:vAlign w:val="center"/>
            <w:hideMark/>
          </w:tcPr>
          <w:p w14:paraId="5A08807F"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29BDF575" w14:textId="5BE0A382" w:rsidR="0079495B" w:rsidRDefault="003F2D1F">
            <w:pPr>
              <w:pStyle w:val="P68B1DB1-Normal11"/>
              <w:jc w:val="center"/>
              <w:rPr>
                <w:noProof/>
              </w:rPr>
            </w:pPr>
            <w:r>
              <w:rPr>
                <w:noProof/>
              </w:rPr>
              <w:t>Plata valorii financiare de 307 000 000 EUR</w:t>
            </w:r>
          </w:p>
        </w:tc>
        <w:tc>
          <w:tcPr>
            <w:tcW w:w="1275" w:type="dxa"/>
            <w:shd w:val="clear" w:color="auto" w:fill="C6EFCE"/>
            <w:noWrap/>
            <w:vAlign w:val="center"/>
            <w:hideMark/>
          </w:tcPr>
          <w:p w14:paraId="777E569A"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44CD4EA0" w14:textId="77777777" w:rsidR="0079495B" w:rsidRDefault="003F2D1F">
            <w:pPr>
              <w:pStyle w:val="P68B1DB1-Normal11"/>
              <w:jc w:val="center"/>
              <w:rPr>
                <w:noProof/>
              </w:rPr>
            </w:pPr>
            <w:r>
              <w:rPr>
                <w:noProof/>
              </w:rPr>
              <w:t>EUR</w:t>
            </w:r>
          </w:p>
        </w:tc>
        <w:tc>
          <w:tcPr>
            <w:tcW w:w="993" w:type="dxa"/>
            <w:shd w:val="clear" w:color="auto" w:fill="C6EFCE"/>
            <w:noWrap/>
            <w:vAlign w:val="center"/>
            <w:hideMark/>
          </w:tcPr>
          <w:p w14:paraId="134E338F"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3A1CA9D9" w14:textId="7E8E47AF" w:rsidR="0079495B" w:rsidRDefault="003F2D1F">
            <w:pPr>
              <w:pStyle w:val="P68B1DB1-Normal11"/>
              <w:jc w:val="center"/>
              <w:rPr>
                <w:noProof/>
              </w:rPr>
            </w:pPr>
            <w:r>
              <w:rPr>
                <w:noProof/>
              </w:rPr>
              <w:t>307 000 000</w:t>
            </w:r>
          </w:p>
        </w:tc>
        <w:tc>
          <w:tcPr>
            <w:tcW w:w="1134" w:type="dxa"/>
            <w:shd w:val="clear" w:color="auto" w:fill="C6EFCE"/>
            <w:noWrap/>
            <w:vAlign w:val="center"/>
            <w:hideMark/>
          </w:tcPr>
          <w:p w14:paraId="78ACCCCF" w14:textId="2954A5B8"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83A1F62" w14:textId="77777777" w:rsidR="0079495B" w:rsidRDefault="003F2D1F">
            <w:pPr>
              <w:pStyle w:val="P68B1DB1-Normal11"/>
              <w:jc w:val="center"/>
              <w:rPr>
                <w:noProof/>
              </w:rPr>
            </w:pPr>
            <w:r>
              <w:rPr>
                <w:noProof/>
              </w:rPr>
              <w:t>2026</w:t>
            </w:r>
          </w:p>
        </w:tc>
        <w:tc>
          <w:tcPr>
            <w:tcW w:w="3686" w:type="dxa"/>
            <w:shd w:val="clear" w:color="auto" w:fill="C6EFCE"/>
            <w:noWrap/>
            <w:vAlign w:val="center"/>
            <w:hideMark/>
          </w:tcPr>
          <w:p w14:paraId="08D2A196" w14:textId="051D0294" w:rsidR="0079495B" w:rsidRDefault="003F2D1F">
            <w:pPr>
              <w:pStyle w:val="P68B1DB1-Normal19"/>
              <w:jc w:val="both"/>
              <w:rPr>
                <w:rFonts w:eastAsia="Calibri"/>
                <w:noProof/>
              </w:rPr>
            </w:pPr>
            <w:r>
              <w:rPr>
                <w:noProof/>
              </w:rPr>
              <w:t>Suma de 307 000 000 EUR se plătește în cadrul primei linii de intervenție a măsurii centrelor de transfer de tehnologie în vederea consolidării rețelei naționale și a furnizării de servicii întreprinderilor.</w:t>
            </w:r>
            <w:r w:rsidR="00D8585F">
              <w:rPr>
                <w:noProof/>
              </w:rPr>
              <w:t xml:space="preserve"> </w:t>
            </w:r>
          </w:p>
          <w:p w14:paraId="138DA6B3" w14:textId="77777777" w:rsidR="0079495B" w:rsidRDefault="003F2D1F">
            <w:pPr>
              <w:pStyle w:val="P68B1DB1-Normal11"/>
              <w:spacing w:before="120" w:after="120"/>
              <w:rPr>
                <w:noProof/>
              </w:rPr>
            </w:pPr>
            <w:r>
              <w:rPr>
                <w:noProof/>
              </w:rPr>
              <w:t>Serviciile care urmează să fie furnizate includ:</w:t>
            </w:r>
          </w:p>
          <w:p w14:paraId="3C40E523" w14:textId="77777777" w:rsidR="0079495B" w:rsidRDefault="003F2D1F">
            <w:pPr>
              <w:pStyle w:val="P68B1DB1-ListParagraph13"/>
              <w:numPr>
                <w:ilvl w:val="0"/>
                <w:numId w:val="49"/>
              </w:numPr>
              <w:jc w:val="left"/>
              <w:rPr>
                <w:noProof/>
              </w:rPr>
            </w:pPr>
            <w:r>
              <w:rPr>
                <w:noProof/>
              </w:rPr>
              <w:t xml:space="preserve">I) evaluare digitală, ii) testare înainte de investiții, iii) formare; </w:t>
            </w:r>
          </w:p>
          <w:p w14:paraId="20A34DD4" w14:textId="77777777" w:rsidR="0079495B" w:rsidRDefault="003F2D1F">
            <w:pPr>
              <w:pStyle w:val="P68B1DB1-ListParagraph13"/>
              <w:numPr>
                <w:ilvl w:val="0"/>
                <w:numId w:val="49"/>
              </w:numPr>
              <w:jc w:val="left"/>
              <w:rPr>
                <w:noProof/>
              </w:rPr>
            </w:pPr>
            <w:r>
              <w:rPr>
                <w:noProof/>
              </w:rPr>
              <w:t>IV) accesul la finanțare;</w:t>
            </w:r>
          </w:p>
          <w:p w14:paraId="33ED76E3" w14:textId="77777777" w:rsidR="0079495B" w:rsidRDefault="003F2D1F">
            <w:pPr>
              <w:pStyle w:val="P68B1DB1-ListParagraph13"/>
              <w:numPr>
                <w:ilvl w:val="0"/>
                <w:numId w:val="49"/>
              </w:numPr>
              <w:jc w:val="left"/>
              <w:rPr>
                <w:noProof/>
              </w:rPr>
            </w:pPr>
            <w:r>
              <w:rPr>
                <w:noProof/>
              </w:rPr>
              <w:t xml:space="preserve">IV) sprijin financiar și operațional pentru dezvoltarea de proiecte de inovare (TRL de peste 5); </w:t>
            </w:r>
          </w:p>
          <w:p w14:paraId="37F6B722" w14:textId="77777777" w:rsidR="0079495B" w:rsidRDefault="003F2D1F">
            <w:pPr>
              <w:pStyle w:val="P68B1DB1-ListParagraph13"/>
              <w:numPr>
                <w:ilvl w:val="0"/>
                <w:numId w:val="49"/>
              </w:numPr>
              <w:jc w:val="left"/>
              <w:rPr>
                <w:noProof/>
              </w:rPr>
            </w:pPr>
            <w:r>
              <w:rPr>
                <w:noProof/>
              </w:rPr>
              <w:t xml:space="preserve">VI) brokeraj tehnologic </w:t>
            </w:r>
          </w:p>
          <w:p w14:paraId="0EDC76EF" w14:textId="77777777" w:rsidR="0079495B" w:rsidRDefault="003F2D1F">
            <w:pPr>
              <w:pStyle w:val="P68B1DB1-ListParagraph13"/>
              <w:numPr>
                <w:ilvl w:val="0"/>
                <w:numId w:val="49"/>
              </w:numPr>
              <w:jc w:val="left"/>
              <w:rPr>
                <w:noProof/>
              </w:rPr>
            </w:pPr>
            <w:r>
              <w:rPr>
                <w:noProof/>
              </w:rPr>
              <w:t>VII) sensibilizare la nivel local.</w:t>
            </w:r>
          </w:p>
        </w:tc>
      </w:tr>
      <w:tr w:rsidR="0079495B" w14:paraId="0B13C822" w14:textId="77777777" w:rsidTr="00AD514F">
        <w:trPr>
          <w:trHeight w:val="313"/>
        </w:trPr>
        <w:tc>
          <w:tcPr>
            <w:tcW w:w="1135" w:type="dxa"/>
            <w:shd w:val="clear" w:color="auto" w:fill="C6EFCE"/>
            <w:noWrap/>
            <w:vAlign w:val="center"/>
            <w:hideMark/>
          </w:tcPr>
          <w:p w14:paraId="29D43B22" w14:textId="77777777" w:rsidR="0079495B" w:rsidRDefault="003F2D1F">
            <w:pPr>
              <w:pStyle w:val="P68B1DB1-Normal11"/>
              <w:jc w:val="center"/>
              <w:rPr>
                <w:noProof/>
              </w:rPr>
            </w:pPr>
            <w:r>
              <w:rPr>
                <w:noProof/>
              </w:rPr>
              <w:t>M4C2-15</w:t>
            </w:r>
          </w:p>
        </w:tc>
        <w:tc>
          <w:tcPr>
            <w:tcW w:w="1419" w:type="dxa"/>
            <w:shd w:val="clear" w:color="auto" w:fill="C6EFCE"/>
            <w:noWrap/>
            <w:vAlign w:val="center"/>
            <w:hideMark/>
          </w:tcPr>
          <w:p w14:paraId="4DED5FEB" w14:textId="77777777" w:rsidR="0079495B" w:rsidRDefault="003F2D1F">
            <w:pPr>
              <w:pStyle w:val="P68B1DB1-Normal11"/>
              <w:jc w:val="center"/>
              <w:rPr>
                <w:noProof/>
              </w:rPr>
            </w:pPr>
            <w:r>
              <w:rPr>
                <w:noProof/>
              </w:rPr>
              <w:t>Investiția 2.3: Consolidarea și extinderea sectorială/teritorială a centrelor de transfer de tehnologie pe segmente industriale</w:t>
            </w:r>
          </w:p>
        </w:tc>
        <w:tc>
          <w:tcPr>
            <w:tcW w:w="1132" w:type="dxa"/>
            <w:shd w:val="clear" w:color="auto" w:fill="C6EFCE"/>
            <w:noWrap/>
            <w:vAlign w:val="center"/>
            <w:hideMark/>
          </w:tcPr>
          <w:p w14:paraId="268588AC"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6BD90134" w14:textId="77777777" w:rsidR="0079495B" w:rsidRDefault="003F2D1F">
            <w:pPr>
              <w:pStyle w:val="P68B1DB1-Normal11"/>
              <w:rPr>
                <w:noProof/>
              </w:rPr>
            </w:pPr>
            <w:r>
              <w:rPr>
                <w:noProof/>
              </w:rPr>
              <w:t>Numărul de IMM-uri sprijinite</w:t>
            </w:r>
          </w:p>
        </w:tc>
        <w:tc>
          <w:tcPr>
            <w:tcW w:w="1275" w:type="dxa"/>
            <w:shd w:val="clear" w:color="auto" w:fill="C6EFCE"/>
            <w:noWrap/>
            <w:vAlign w:val="center"/>
            <w:hideMark/>
          </w:tcPr>
          <w:p w14:paraId="7F10161B"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72D1181"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7356DD2A"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666F83D3" w14:textId="2E256C18" w:rsidR="0079495B" w:rsidRDefault="003F2D1F">
            <w:pPr>
              <w:pStyle w:val="P68B1DB1-Normal11"/>
              <w:jc w:val="center"/>
              <w:rPr>
                <w:noProof/>
              </w:rPr>
            </w:pPr>
            <w:r>
              <w:rPr>
                <w:noProof/>
              </w:rPr>
              <w:t>5 000</w:t>
            </w:r>
          </w:p>
        </w:tc>
        <w:tc>
          <w:tcPr>
            <w:tcW w:w="1134" w:type="dxa"/>
            <w:shd w:val="clear" w:color="auto" w:fill="C6EFCE"/>
            <w:noWrap/>
            <w:vAlign w:val="center"/>
            <w:hideMark/>
          </w:tcPr>
          <w:p w14:paraId="5F212153" w14:textId="02B7F02F"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50847AB" w14:textId="77777777" w:rsidR="0079495B" w:rsidRDefault="003F2D1F">
            <w:pPr>
              <w:pStyle w:val="P68B1DB1-Normal11"/>
              <w:jc w:val="center"/>
              <w:rPr>
                <w:noProof/>
              </w:rPr>
            </w:pPr>
            <w:r>
              <w:rPr>
                <w:noProof/>
              </w:rPr>
              <w:t>2026</w:t>
            </w:r>
          </w:p>
        </w:tc>
        <w:tc>
          <w:tcPr>
            <w:tcW w:w="3686" w:type="dxa"/>
            <w:shd w:val="clear" w:color="auto" w:fill="C6EFCE"/>
            <w:noWrap/>
            <w:vAlign w:val="center"/>
            <w:hideMark/>
          </w:tcPr>
          <w:p w14:paraId="79B22EC7" w14:textId="6CB09169" w:rsidR="0079495B" w:rsidRDefault="003F2D1F">
            <w:pPr>
              <w:pStyle w:val="P68B1DB1-Normal11"/>
              <w:rPr>
                <w:noProof/>
              </w:rPr>
            </w:pPr>
            <w:r>
              <w:rPr>
                <w:noProof/>
              </w:rPr>
              <w:t>Cel puțin 5 000 de IMM-uri sprijinite de centre naționale finanțate (centre de competențe; Sigiliul excelenței; Centrele naționale de inovare digitală) în cadrul primei linii de intervenție a măsurii prin furnizarea de servicii care includ:</w:t>
            </w:r>
          </w:p>
          <w:p w14:paraId="141F46C3" w14:textId="77777777" w:rsidR="0079495B" w:rsidRDefault="003F2D1F">
            <w:pPr>
              <w:pStyle w:val="P68B1DB1-ListParagraph13"/>
              <w:numPr>
                <w:ilvl w:val="0"/>
                <w:numId w:val="55"/>
              </w:numPr>
              <w:spacing w:before="0" w:after="200" w:line="276" w:lineRule="auto"/>
              <w:jc w:val="left"/>
              <w:rPr>
                <w:noProof/>
              </w:rPr>
            </w:pPr>
            <w:r>
              <w:rPr>
                <w:noProof/>
              </w:rPr>
              <w:t xml:space="preserve">Evaluare digitală </w:t>
            </w:r>
          </w:p>
          <w:p w14:paraId="27ABB714" w14:textId="77777777" w:rsidR="0079495B" w:rsidRDefault="003F2D1F">
            <w:pPr>
              <w:pStyle w:val="P68B1DB1-ListParagraph13"/>
              <w:numPr>
                <w:ilvl w:val="0"/>
                <w:numId w:val="55"/>
              </w:numPr>
              <w:spacing w:before="0" w:after="200" w:line="276" w:lineRule="auto"/>
              <w:jc w:val="left"/>
              <w:rPr>
                <w:noProof/>
              </w:rPr>
            </w:pPr>
            <w:r>
              <w:rPr>
                <w:noProof/>
              </w:rPr>
              <w:t xml:space="preserve">Înainte de investiție, </w:t>
            </w:r>
          </w:p>
          <w:p w14:paraId="6767003F" w14:textId="77777777" w:rsidR="0079495B" w:rsidRDefault="003F2D1F">
            <w:pPr>
              <w:pStyle w:val="P68B1DB1-ListParagraph13"/>
              <w:numPr>
                <w:ilvl w:val="0"/>
                <w:numId w:val="55"/>
              </w:numPr>
              <w:spacing w:before="0" w:after="200" w:line="276" w:lineRule="auto"/>
              <w:jc w:val="left"/>
              <w:rPr>
                <w:noProof/>
              </w:rPr>
            </w:pPr>
            <w:r>
              <w:rPr>
                <w:noProof/>
              </w:rPr>
              <w:t xml:space="preserve">formare profesională; </w:t>
            </w:r>
          </w:p>
          <w:p w14:paraId="6F9DF040" w14:textId="77777777" w:rsidR="0079495B" w:rsidRDefault="003F2D1F">
            <w:pPr>
              <w:pStyle w:val="P68B1DB1-ListParagraph13"/>
              <w:numPr>
                <w:ilvl w:val="0"/>
                <w:numId w:val="55"/>
              </w:numPr>
              <w:spacing w:before="0" w:after="200" w:line="276" w:lineRule="auto"/>
              <w:jc w:val="left"/>
              <w:rPr>
                <w:noProof/>
              </w:rPr>
            </w:pPr>
            <w:r>
              <w:rPr>
                <w:noProof/>
              </w:rPr>
              <w:t xml:space="preserve">accesul la finanțare; </w:t>
            </w:r>
          </w:p>
          <w:p w14:paraId="7D9AC419" w14:textId="77777777" w:rsidR="0079495B" w:rsidRDefault="003F2D1F">
            <w:pPr>
              <w:pStyle w:val="P68B1DB1-ListParagraph13"/>
              <w:numPr>
                <w:ilvl w:val="0"/>
                <w:numId w:val="55"/>
              </w:numPr>
              <w:spacing w:before="0" w:after="200" w:line="276" w:lineRule="auto"/>
              <w:jc w:val="left"/>
              <w:rPr>
                <w:noProof/>
              </w:rPr>
            </w:pPr>
            <w:r>
              <w:rPr>
                <w:noProof/>
              </w:rPr>
              <w:t xml:space="preserve">sprijin financiar și operațional pentru dezvoltarea proiectelor de inovare (TRL peste 5); </w:t>
            </w:r>
          </w:p>
          <w:p w14:paraId="66511825" w14:textId="77777777" w:rsidR="0079495B" w:rsidRDefault="003F2D1F">
            <w:pPr>
              <w:pStyle w:val="P68B1DB1-ListParagraph13"/>
              <w:numPr>
                <w:ilvl w:val="0"/>
                <w:numId w:val="55"/>
              </w:numPr>
              <w:spacing w:before="0" w:after="200" w:line="276" w:lineRule="auto"/>
              <w:jc w:val="left"/>
              <w:rPr>
                <w:noProof/>
              </w:rPr>
            </w:pPr>
            <w:r>
              <w:rPr>
                <w:noProof/>
              </w:rPr>
              <w:t xml:space="preserve">brokeraj tehnologic </w:t>
            </w:r>
          </w:p>
          <w:p w14:paraId="3FD5E089" w14:textId="5CCF58E6" w:rsidR="0079495B" w:rsidRDefault="003F2D1F">
            <w:pPr>
              <w:pStyle w:val="P68B1DB1-ListParagraph13"/>
              <w:numPr>
                <w:ilvl w:val="0"/>
                <w:numId w:val="55"/>
              </w:numPr>
              <w:spacing w:before="0" w:after="200" w:line="276" w:lineRule="auto"/>
              <w:jc w:val="left"/>
              <w:rPr>
                <w:noProof/>
              </w:rPr>
            </w:pPr>
            <w:r>
              <w:rPr>
                <w:noProof/>
              </w:rPr>
              <w:t>sensibilizare la nivel local.</w:t>
            </w:r>
          </w:p>
        </w:tc>
      </w:tr>
      <w:tr w:rsidR="0079495B" w14:paraId="3E0671CE" w14:textId="77777777" w:rsidTr="00AD514F">
        <w:trPr>
          <w:trHeight w:val="313"/>
        </w:trPr>
        <w:tc>
          <w:tcPr>
            <w:tcW w:w="1135" w:type="dxa"/>
            <w:shd w:val="clear" w:color="auto" w:fill="C6EFCE"/>
            <w:noWrap/>
            <w:vAlign w:val="center"/>
          </w:tcPr>
          <w:p w14:paraId="10F16418" w14:textId="77777777" w:rsidR="0079495B" w:rsidRDefault="003F2D1F">
            <w:pPr>
              <w:pStyle w:val="P68B1DB1-Normal11"/>
              <w:jc w:val="center"/>
              <w:rPr>
                <w:noProof/>
              </w:rPr>
            </w:pPr>
            <w:r>
              <w:rPr>
                <w:noProof/>
              </w:rPr>
              <w:t>M4C2-15 bis</w:t>
            </w:r>
          </w:p>
        </w:tc>
        <w:tc>
          <w:tcPr>
            <w:tcW w:w="1419" w:type="dxa"/>
            <w:shd w:val="clear" w:color="auto" w:fill="C6EFCE"/>
            <w:noWrap/>
            <w:vAlign w:val="center"/>
          </w:tcPr>
          <w:p w14:paraId="1799B8D9" w14:textId="77777777" w:rsidR="0079495B" w:rsidRDefault="003F2D1F">
            <w:pPr>
              <w:pStyle w:val="P68B1DB1-Normal11"/>
              <w:jc w:val="center"/>
              <w:rPr>
                <w:noProof/>
              </w:rPr>
            </w:pPr>
            <w:r>
              <w:rPr>
                <w:noProof/>
              </w:rPr>
              <w:t>Investiția 2.3: Consolidarea și extinderea sectorială/teritorială a centrelor de transfer de tehnologie pe segmente industriale</w:t>
            </w:r>
          </w:p>
        </w:tc>
        <w:tc>
          <w:tcPr>
            <w:tcW w:w="1132" w:type="dxa"/>
            <w:shd w:val="clear" w:color="auto" w:fill="C6EFCE"/>
            <w:noWrap/>
            <w:vAlign w:val="center"/>
          </w:tcPr>
          <w:p w14:paraId="7F552549" w14:textId="3167D914" w:rsidR="0079495B" w:rsidRDefault="00186D2C">
            <w:pPr>
              <w:pStyle w:val="P68B1DB1-Normal11"/>
              <w:jc w:val="center"/>
              <w:rPr>
                <w:noProof/>
              </w:rPr>
            </w:pPr>
            <w:r>
              <w:rPr>
                <w:noProof/>
              </w:rPr>
              <w:t>Jalon</w:t>
            </w:r>
          </w:p>
        </w:tc>
        <w:tc>
          <w:tcPr>
            <w:tcW w:w="1418" w:type="dxa"/>
            <w:shd w:val="clear" w:color="auto" w:fill="C6EFCE"/>
            <w:noWrap/>
            <w:vAlign w:val="center"/>
          </w:tcPr>
          <w:p w14:paraId="0084542A" w14:textId="77777777" w:rsidR="0079495B" w:rsidRDefault="003F2D1F">
            <w:pPr>
              <w:pStyle w:val="P68B1DB1-Normal11"/>
              <w:jc w:val="center"/>
              <w:rPr>
                <w:noProof/>
              </w:rPr>
            </w:pPr>
            <w:r>
              <w:rPr>
                <w:noProof/>
              </w:rPr>
              <w:t>Finalizarea pachetelor de lucru EDIH și TEF</w:t>
            </w:r>
          </w:p>
        </w:tc>
        <w:tc>
          <w:tcPr>
            <w:tcW w:w="1275" w:type="dxa"/>
            <w:shd w:val="clear" w:color="auto" w:fill="C6EFCE"/>
            <w:noWrap/>
            <w:vAlign w:val="center"/>
          </w:tcPr>
          <w:p w14:paraId="6F9D7F6F" w14:textId="77777777" w:rsidR="0079495B" w:rsidRDefault="003F2D1F">
            <w:pPr>
              <w:pStyle w:val="P68B1DB1-Normal11"/>
              <w:jc w:val="center"/>
              <w:rPr>
                <w:noProof/>
              </w:rPr>
            </w:pPr>
            <w:r>
              <w:rPr>
                <w:noProof/>
              </w:rPr>
              <w:t>Finalizarea pachetelor de lucru ale Centrului european de inovare digitală (EDIH) și a facilităților de testare și experimentare (TEF)</w:t>
            </w:r>
          </w:p>
        </w:tc>
        <w:tc>
          <w:tcPr>
            <w:tcW w:w="1134" w:type="dxa"/>
            <w:shd w:val="clear" w:color="auto" w:fill="C6EFCE"/>
            <w:noWrap/>
            <w:vAlign w:val="center"/>
          </w:tcPr>
          <w:p w14:paraId="082EBDAA" w14:textId="77777777" w:rsidR="0079495B" w:rsidRDefault="003F2D1F">
            <w:pPr>
              <w:pStyle w:val="P68B1DB1-Normal11"/>
              <w:jc w:val="center"/>
              <w:rPr>
                <w:noProof/>
              </w:rPr>
            </w:pPr>
            <w:r>
              <w:rPr>
                <w:noProof/>
              </w:rPr>
              <w:t>NU EXISTĂ</w:t>
            </w:r>
          </w:p>
        </w:tc>
        <w:tc>
          <w:tcPr>
            <w:tcW w:w="993" w:type="dxa"/>
            <w:shd w:val="clear" w:color="auto" w:fill="C6EFCE"/>
            <w:noWrap/>
            <w:vAlign w:val="center"/>
          </w:tcPr>
          <w:p w14:paraId="042ED6D6"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13F48C70"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7BC5D1C" w14:textId="5F371C39"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004CCC66" w14:textId="77777777" w:rsidR="0079495B" w:rsidRDefault="003F2D1F">
            <w:pPr>
              <w:pStyle w:val="P68B1DB1-Normal11"/>
              <w:jc w:val="center"/>
              <w:rPr>
                <w:noProof/>
              </w:rPr>
            </w:pPr>
            <w:r>
              <w:rPr>
                <w:noProof/>
              </w:rPr>
              <w:t>2026</w:t>
            </w:r>
          </w:p>
        </w:tc>
        <w:tc>
          <w:tcPr>
            <w:tcW w:w="3686" w:type="dxa"/>
            <w:shd w:val="clear" w:color="auto" w:fill="C6EFCE"/>
            <w:noWrap/>
            <w:vAlign w:val="center"/>
          </w:tcPr>
          <w:p w14:paraId="1D4A14A3" w14:textId="77777777" w:rsidR="0079495B" w:rsidRDefault="003F2D1F">
            <w:pPr>
              <w:pStyle w:val="P68B1DB1-Normal11"/>
              <w:spacing w:after="120"/>
              <w:jc w:val="both"/>
              <w:rPr>
                <w:noProof/>
              </w:rPr>
            </w:pPr>
            <w:r>
              <w:rPr>
                <w:noProof/>
              </w:rPr>
              <w:t>Finalizarea tuturor pachetelor de lucru ale celor 13 de centre europene de inovare digitală și a două facilități de testare și experimentare, în cadrul celei de a doua linii de intervenție a măsurii, cu excepția pachetelor de lucru care sunt finanțate prin programul Europa digitală.</w:t>
            </w:r>
          </w:p>
        </w:tc>
      </w:tr>
      <w:tr w:rsidR="0079495B" w14:paraId="499FA925" w14:textId="77777777" w:rsidTr="00AD514F">
        <w:trPr>
          <w:trHeight w:val="313"/>
        </w:trPr>
        <w:tc>
          <w:tcPr>
            <w:tcW w:w="1135" w:type="dxa"/>
            <w:shd w:val="clear" w:color="auto" w:fill="C6EFCE"/>
            <w:noWrap/>
            <w:vAlign w:val="center"/>
            <w:hideMark/>
          </w:tcPr>
          <w:p w14:paraId="1848C3BB" w14:textId="77777777" w:rsidR="0079495B" w:rsidRDefault="003F2D1F">
            <w:pPr>
              <w:pStyle w:val="P68B1DB1-Normal11"/>
              <w:jc w:val="center"/>
              <w:rPr>
                <w:noProof/>
              </w:rPr>
            </w:pPr>
            <w:r>
              <w:rPr>
                <w:noProof/>
              </w:rPr>
              <w:t>M4C2-16</w:t>
            </w:r>
          </w:p>
        </w:tc>
        <w:tc>
          <w:tcPr>
            <w:tcW w:w="1419" w:type="dxa"/>
            <w:shd w:val="clear" w:color="auto" w:fill="C6EFCE"/>
            <w:noWrap/>
            <w:vAlign w:val="center"/>
            <w:hideMark/>
          </w:tcPr>
          <w:p w14:paraId="3A8992E2" w14:textId="77777777" w:rsidR="0079495B" w:rsidRDefault="003F2D1F">
            <w:pPr>
              <w:pStyle w:val="P68B1DB1-Normal11"/>
              <w:jc w:val="center"/>
              <w:rPr>
                <w:noProof/>
              </w:rPr>
            </w:pPr>
            <w:r>
              <w:rPr>
                <w:noProof/>
              </w:rPr>
              <w:t>Investiția 3.1: Fondul pentru construirea unui sistem integrat de infrastructuri de cercetare și inovare</w:t>
            </w:r>
          </w:p>
        </w:tc>
        <w:tc>
          <w:tcPr>
            <w:tcW w:w="1132" w:type="dxa"/>
            <w:shd w:val="clear" w:color="auto" w:fill="C6EFCE"/>
            <w:noWrap/>
            <w:vAlign w:val="center"/>
            <w:hideMark/>
          </w:tcPr>
          <w:p w14:paraId="4AD4B98C"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5DDF1AB5" w14:textId="77777777" w:rsidR="0079495B" w:rsidRDefault="003F2D1F">
            <w:pPr>
              <w:pStyle w:val="P68B1DB1-Normal11"/>
              <w:jc w:val="center"/>
              <w:rPr>
                <w:noProof/>
              </w:rPr>
            </w:pPr>
            <w:r>
              <w:rPr>
                <w:noProof/>
              </w:rPr>
              <w:t>Numărul de infrastructuri finanțate</w:t>
            </w:r>
          </w:p>
        </w:tc>
        <w:tc>
          <w:tcPr>
            <w:tcW w:w="1275" w:type="dxa"/>
            <w:shd w:val="clear" w:color="auto" w:fill="C6EFCE"/>
            <w:noWrap/>
            <w:vAlign w:val="center"/>
            <w:hideMark/>
          </w:tcPr>
          <w:p w14:paraId="53106C57"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38193699"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3A506220"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38D13799" w14:textId="77777777" w:rsidR="0079495B" w:rsidRDefault="003F2D1F">
            <w:pPr>
              <w:pStyle w:val="P68B1DB1-Normal11"/>
              <w:jc w:val="center"/>
              <w:rPr>
                <w:noProof/>
              </w:rPr>
            </w:pPr>
            <w:r>
              <w:rPr>
                <w:noProof/>
              </w:rPr>
              <w:t>30</w:t>
            </w:r>
          </w:p>
        </w:tc>
        <w:tc>
          <w:tcPr>
            <w:tcW w:w="1134" w:type="dxa"/>
            <w:shd w:val="clear" w:color="auto" w:fill="C6EFCE"/>
            <w:noWrap/>
            <w:vAlign w:val="center"/>
            <w:hideMark/>
          </w:tcPr>
          <w:p w14:paraId="4D4EB77B" w14:textId="75093885"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5FE1CDC9" w14:textId="77777777" w:rsidR="0079495B" w:rsidRDefault="003F2D1F">
            <w:pPr>
              <w:pStyle w:val="P68B1DB1-Normal11"/>
              <w:jc w:val="center"/>
              <w:rPr>
                <w:noProof/>
              </w:rPr>
            </w:pPr>
            <w:r>
              <w:rPr>
                <w:noProof/>
              </w:rPr>
              <w:t>2023</w:t>
            </w:r>
          </w:p>
        </w:tc>
        <w:tc>
          <w:tcPr>
            <w:tcW w:w="3686" w:type="dxa"/>
            <w:shd w:val="clear" w:color="auto" w:fill="C6EFCE"/>
            <w:noWrap/>
            <w:vAlign w:val="center"/>
            <w:hideMark/>
          </w:tcPr>
          <w:p w14:paraId="74A08BA2" w14:textId="77777777" w:rsidR="0079495B" w:rsidRDefault="003F2D1F">
            <w:pPr>
              <w:pStyle w:val="P68B1DB1-Normal10"/>
              <w:spacing w:after="120"/>
              <w:jc w:val="both"/>
              <w:rPr>
                <w:noProof/>
                <w:color w:val="006100"/>
                <w:sz w:val="20"/>
              </w:rPr>
            </w:pPr>
            <w:r>
              <w:rPr>
                <w:noProof/>
                <w:color w:val="006100"/>
                <w:sz w:val="20"/>
              </w:rPr>
              <w:t>Cel puțin 30 de infrastructuri finanțate pentru sistemul integrat de infrastructuri de cercetare și inovare.</w:t>
            </w:r>
            <w:r>
              <w:rPr>
                <w:noProof/>
              </w:rPr>
              <w:t xml:space="preserve"> </w:t>
            </w:r>
            <w:r>
              <w:rPr>
                <w:noProof/>
              </w:rPr>
              <w:br/>
            </w:r>
            <w:r>
              <w:rPr>
                <w:noProof/>
                <w:color w:val="006100"/>
                <w:sz w:val="20"/>
              </w:rPr>
              <w:t>Infrastructura de inovare include infrastructuri multifuncționale care pot acoperi cel puțin trei domenii tematice, cum ar fi: (I) cuantic, (ii) materiale avansate, (iii) fotonică, (iv) științele vieții, (v) inteligența artificială, (vi) tranziția energetică.</w:t>
            </w:r>
          </w:p>
          <w:p w14:paraId="4E19AA1B" w14:textId="782F6F10" w:rsidR="0079495B" w:rsidRDefault="003F2D1F">
            <w:pPr>
              <w:pStyle w:val="P68B1DB1-Normal11"/>
              <w:spacing w:after="120"/>
              <w:jc w:val="both"/>
              <w:rPr>
                <w:noProof/>
              </w:rPr>
            </w:pPr>
            <w:r>
              <w:rPr>
                <w:noProof/>
              </w:rPr>
              <w:t>Îndeplinirea satisfăcătoare a obiectivului depinde, de asemenea, de angajarea a cel puțin 30 de manageri de cercetare pentru sistemul integrat al infrastructurii de cercetare și inovare.</w:t>
            </w:r>
          </w:p>
        </w:tc>
      </w:tr>
      <w:tr w:rsidR="0079495B" w14:paraId="3830432C" w14:textId="77777777" w:rsidTr="00AD514F">
        <w:trPr>
          <w:trHeight w:val="313"/>
        </w:trPr>
        <w:tc>
          <w:tcPr>
            <w:tcW w:w="1135" w:type="dxa"/>
            <w:shd w:val="clear" w:color="auto" w:fill="C6EFCE"/>
            <w:noWrap/>
            <w:vAlign w:val="center"/>
            <w:hideMark/>
          </w:tcPr>
          <w:p w14:paraId="0D28DA65" w14:textId="77777777" w:rsidR="0079495B" w:rsidRDefault="003F2D1F">
            <w:pPr>
              <w:pStyle w:val="P68B1DB1-Normal11"/>
              <w:jc w:val="center"/>
              <w:rPr>
                <w:noProof/>
              </w:rPr>
            </w:pPr>
            <w:r>
              <w:rPr>
                <w:noProof/>
              </w:rPr>
              <w:t xml:space="preserve">M4C2-16 bis </w:t>
            </w:r>
          </w:p>
        </w:tc>
        <w:tc>
          <w:tcPr>
            <w:tcW w:w="1419" w:type="dxa"/>
            <w:shd w:val="clear" w:color="auto" w:fill="C6EFCE"/>
            <w:noWrap/>
            <w:vAlign w:val="center"/>
            <w:hideMark/>
          </w:tcPr>
          <w:p w14:paraId="734F0205" w14:textId="77777777" w:rsidR="0079495B" w:rsidRDefault="003F2D1F">
            <w:pPr>
              <w:pStyle w:val="P68B1DB1-Normal11"/>
              <w:jc w:val="center"/>
              <w:rPr>
                <w:noProof/>
              </w:rPr>
            </w:pPr>
            <w:r>
              <w:rPr>
                <w:noProof/>
              </w:rPr>
              <w:t>Investiția 3.1: Fondul pentru construirea unui sistem integrat de infrastructuri de cercetare și inovare</w:t>
            </w:r>
          </w:p>
        </w:tc>
        <w:tc>
          <w:tcPr>
            <w:tcW w:w="1132" w:type="dxa"/>
            <w:shd w:val="clear" w:color="auto" w:fill="C6EFCE"/>
            <w:noWrap/>
            <w:vAlign w:val="center"/>
            <w:hideMark/>
          </w:tcPr>
          <w:p w14:paraId="390D75E6"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5470CA9A" w14:textId="77777777" w:rsidR="0079495B" w:rsidRDefault="003F2D1F">
            <w:pPr>
              <w:pStyle w:val="P68B1DB1-Normal11"/>
              <w:jc w:val="center"/>
              <w:rPr>
                <w:noProof/>
              </w:rPr>
            </w:pPr>
            <w:r>
              <w:rPr>
                <w:noProof/>
              </w:rPr>
              <w:t xml:space="preserve">Numărul de infrastructuri de cercetare și inovare care au fost create sau care și-au finalizat activitățile </w:t>
            </w:r>
          </w:p>
        </w:tc>
        <w:tc>
          <w:tcPr>
            <w:tcW w:w="1275" w:type="dxa"/>
            <w:shd w:val="clear" w:color="auto" w:fill="C6EFCE"/>
            <w:noWrap/>
            <w:vAlign w:val="center"/>
            <w:hideMark/>
          </w:tcPr>
          <w:p w14:paraId="06194BD1" w14:textId="77777777" w:rsidR="0079495B" w:rsidRDefault="003F2D1F">
            <w:pPr>
              <w:pStyle w:val="P68B1DB1-Normal11"/>
              <w:jc w:val="center"/>
              <w:rPr>
                <w:noProof/>
              </w:rPr>
            </w:pPr>
            <w:r>
              <w:rPr>
                <w:noProof/>
              </w:rPr>
              <w:t>NU SE APLICĂ</w:t>
            </w:r>
          </w:p>
        </w:tc>
        <w:tc>
          <w:tcPr>
            <w:tcW w:w="1134" w:type="dxa"/>
            <w:shd w:val="clear" w:color="auto" w:fill="C6EFCE"/>
            <w:noWrap/>
            <w:vAlign w:val="center"/>
            <w:hideMark/>
          </w:tcPr>
          <w:p w14:paraId="137E4A8C"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6EFEAA7C" w14:textId="77777777" w:rsidR="0079495B" w:rsidRDefault="003F2D1F">
            <w:pPr>
              <w:pStyle w:val="P68B1DB1-Normal11"/>
              <w:jc w:val="center"/>
              <w:rPr>
                <w:noProof/>
              </w:rPr>
            </w:pPr>
            <w:r>
              <w:rPr>
                <w:noProof/>
              </w:rPr>
              <w:t>0</w:t>
            </w:r>
          </w:p>
        </w:tc>
        <w:tc>
          <w:tcPr>
            <w:tcW w:w="1134" w:type="dxa"/>
            <w:shd w:val="clear" w:color="auto" w:fill="C6EFCE"/>
            <w:noWrap/>
            <w:vAlign w:val="center"/>
            <w:hideMark/>
          </w:tcPr>
          <w:p w14:paraId="3ADF37C8" w14:textId="77777777" w:rsidR="0079495B" w:rsidRDefault="003F2D1F">
            <w:pPr>
              <w:pStyle w:val="P68B1DB1-Normal11"/>
              <w:jc w:val="center"/>
              <w:rPr>
                <w:noProof/>
              </w:rPr>
            </w:pPr>
            <w:r>
              <w:rPr>
                <w:noProof/>
              </w:rPr>
              <w:t>30</w:t>
            </w:r>
          </w:p>
        </w:tc>
        <w:tc>
          <w:tcPr>
            <w:tcW w:w="1134" w:type="dxa"/>
            <w:shd w:val="clear" w:color="auto" w:fill="C6EFCE"/>
            <w:noWrap/>
            <w:vAlign w:val="center"/>
            <w:hideMark/>
          </w:tcPr>
          <w:p w14:paraId="206BBA51" w14:textId="5209249F"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5FD773EA" w14:textId="77777777" w:rsidR="0079495B" w:rsidRDefault="003F2D1F">
            <w:pPr>
              <w:pStyle w:val="P68B1DB1-Normal11"/>
              <w:jc w:val="center"/>
              <w:rPr>
                <w:noProof/>
              </w:rPr>
            </w:pPr>
            <w:r>
              <w:rPr>
                <w:noProof/>
              </w:rPr>
              <w:t>2026</w:t>
            </w:r>
          </w:p>
        </w:tc>
        <w:tc>
          <w:tcPr>
            <w:tcW w:w="3686" w:type="dxa"/>
            <w:shd w:val="clear" w:color="auto" w:fill="C6EFCE"/>
            <w:noWrap/>
            <w:vAlign w:val="center"/>
            <w:hideMark/>
          </w:tcPr>
          <w:p w14:paraId="6786C494" w14:textId="77777777" w:rsidR="0079495B" w:rsidRDefault="003F2D1F">
            <w:pPr>
              <w:pStyle w:val="P68B1DB1-Normal11"/>
              <w:jc w:val="both"/>
              <w:rPr>
                <w:noProof/>
              </w:rPr>
            </w:pPr>
            <w:r>
              <w:rPr>
                <w:noProof/>
              </w:rPr>
              <w:t xml:space="preserve">Cel puțin 30 de infrastructuri de cercetare și inovare create sau care și-au finalizat activitățile în conformitate cu cererea de proiecte relevantă. </w:t>
            </w:r>
          </w:p>
        </w:tc>
      </w:tr>
      <w:tr w:rsidR="0079495B" w14:paraId="20E04A10" w14:textId="77777777" w:rsidTr="00AD514F">
        <w:trPr>
          <w:trHeight w:val="313"/>
        </w:trPr>
        <w:tc>
          <w:tcPr>
            <w:tcW w:w="1135" w:type="dxa"/>
            <w:shd w:val="clear" w:color="auto" w:fill="C6EFCE"/>
            <w:noWrap/>
            <w:vAlign w:val="center"/>
            <w:hideMark/>
          </w:tcPr>
          <w:p w14:paraId="2E8DCDEB" w14:textId="77777777" w:rsidR="0079495B" w:rsidRDefault="003F2D1F">
            <w:pPr>
              <w:pStyle w:val="P68B1DB1-Normal11"/>
              <w:jc w:val="center"/>
              <w:rPr>
                <w:noProof/>
              </w:rPr>
            </w:pPr>
            <w:r>
              <w:rPr>
                <w:noProof/>
              </w:rPr>
              <w:t>M4C2-17</w:t>
            </w:r>
          </w:p>
        </w:tc>
        <w:tc>
          <w:tcPr>
            <w:tcW w:w="1419" w:type="dxa"/>
            <w:shd w:val="clear" w:color="auto" w:fill="C6EFCE"/>
            <w:noWrap/>
            <w:vAlign w:val="center"/>
            <w:hideMark/>
          </w:tcPr>
          <w:p w14:paraId="11218F89" w14:textId="77777777" w:rsidR="0079495B" w:rsidRDefault="003F2D1F">
            <w:pPr>
              <w:pStyle w:val="P68B1DB1-Normal11"/>
              <w:jc w:val="center"/>
              <w:rPr>
                <w:noProof/>
              </w:rPr>
            </w:pPr>
            <w:r>
              <w:rPr>
                <w:noProof/>
              </w:rPr>
              <w:t>Investiția 3.1: Fondul pentru construirea unui sistem integrat de infrastructuri de cercetare și inovare; Investiții</w:t>
            </w:r>
          </w:p>
        </w:tc>
        <w:tc>
          <w:tcPr>
            <w:tcW w:w="1132" w:type="dxa"/>
            <w:shd w:val="clear" w:color="auto" w:fill="C6EFCE"/>
            <w:noWrap/>
            <w:vAlign w:val="center"/>
            <w:hideMark/>
          </w:tcPr>
          <w:p w14:paraId="4F8C221B" w14:textId="237730A3" w:rsidR="0079495B" w:rsidRDefault="00186D2C">
            <w:pPr>
              <w:pStyle w:val="P68B1DB1-Normal11"/>
              <w:jc w:val="center"/>
              <w:rPr>
                <w:noProof/>
              </w:rPr>
            </w:pPr>
            <w:r>
              <w:rPr>
                <w:noProof/>
              </w:rPr>
              <w:t>Jalon</w:t>
            </w:r>
          </w:p>
        </w:tc>
        <w:tc>
          <w:tcPr>
            <w:tcW w:w="1418" w:type="dxa"/>
            <w:shd w:val="clear" w:color="auto" w:fill="C6EFCE"/>
            <w:noWrap/>
            <w:vAlign w:val="center"/>
            <w:hideMark/>
          </w:tcPr>
          <w:p w14:paraId="4E054D82" w14:textId="77777777" w:rsidR="0079495B" w:rsidRDefault="003F2D1F">
            <w:pPr>
              <w:pStyle w:val="P68B1DB1-Normal11"/>
              <w:jc w:val="center"/>
              <w:rPr>
                <w:noProof/>
              </w:rPr>
            </w:pPr>
            <w:r>
              <w:rPr>
                <w:noProof/>
              </w:rPr>
              <w:t>Atribuirea contractelor pentru proiectele privind: a) sistem integrat de infrastructuri de cercetare și inovare</w:t>
            </w:r>
          </w:p>
        </w:tc>
        <w:tc>
          <w:tcPr>
            <w:tcW w:w="1275" w:type="dxa"/>
            <w:shd w:val="clear" w:color="auto" w:fill="C6EFCE"/>
            <w:noWrap/>
            <w:vAlign w:val="center"/>
            <w:hideMark/>
          </w:tcPr>
          <w:p w14:paraId="3C7B5D0D" w14:textId="77777777" w:rsidR="0079495B" w:rsidRDefault="003F2D1F">
            <w:pPr>
              <w:pStyle w:val="P68B1DB1-Normal11"/>
              <w:jc w:val="center"/>
              <w:rPr>
                <w:noProof/>
              </w:rPr>
            </w:pPr>
            <w:r>
              <w:rPr>
                <w:noProof/>
              </w:rPr>
              <w:t>Notificarea atribuirii contractelor</w:t>
            </w:r>
          </w:p>
        </w:tc>
        <w:tc>
          <w:tcPr>
            <w:tcW w:w="1134" w:type="dxa"/>
            <w:shd w:val="clear" w:color="auto" w:fill="C6EFCE"/>
            <w:noWrap/>
            <w:vAlign w:val="center"/>
            <w:hideMark/>
          </w:tcPr>
          <w:p w14:paraId="63AD99FB" w14:textId="77777777" w:rsidR="0079495B" w:rsidRDefault="003F2D1F">
            <w:pPr>
              <w:pStyle w:val="P68B1DB1-Normal11"/>
              <w:jc w:val="center"/>
              <w:rPr>
                <w:noProof/>
              </w:rPr>
            </w:pPr>
            <w:r>
              <w:rPr>
                <w:noProof/>
              </w:rPr>
              <w:t>NU EXISTĂ</w:t>
            </w:r>
          </w:p>
        </w:tc>
        <w:tc>
          <w:tcPr>
            <w:tcW w:w="993" w:type="dxa"/>
            <w:shd w:val="clear" w:color="auto" w:fill="C6EFCE"/>
            <w:noWrap/>
            <w:vAlign w:val="center"/>
            <w:hideMark/>
          </w:tcPr>
          <w:p w14:paraId="15F91F5B"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134B27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DB02361" w14:textId="6CAF9095"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5949FC08" w14:textId="77777777" w:rsidR="0079495B" w:rsidRDefault="003F2D1F">
            <w:pPr>
              <w:pStyle w:val="P68B1DB1-Normal11"/>
              <w:jc w:val="center"/>
              <w:rPr>
                <w:noProof/>
              </w:rPr>
            </w:pPr>
            <w:r>
              <w:rPr>
                <w:noProof/>
              </w:rPr>
              <w:t>2022</w:t>
            </w:r>
          </w:p>
        </w:tc>
        <w:tc>
          <w:tcPr>
            <w:tcW w:w="3686" w:type="dxa"/>
            <w:shd w:val="clear" w:color="auto" w:fill="C6EFCE"/>
            <w:noWrap/>
            <w:vAlign w:val="center"/>
            <w:hideMark/>
          </w:tcPr>
          <w:p w14:paraId="065696CD" w14:textId="77777777" w:rsidR="0079495B" w:rsidRDefault="003F2D1F">
            <w:pPr>
              <w:pStyle w:val="P68B1DB1-Normal11"/>
              <w:spacing w:after="120"/>
              <w:jc w:val="both"/>
              <w:rPr>
                <w:noProof/>
              </w:rPr>
            </w:pPr>
            <w:r>
              <w:rPr>
                <w:noProof/>
              </w:rPr>
              <w:t>Notificarea atribuirii contractelor pentru proiectele selectate în cadrul cererilor competitive de propuneri, în conformitate cu Orientările tehnice de „a nu prejudicia în mod semnificativ” (2021/C58/01), prin utilizarea unei liste de excludere și a cerinței de conformitate cu legislația UE și națională relevantă în materie de mediu.</w:t>
            </w:r>
          </w:p>
          <w:p w14:paraId="203569E7" w14:textId="77777777" w:rsidR="0079495B" w:rsidRDefault="003F2D1F">
            <w:pPr>
              <w:pStyle w:val="P68B1DB1-Normal11"/>
              <w:spacing w:after="120"/>
              <w:jc w:val="both"/>
              <w:rPr>
                <w:noProof/>
              </w:rPr>
            </w:pPr>
            <w:r>
              <w:rPr>
                <w:noProof/>
              </w:rPr>
              <w:t xml:space="preserve">Propunerile se selectează pe baza următoarelor criterii: </w:t>
            </w:r>
          </w:p>
          <w:p w14:paraId="42E3EC6C" w14:textId="199264E5" w:rsidR="0079495B" w:rsidRDefault="003F2D1F">
            <w:pPr>
              <w:pStyle w:val="P68B1DB1-Normal11"/>
              <w:spacing w:after="120"/>
              <w:jc w:val="both"/>
              <w:rPr>
                <w:noProof/>
              </w:rPr>
            </w:pPr>
            <w:r>
              <w:rPr>
                <w:noProof/>
              </w:rPr>
              <w:t>poziția de lider în domeniul științei/tehnologiei/inovării, potențialul lor de inovare (atât în ceea ce privește inovarea deschisă/datele deschise, cât și pentru evoluțiile care fac obiectul unui drept de proprietate), conformitatea acestora cu domeniile tematice sau cu noile evoluții disruptive, planurile lor translaționale și de inovare, sprijinul din partea industriei în calitate de partener pentru inovarea deschisă și/sau în calitate de utilizatori, soliditatea activităților de dezvoltare a întreprinderilor, generarea de PI, norme clare pentru diferențierea producției deschise și protejate și a planurilor de acordare a licențelor, capacitatea acestora de a dezvolta și de a găzdui doctorate industriale, legăturile cu proiectul sau cu alte tipuri de fonduri pentru a facilita dezvoltarea de noi întreprinderi nou-înființate.</w:t>
            </w:r>
          </w:p>
          <w:p w14:paraId="3CF1BCAF" w14:textId="77777777" w:rsidR="0079495B" w:rsidRDefault="003F2D1F">
            <w:pPr>
              <w:pStyle w:val="P68B1DB1-Normal11"/>
              <w:spacing w:after="120"/>
              <w:jc w:val="both"/>
              <w:rPr>
                <w:noProof/>
              </w:rPr>
            </w:pPr>
            <w:r>
              <w:rPr>
                <w:noProof/>
              </w:rPr>
              <w:t>Procedura de selecție necesită o evaluare conform principiului DNSH și, după caz, o evaluare strategică de mediu (SEA) în cazul în care se preconizează că proiectul va produce un impact consecvent asupra teritoriului.</w:t>
            </w:r>
          </w:p>
        </w:tc>
      </w:tr>
      <w:tr w:rsidR="0079495B" w14:paraId="7D86B9D5" w14:textId="77777777" w:rsidTr="00AD514F">
        <w:trPr>
          <w:trHeight w:val="313"/>
        </w:trPr>
        <w:tc>
          <w:tcPr>
            <w:tcW w:w="1135" w:type="dxa"/>
            <w:shd w:val="clear" w:color="auto" w:fill="C6EFCE"/>
            <w:noWrap/>
            <w:vAlign w:val="center"/>
          </w:tcPr>
          <w:p w14:paraId="5785FC09" w14:textId="77777777" w:rsidR="0079495B" w:rsidRDefault="003F2D1F">
            <w:pPr>
              <w:pStyle w:val="P68B1DB1-Normal11"/>
              <w:spacing w:after="120"/>
              <w:jc w:val="center"/>
              <w:rPr>
                <w:noProof/>
              </w:rPr>
            </w:pPr>
            <w:r>
              <w:rPr>
                <w:noProof/>
              </w:rPr>
              <w:t>M4C2-18</w:t>
            </w:r>
          </w:p>
        </w:tc>
        <w:tc>
          <w:tcPr>
            <w:tcW w:w="1419" w:type="dxa"/>
            <w:shd w:val="clear" w:color="auto" w:fill="C6EFCE"/>
            <w:noWrap/>
            <w:vAlign w:val="center"/>
          </w:tcPr>
          <w:p w14:paraId="4A22D643" w14:textId="77777777" w:rsidR="0079495B" w:rsidRDefault="003F2D1F">
            <w:pPr>
              <w:pStyle w:val="P68B1DB1-Normal11"/>
              <w:spacing w:after="120"/>
              <w:jc w:val="center"/>
              <w:rPr>
                <w:noProof/>
              </w:rPr>
            </w:pPr>
            <w:r>
              <w:rPr>
                <w:noProof/>
              </w:rPr>
              <w:t>Investiții1.5: Instituirea și consolidarea „ecosistemelor de inovare pentru durabilitate”, crearea unor „lideri teritoriali în domeniul C &amp;D”</w:t>
            </w:r>
          </w:p>
        </w:tc>
        <w:tc>
          <w:tcPr>
            <w:tcW w:w="1132" w:type="dxa"/>
            <w:shd w:val="clear" w:color="auto" w:fill="C6EFCE"/>
            <w:noWrap/>
            <w:vAlign w:val="center"/>
          </w:tcPr>
          <w:p w14:paraId="35829EE2" w14:textId="23F80A7D"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6F161612" w14:textId="77777777" w:rsidR="0079495B" w:rsidRDefault="003F2D1F">
            <w:pPr>
              <w:pStyle w:val="P68B1DB1-Normal11"/>
              <w:spacing w:after="120"/>
              <w:jc w:val="center"/>
              <w:rPr>
                <w:noProof/>
              </w:rPr>
            </w:pPr>
            <w:r>
              <w:rPr>
                <w:noProof/>
              </w:rPr>
              <w:t>Atribuirea de contracte pentru proiecte privind ecosistemele de inovare;</w:t>
            </w:r>
          </w:p>
        </w:tc>
        <w:tc>
          <w:tcPr>
            <w:tcW w:w="1275" w:type="dxa"/>
            <w:shd w:val="clear" w:color="auto" w:fill="C6EFCE"/>
            <w:noWrap/>
            <w:vAlign w:val="center"/>
          </w:tcPr>
          <w:p w14:paraId="3D59A5CD" w14:textId="77777777"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333A8DA7" w14:textId="77777777" w:rsidR="0079495B" w:rsidRDefault="003F2D1F">
            <w:pPr>
              <w:pStyle w:val="P68B1DB1-Normal11"/>
              <w:spacing w:after="120"/>
              <w:jc w:val="center"/>
              <w:rPr>
                <w:noProof/>
              </w:rPr>
            </w:pPr>
            <w:r>
              <w:rPr>
                <w:noProof/>
              </w:rPr>
              <w:t>NU EXISTĂ</w:t>
            </w:r>
          </w:p>
        </w:tc>
        <w:tc>
          <w:tcPr>
            <w:tcW w:w="993" w:type="dxa"/>
            <w:shd w:val="clear" w:color="auto" w:fill="C6EFCE"/>
            <w:noWrap/>
            <w:vAlign w:val="center"/>
          </w:tcPr>
          <w:p w14:paraId="685913E3" w14:textId="77777777" w:rsidR="0079495B" w:rsidRDefault="003F2D1F">
            <w:pPr>
              <w:pStyle w:val="P68B1DB1-Normal11"/>
              <w:spacing w:after="120"/>
              <w:jc w:val="center"/>
              <w:rPr>
                <w:noProof/>
              </w:rPr>
            </w:pPr>
            <w:r>
              <w:rPr>
                <w:noProof/>
              </w:rPr>
              <w:t>NU EXISTĂ</w:t>
            </w:r>
          </w:p>
        </w:tc>
        <w:tc>
          <w:tcPr>
            <w:tcW w:w="1134" w:type="dxa"/>
            <w:shd w:val="clear" w:color="auto" w:fill="C6EFCE"/>
            <w:noWrap/>
            <w:vAlign w:val="center"/>
          </w:tcPr>
          <w:p w14:paraId="3C5CCB99" w14:textId="77777777" w:rsidR="0079495B" w:rsidRDefault="003F2D1F">
            <w:pPr>
              <w:pStyle w:val="P68B1DB1-Normal11"/>
              <w:spacing w:after="120"/>
              <w:jc w:val="center"/>
              <w:rPr>
                <w:noProof/>
              </w:rPr>
            </w:pPr>
            <w:r>
              <w:rPr>
                <w:noProof/>
              </w:rPr>
              <w:t>NU EXISTĂ</w:t>
            </w:r>
          </w:p>
        </w:tc>
        <w:tc>
          <w:tcPr>
            <w:tcW w:w="1134" w:type="dxa"/>
            <w:shd w:val="clear" w:color="auto" w:fill="C6EFCE"/>
            <w:noWrap/>
            <w:vAlign w:val="center"/>
          </w:tcPr>
          <w:p w14:paraId="4EFB8825" w14:textId="16337DC9" w:rsidR="0079495B" w:rsidRDefault="00223C59">
            <w:pPr>
              <w:pStyle w:val="P68B1DB1-Normal11"/>
              <w:spacing w:after="120"/>
              <w:jc w:val="center"/>
              <w:rPr>
                <w:noProof/>
              </w:rPr>
            </w:pPr>
            <w:r>
              <w:rPr>
                <w:noProof/>
              </w:rPr>
              <w:t xml:space="preserve">T </w:t>
            </w:r>
            <w:r w:rsidR="003F2D1F">
              <w:rPr>
                <w:noProof/>
              </w:rPr>
              <w:t>2</w:t>
            </w:r>
          </w:p>
        </w:tc>
        <w:tc>
          <w:tcPr>
            <w:tcW w:w="708" w:type="dxa"/>
            <w:shd w:val="clear" w:color="auto" w:fill="C6EFCE"/>
            <w:noWrap/>
            <w:vAlign w:val="center"/>
          </w:tcPr>
          <w:p w14:paraId="22A2CBEF" w14:textId="77777777" w:rsidR="0079495B" w:rsidRDefault="003F2D1F">
            <w:pPr>
              <w:pStyle w:val="P68B1DB1-Normal11"/>
              <w:spacing w:after="120"/>
              <w:jc w:val="center"/>
              <w:rPr>
                <w:noProof/>
              </w:rPr>
            </w:pPr>
            <w:r>
              <w:rPr>
                <w:noProof/>
              </w:rPr>
              <w:t>2022</w:t>
            </w:r>
          </w:p>
        </w:tc>
        <w:tc>
          <w:tcPr>
            <w:tcW w:w="3686" w:type="dxa"/>
            <w:shd w:val="clear" w:color="auto" w:fill="C6EFCE"/>
            <w:noWrap/>
            <w:vAlign w:val="center"/>
          </w:tcPr>
          <w:p w14:paraId="5A765728" w14:textId="3C2C8C0C" w:rsidR="0079495B" w:rsidRDefault="003F2D1F">
            <w:pPr>
              <w:pStyle w:val="P68B1DB1-Normal11"/>
              <w:spacing w:after="120"/>
              <w:jc w:val="both"/>
              <w:rPr>
                <w:noProof/>
              </w:rPr>
            </w:pPr>
            <w:r>
              <w:rPr>
                <w:noProof/>
              </w:rPr>
              <w:t>Notificarea atribuirii contractelor pentru proiectele selectate în cadrul cererilor competitive de propuneri, în conformitate cu Orientările tehnice de „a nu prejudicia în mod semnificativ” (2021/C58/01), prin utilizarea unei liste de excludere și a cerinței de conformitate cu legislația UE și națională relevantă în materie de mediu.</w:t>
            </w:r>
          </w:p>
          <w:p w14:paraId="08FA7060" w14:textId="77777777" w:rsidR="0079495B" w:rsidRDefault="003F2D1F">
            <w:pPr>
              <w:pStyle w:val="P68B1DB1-Normal11"/>
              <w:spacing w:after="120"/>
              <w:jc w:val="both"/>
              <w:rPr>
                <w:noProof/>
              </w:rPr>
            </w:pPr>
            <w:r>
              <w:rPr>
                <w:noProof/>
              </w:rPr>
              <w:t>Procedura de selecție necesită o evaluare conform principiului DNSH și, după caz, o evaluare strategică de mediu (SEA) în cazul în care se preconizează că proiectul va produce un impact consecvent asupra teritoriului.</w:t>
            </w:r>
          </w:p>
          <w:p w14:paraId="0AB5DA5C" w14:textId="77777777" w:rsidR="0079495B" w:rsidRDefault="003F2D1F">
            <w:pPr>
              <w:pStyle w:val="P68B1DB1-Normal11"/>
              <w:spacing w:after="120"/>
              <w:jc w:val="both"/>
              <w:rPr>
                <w:noProof/>
              </w:rPr>
            </w:pPr>
            <w:r>
              <w:rPr>
                <w:noProof/>
              </w:rPr>
              <w:t>Centrele naționale sunt create în urma unui apel competitiv prin fuzionarea laboratoarelor existente de vârf la nivel mondial deja prezente în universități și a centrelor de cercetare publice și private, precum și prin crearea unei noi infrastructuri personalizate.</w:t>
            </w:r>
          </w:p>
        </w:tc>
      </w:tr>
      <w:tr w:rsidR="0079495B" w14:paraId="4EC166B2" w14:textId="77777777" w:rsidTr="00AD514F">
        <w:trPr>
          <w:trHeight w:val="313"/>
        </w:trPr>
        <w:tc>
          <w:tcPr>
            <w:tcW w:w="1135" w:type="dxa"/>
            <w:shd w:val="clear" w:color="auto" w:fill="C6EFCE"/>
            <w:noWrap/>
            <w:vAlign w:val="center"/>
          </w:tcPr>
          <w:p w14:paraId="34942C59" w14:textId="77777777" w:rsidR="0079495B" w:rsidRDefault="003F2D1F">
            <w:pPr>
              <w:pStyle w:val="P68B1DB1-Normal11"/>
              <w:jc w:val="center"/>
              <w:rPr>
                <w:noProof/>
              </w:rPr>
            </w:pPr>
            <w:r>
              <w:rPr>
                <w:noProof/>
              </w:rPr>
              <w:t>M4C2-18 Bis</w:t>
            </w:r>
          </w:p>
        </w:tc>
        <w:tc>
          <w:tcPr>
            <w:tcW w:w="1419" w:type="dxa"/>
            <w:shd w:val="clear" w:color="auto" w:fill="C6EFCE"/>
            <w:noWrap/>
            <w:vAlign w:val="center"/>
          </w:tcPr>
          <w:p w14:paraId="3376117F" w14:textId="77777777" w:rsidR="0079495B" w:rsidRDefault="003F2D1F">
            <w:pPr>
              <w:pStyle w:val="P68B1DB1-Normal11"/>
              <w:jc w:val="center"/>
              <w:rPr>
                <w:noProof/>
              </w:rPr>
            </w:pPr>
            <w:r>
              <w:rPr>
                <w:noProof/>
              </w:rPr>
              <w:t>Investiții1.5: Instituirea și consolidarea „ecosistemelor de inovare pentru durabilitate”, crearea unor „lideri teritoriali în domeniul C &amp;D”</w:t>
            </w:r>
          </w:p>
        </w:tc>
        <w:tc>
          <w:tcPr>
            <w:tcW w:w="1132" w:type="dxa"/>
            <w:shd w:val="clear" w:color="auto" w:fill="C6EFCE"/>
            <w:noWrap/>
            <w:vAlign w:val="center"/>
          </w:tcPr>
          <w:p w14:paraId="538A13B2" w14:textId="77777777" w:rsidR="0079495B" w:rsidRDefault="003F2D1F">
            <w:pPr>
              <w:pStyle w:val="P68B1DB1-Normal11"/>
              <w:jc w:val="center"/>
              <w:rPr>
                <w:noProof/>
              </w:rPr>
            </w:pPr>
            <w:r>
              <w:rPr>
                <w:noProof/>
              </w:rPr>
              <w:t>Țintă</w:t>
            </w:r>
          </w:p>
        </w:tc>
        <w:tc>
          <w:tcPr>
            <w:tcW w:w="1418" w:type="dxa"/>
            <w:shd w:val="clear" w:color="auto" w:fill="C6EFCE"/>
            <w:noWrap/>
            <w:vAlign w:val="center"/>
          </w:tcPr>
          <w:p w14:paraId="73227658" w14:textId="77777777" w:rsidR="0079495B" w:rsidRDefault="003F2D1F">
            <w:pPr>
              <w:pStyle w:val="P68B1DB1-Normal11"/>
              <w:jc w:val="center"/>
              <w:rPr>
                <w:noProof/>
              </w:rPr>
            </w:pPr>
            <w:r>
              <w:rPr>
                <w:noProof/>
              </w:rPr>
              <w:t>Activități puse în aplicare de ecosistemele de inovare</w:t>
            </w:r>
          </w:p>
        </w:tc>
        <w:tc>
          <w:tcPr>
            <w:tcW w:w="1275" w:type="dxa"/>
            <w:shd w:val="clear" w:color="auto" w:fill="C6EFCE"/>
            <w:noWrap/>
            <w:vAlign w:val="center"/>
          </w:tcPr>
          <w:p w14:paraId="0C22F047" w14:textId="77777777" w:rsidR="0079495B" w:rsidRDefault="003F2D1F">
            <w:pPr>
              <w:pStyle w:val="P68B1DB1-Normal11"/>
              <w:jc w:val="center"/>
              <w:rPr>
                <w:noProof/>
              </w:rPr>
            </w:pPr>
            <w:r>
              <w:rPr>
                <w:noProof/>
              </w:rPr>
              <w:t>NU SE APLICĂ</w:t>
            </w:r>
          </w:p>
        </w:tc>
        <w:tc>
          <w:tcPr>
            <w:tcW w:w="1134" w:type="dxa"/>
            <w:shd w:val="clear" w:color="auto" w:fill="C6EFCE"/>
            <w:noWrap/>
            <w:vAlign w:val="center"/>
          </w:tcPr>
          <w:p w14:paraId="33689342" w14:textId="77777777" w:rsidR="0079495B" w:rsidRDefault="003F2D1F">
            <w:pPr>
              <w:pStyle w:val="P68B1DB1-Normal11"/>
              <w:jc w:val="center"/>
              <w:rPr>
                <w:noProof/>
              </w:rPr>
            </w:pPr>
            <w:r>
              <w:rPr>
                <w:noProof/>
              </w:rPr>
              <w:t>Numărul</w:t>
            </w:r>
          </w:p>
        </w:tc>
        <w:tc>
          <w:tcPr>
            <w:tcW w:w="993" w:type="dxa"/>
            <w:shd w:val="clear" w:color="auto" w:fill="C6EFCE"/>
            <w:noWrap/>
            <w:vAlign w:val="center"/>
          </w:tcPr>
          <w:p w14:paraId="4DE61F0C" w14:textId="77777777" w:rsidR="0079495B" w:rsidRDefault="003F2D1F">
            <w:pPr>
              <w:pStyle w:val="P68B1DB1-Normal11"/>
              <w:jc w:val="center"/>
              <w:rPr>
                <w:noProof/>
              </w:rPr>
            </w:pPr>
            <w:r>
              <w:rPr>
                <w:noProof/>
              </w:rPr>
              <w:t>0</w:t>
            </w:r>
          </w:p>
        </w:tc>
        <w:tc>
          <w:tcPr>
            <w:tcW w:w="1134" w:type="dxa"/>
            <w:shd w:val="clear" w:color="auto" w:fill="C6EFCE"/>
            <w:noWrap/>
            <w:vAlign w:val="center"/>
          </w:tcPr>
          <w:p w14:paraId="1041E18F" w14:textId="77777777" w:rsidR="0079495B" w:rsidRDefault="003F2D1F">
            <w:pPr>
              <w:pStyle w:val="P68B1DB1-Normal11"/>
              <w:jc w:val="center"/>
              <w:rPr>
                <w:noProof/>
              </w:rPr>
            </w:pPr>
            <w:r>
              <w:rPr>
                <w:noProof/>
              </w:rPr>
              <w:t>10</w:t>
            </w:r>
          </w:p>
        </w:tc>
        <w:tc>
          <w:tcPr>
            <w:tcW w:w="1134" w:type="dxa"/>
            <w:shd w:val="clear" w:color="auto" w:fill="C6EFCE"/>
            <w:noWrap/>
            <w:vAlign w:val="center"/>
          </w:tcPr>
          <w:p w14:paraId="4A76E864" w14:textId="0DC07893"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4EBE1C12" w14:textId="77777777" w:rsidR="0079495B" w:rsidRDefault="003F2D1F">
            <w:pPr>
              <w:pStyle w:val="P68B1DB1-Normal11"/>
              <w:jc w:val="center"/>
              <w:rPr>
                <w:noProof/>
              </w:rPr>
            </w:pPr>
            <w:r>
              <w:rPr>
                <w:noProof/>
              </w:rPr>
              <w:t>2026</w:t>
            </w:r>
          </w:p>
        </w:tc>
        <w:tc>
          <w:tcPr>
            <w:tcW w:w="3686" w:type="dxa"/>
            <w:shd w:val="clear" w:color="auto" w:fill="C6EFCE"/>
            <w:noWrap/>
            <w:vAlign w:val="center"/>
          </w:tcPr>
          <w:p w14:paraId="6E47ACE9" w14:textId="2165485E" w:rsidR="0079495B" w:rsidRDefault="003F2D1F">
            <w:pPr>
              <w:pStyle w:val="P68B1DB1-Normal11"/>
              <w:jc w:val="both"/>
              <w:rPr>
                <w:noProof/>
              </w:rPr>
            </w:pPr>
            <w:r>
              <w:rPr>
                <w:noProof/>
              </w:rPr>
              <w:t>Cel puțin 10 ecosisteme de inovare și-au finalizat activitățile, astfel cum sunt definite în cererea de proiecte relevantă.</w:t>
            </w:r>
          </w:p>
        </w:tc>
      </w:tr>
      <w:tr w:rsidR="0079495B" w14:paraId="7BE47777" w14:textId="77777777" w:rsidTr="00AD514F">
        <w:trPr>
          <w:trHeight w:val="313"/>
        </w:trPr>
        <w:tc>
          <w:tcPr>
            <w:tcW w:w="1135" w:type="dxa"/>
            <w:shd w:val="clear" w:color="auto" w:fill="C6EFCE"/>
            <w:noWrap/>
            <w:vAlign w:val="center"/>
          </w:tcPr>
          <w:p w14:paraId="6C8DA4D6" w14:textId="77777777" w:rsidR="0079495B" w:rsidRDefault="003F2D1F">
            <w:pPr>
              <w:pStyle w:val="P68B1DB1-Normal11"/>
              <w:jc w:val="center"/>
              <w:rPr>
                <w:noProof/>
              </w:rPr>
            </w:pPr>
            <w:r>
              <w:rPr>
                <w:noProof/>
              </w:rPr>
              <w:t>M4C2-19</w:t>
            </w:r>
          </w:p>
        </w:tc>
        <w:tc>
          <w:tcPr>
            <w:tcW w:w="1419" w:type="dxa"/>
            <w:shd w:val="clear" w:color="auto" w:fill="C6EFCE"/>
            <w:noWrap/>
            <w:vAlign w:val="center"/>
          </w:tcPr>
          <w:p w14:paraId="10F98E58" w14:textId="77777777" w:rsidR="0079495B" w:rsidRDefault="003F2D1F">
            <w:pPr>
              <w:pStyle w:val="P68B1DB1-Normal11"/>
              <w:jc w:val="center"/>
              <w:rPr>
                <w:noProof/>
              </w:rPr>
            </w:pPr>
            <w:r>
              <w:rPr>
                <w:noProof/>
              </w:rPr>
              <w:t>Investiția 1.4: Consolidarea structurilor de cercetare și sprijinirea creării unor „lideri naționali în domeniul C &amp;Dˮ cu privire la unele tehnologii generice esențiale</w:t>
            </w:r>
          </w:p>
        </w:tc>
        <w:tc>
          <w:tcPr>
            <w:tcW w:w="1132" w:type="dxa"/>
            <w:shd w:val="clear" w:color="auto" w:fill="C6EFCE"/>
            <w:noWrap/>
            <w:vAlign w:val="center"/>
          </w:tcPr>
          <w:p w14:paraId="50D68F53" w14:textId="75E9C549" w:rsidR="0079495B" w:rsidRDefault="00186D2C">
            <w:pPr>
              <w:pStyle w:val="P68B1DB1-Normal11"/>
              <w:jc w:val="center"/>
              <w:rPr>
                <w:noProof/>
              </w:rPr>
            </w:pPr>
            <w:r>
              <w:rPr>
                <w:noProof/>
              </w:rPr>
              <w:t>Jalon</w:t>
            </w:r>
          </w:p>
        </w:tc>
        <w:tc>
          <w:tcPr>
            <w:tcW w:w="1418" w:type="dxa"/>
            <w:shd w:val="clear" w:color="auto" w:fill="C6EFCE"/>
            <w:noWrap/>
            <w:vAlign w:val="center"/>
          </w:tcPr>
          <w:p w14:paraId="52453652" w14:textId="3C218511" w:rsidR="0079495B" w:rsidRDefault="003F2D1F">
            <w:pPr>
              <w:pStyle w:val="P68B1DB1-Normal11"/>
              <w:jc w:val="center"/>
              <w:rPr>
                <w:noProof/>
              </w:rPr>
            </w:pPr>
            <w:r>
              <w:rPr>
                <w:noProof/>
              </w:rPr>
              <w:t>Atribuirea contractelor pentru proiecte privind liderii naționali din domeniul C &amp;D</w:t>
            </w:r>
            <w:r w:rsidR="00293B50">
              <w:rPr>
                <w:noProof/>
              </w:rPr>
              <w:t xml:space="preserve"> </w:t>
            </w:r>
            <w:r>
              <w:rPr>
                <w:noProof/>
              </w:rPr>
              <w:t>în domeniul tehnologiilor generice esențiale</w:t>
            </w:r>
          </w:p>
        </w:tc>
        <w:tc>
          <w:tcPr>
            <w:tcW w:w="1275" w:type="dxa"/>
            <w:shd w:val="clear" w:color="auto" w:fill="C6EFCE"/>
            <w:noWrap/>
            <w:vAlign w:val="center"/>
          </w:tcPr>
          <w:p w14:paraId="4441D975" w14:textId="77777777" w:rsidR="0079495B" w:rsidRDefault="003F2D1F">
            <w:pPr>
              <w:pStyle w:val="P68B1DB1-Normal11"/>
              <w:jc w:val="center"/>
              <w:rPr>
                <w:noProof/>
              </w:rPr>
            </w:pPr>
            <w:r>
              <w:rPr>
                <w:noProof/>
              </w:rPr>
              <w:t>Notificarea atribuirii contractelor</w:t>
            </w:r>
          </w:p>
        </w:tc>
        <w:tc>
          <w:tcPr>
            <w:tcW w:w="1134" w:type="dxa"/>
            <w:shd w:val="clear" w:color="auto" w:fill="C6EFCE"/>
            <w:noWrap/>
            <w:vAlign w:val="center"/>
          </w:tcPr>
          <w:p w14:paraId="2D402609" w14:textId="77777777" w:rsidR="0079495B" w:rsidRDefault="003F2D1F">
            <w:pPr>
              <w:pStyle w:val="P68B1DB1-Normal11"/>
              <w:jc w:val="center"/>
              <w:rPr>
                <w:noProof/>
              </w:rPr>
            </w:pPr>
            <w:r>
              <w:rPr>
                <w:noProof/>
              </w:rPr>
              <w:t>NU EXISTĂ</w:t>
            </w:r>
          </w:p>
        </w:tc>
        <w:tc>
          <w:tcPr>
            <w:tcW w:w="993" w:type="dxa"/>
            <w:shd w:val="clear" w:color="auto" w:fill="C6EFCE"/>
            <w:noWrap/>
            <w:vAlign w:val="center"/>
          </w:tcPr>
          <w:p w14:paraId="10FFFA85"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473A6C39" w14:textId="77777777" w:rsidR="0079495B" w:rsidRDefault="003F2D1F">
            <w:pPr>
              <w:pStyle w:val="P68B1DB1-Normal11"/>
              <w:jc w:val="center"/>
              <w:rPr>
                <w:noProof/>
              </w:rPr>
            </w:pPr>
            <w:r>
              <w:rPr>
                <w:noProof/>
              </w:rPr>
              <w:t>N</w:t>
            </w:r>
          </w:p>
        </w:tc>
        <w:tc>
          <w:tcPr>
            <w:tcW w:w="1134" w:type="dxa"/>
            <w:shd w:val="clear" w:color="auto" w:fill="C6EFCE"/>
            <w:noWrap/>
            <w:vAlign w:val="center"/>
          </w:tcPr>
          <w:p w14:paraId="2756B17B" w14:textId="0AA878B7"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43E38F4E" w14:textId="77777777" w:rsidR="0079495B" w:rsidRDefault="003F2D1F">
            <w:pPr>
              <w:pStyle w:val="P68B1DB1-Normal11"/>
              <w:jc w:val="center"/>
              <w:rPr>
                <w:noProof/>
              </w:rPr>
            </w:pPr>
            <w:r>
              <w:rPr>
                <w:noProof/>
              </w:rPr>
              <w:t>2022</w:t>
            </w:r>
          </w:p>
        </w:tc>
        <w:tc>
          <w:tcPr>
            <w:tcW w:w="3686" w:type="dxa"/>
            <w:shd w:val="clear" w:color="auto" w:fill="C6EFCE"/>
            <w:noWrap/>
            <w:vAlign w:val="center"/>
          </w:tcPr>
          <w:p w14:paraId="0BFD7217" w14:textId="77777777" w:rsidR="0079495B" w:rsidRDefault="003F2D1F">
            <w:pPr>
              <w:pStyle w:val="P68B1DB1-Normal11"/>
              <w:spacing w:after="120"/>
              <w:jc w:val="both"/>
              <w:rPr>
                <w:noProof/>
              </w:rPr>
            </w:pPr>
            <w:r>
              <w:rPr>
                <w:noProof/>
              </w:rPr>
              <w:t>Notificarea atribuirii contractelor pentru proiectele selectate în cadrul cererilor competitive de propuneri, în conformitate cu Orientările tehnice de „a nu prejudicia în mod semnificativ” (2021/C58/01), prin utilizarea unei liste de excludere și a cerinței de conformitate cu legislația UE și națională relevantă în materie de mediu.</w:t>
            </w:r>
          </w:p>
          <w:p w14:paraId="150E8C2A" w14:textId="77777777" w:rsidR="0079495B" w:rsidRDefault="003F2D1F">
            <w:pPr>
              <w:pStyle w:val="P68B1DB1-Normal11"/>
              <w:spacing w:after="120"/>
              <w:jc w:val="both"/>
              <w:rPr>
                <w:noProof/>
              </w:rPr>
            </w:pPr>
            <w:r>
              <w:rPr>
                <w:noProof/>
              </w:rPr>
              <w:t>Proiectele sunt selectate pentru 30 % din resurse ca intervenții „Proceduri de cercetare și inovare, transfer de tehnologie și cooperare între întreprinderi axate pe economia cu emisii scăzute de dioxid de carbon, reziliență și adaptarea la schimbările climatice” (IF022), iar pentru 15 % din resurse, ca intervenții „Proceduri de cercetare și inovare, transfer de tehnologie și cooperare între întreprinderi axate pe economia circulară” (IF023).</w:t>
            </w:r>
          </w:p>
          <w:p w14:paraId="6A23D663" w14:textId="77777777" w:rsidR="0079495B" w:rsidRDefault="003F2D1F">
            <w:pPr>
              <w:pStyle w:val="P68B1DB1-Normal11"/>
              <w:spacing w:after="120"/>
              <w:jc w:val="both"/>
              <w:rPr>
                <w:noProof/>
              </w:rPr>
            </w:pPr>
            <w:r>
              <w:rPr>
                <w:noProof/>
              </w:rPr>
              <w:t>Proiectele sunt evaluate luând în considerare fezabilitatea, sustenabilitatea, cofinanțarea din alte surse (cum ar fi fondurile regionale), implicarea sectorului de producție, calitatea partenerilor și impactul asupra durabilității sociale și de mediu. Cererea de proiecte urmează să fie finanțată ca ecosisteme de inovare. Procedura de selecție necesită o evaluare conform principiului DNSH și, după caz, o evaluare strategică de mediu (SEA) în cazul în care se preconizează că proiectul va produce un impact consecvent asupra teritoriului.</w:t>
            </w:r>
          </w:p>
        </w:tc>
      </w:tr>
      <w:tr w:rsidR="0079495B" w14:paraId="222EE43A" w14:textId="77777777" w:rsidTr="00AD514F">
        <w:trPr>
          <w:trHeight w:val="313"/>
        </w:trPr>
        <w:tc>
          <w:tcPr>
            <w:tcW w:w="1135" w:type="dxa"/>
            <w:shd w:val="clear" w:color="auto" w:fill="C6EFCE"/>
            <w:noWrap/>
            <w:vAlign w:val="center"/>
            <w:hideMark/>
          </w:tcPr>
          <w:p w14:paraId="06C818D4" w14:textId="77777777" w:rsidR="0079495B" w:rsidRDefault="003F2D1F">
            <w:pPr>
              <w:pStyle w:val="P68B1DB1-Normal11"/>
              <w:jc w:val="center"/>
              <w:rPr>
                <w:noProof/>
              </w:rPr>
            </w:pPr>
            <w:r>
              <w:rPr>
                <w:noProof/>
              </w:rPr>
              <w:t>M4C2-20</w:t>
            </w:r>
          </w:p>
        </w:tc>
        <w:tc>
          <w:tcPr>
            <w:tcW w:w="1419" w:type="dxa"/>
            <w:shd w:val="clear" w:color="auto" w:fill="C6EFCE"/>
            <w:noWrap/>
            <w:vAlign w:val="center"/>
            <w:hideMark/>
          </w:tcPr>
          <w:p w14:paraId="456D3596" w14:textId="77777777" w:rsidR="0079495B" w:rsidRDefault="003F2D1F">
            <w:pPr>
              <w:pStyle w:val="P68B1DB1-Normal11"/>
              <w:jc w:val="center"/>
              <w:rPr>
                <w:noProof/>
              </w:rPr>
            </w:pPr>
            <w:r>
              <w:rPr>
                <w:noProof/>
              </w:rPr>
              <w:t>Investiția 3.2: Finanțarea întreprinderilor nou-înființate</w:t>
            </w:r>
          </w:p>
        </w:tc>
        <w:tc>
          <w:tcPr>
            <w:tcW w:w="1132" w:type="dxa"/>
            <w:shd w:val="clear" w:color="auto" w:fill="C6EFCE"/>
            <w:noWrap/>
            <w:vAlign w:val="center"/>
            <w:hideMark/>
          </w:tcPr>
          <w:p w14:paraId="09AD9AA8" w14:textId="24C27B9D" w:rsidR="0079495B" w:rsidRDefault="00186D2C">
            <w:pPr>
              <w:pStyle w:val="P68B1DB1-Normal11"/>
              <w:jc w:val="center"/>
              <w:rPr>
                <w:noProof/>
              </w:rPr>
            </w:pPr>
            <w:r>
              <w:rPr>
                <w:noProof/>
              </w:rPr>
              <w:t>Jalon</w:t>
            </w:r>
          </w:p>
        </w:tc>
        <w:tc>
          <w:tcPr>
            <w:tcW w:w="1418" w:type="dxa"/>
            <w:shd w:val="clear" w:color="auto" w:fill="C6EFCE"/>
            <w:noWrap/>
            <w:vAlign w:val="center"/>
            <w:hideMark/>
          </w:tcPr>
          <w:p w14:paraId="6412C65E" w14:textId="77777777" w:rsidR="0079495B" w:rsidRDefault="003F2D1F">
            <w:pPr>
              <w:pStyle w:val="P68B1DB1-Normal11"/>
              <w:jc w:val="center"/>
              <w:rPr>
                <w:noProof/>
              </w:rPr>
            </w:pPr>
            <w:r>
              <w:rPr>
                <w:noProof/>
              </w:rPr>
              <w:t>Acordul dintre guvernul IT și partenerul de implementare Cassa Depositi e Prestiti (CDP) de instituire a instrumentului financiar semnat</w:t>
            </w:r>
          </w:p>
        </w:tc>
        <w:tc>
          <w:tcPr>
            <w:tcW w:w="1275" w:type="dxa"/>
            <w:shd w:val="clear" w:color="auto" w:fill="C6EFCE"/>
            <w:noWrap/>
            <w:vAlign w:val="center"/>
            <w:hideMark/>
          </w:tcPr>
          <w:p w14:paraId="3F50EBD9" w14:textId="77777777" w:rsidR="0079495B" w:rsidRDefault="003F2D1F">
            <w:pPr>
              <w:pStyle w:val="P68B1DB1-Normal11"/>
              <w:jc w:val="center"/>
              <w:rPr>
                <w:noProof/>
              </w:rPr>
            </w:pPr>
            <w:r>
              <w:rPr>
                <w:noProof/>
              </w:rPr>
              <w:t>Acordul este semnat de guvernul italian și Cassa Depositi e Prestiti</w:t>
            </w:r>
          </w:p>
        </w:tc>
        <w:tc>
          <w:tcPr>
            <w:tcW w:w="1134" w:type="dxa"/>
            <w:shd w:val="clear" w:color="auto" w:fill="C6EFCE"/>
            <w:noWrap/>
            <w:vAlign w:val="center"/>
            <w:hideMark/>
          </w:tcPr>
          <w:p w14:paraId="1E74CCA9" w14:textId="77777777" w:rsidR="0079495B" w:rsidRDefault="003F2D1F">
            <w:pPr>
              <w:pStyle w:val="P68B1DB1-Normal11"/>
              <w:jc w:val="center"/>
              <w:rPr>
                <w:noProof/>
              </w:rPr>
            </w:pPr>
            <w:r>
              <w:rPr>
                <w:noProof/>
              </w:rPr>
              <w:t>NU EXISTĂ</w:t>
            </w:r>
          </w:p>
        </w:tc>
        <w:tc>
          <w:tcPr>
            <w:tcW w:w="993" w:type="dxa"/>
            <w:shd w:val="clear" w:color="auto" w:fill="C6EFCE"/>
            <w:noWrap/>
            <w:vAlign w:val="center"/>
            <w:hideMark/>
          </w:tcPr>
          <w:p w14:paraId="01DC274C"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75DC2F0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B05F885" w14:textId="367EC9AF"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4F1BB4FF" w14:textId="77777777" w:rsidR="0079495B" w:rsidRDefault="003F2D1F">
            <w:pPr>
              <w:pStyle w:val="P68B1DB1-Normal11"/>
              <w:jc w:val="center"/>
              <w:rPr>
                <w:noProof/>
              </w:rPr>
            </w:pPr>
            <w:r>
              <w:rPr>
                <w:noProof/>
              </w:rPr>
              <w:t>2022</w:t>
            </w:r>
          </w:p>
        </w:tc>
        <w:tc>
          <w:tcPr>
            <w:tcW w:w="3686" w:type="dxa"/>
            <w:shd w:val="clear" w:color="auto" w:fill="C6EFCE"/>
            <w:noWrap/>
            <w:vAlign w:val="center"/>
            <w:hideMark/>
          </w:tcPr>
          <w:p w14:paraId="74FB7AB1" w14:textId="77777777" w:rsidR="0079495B" w:rsidRDefault="003F2D1F">
            <w:pPr>
              <w:pStyle w:val="P68B1DB1-Normal11"/>
              <w:jc w:val="both"/>
              <w:rPr>
                <w:noProof/>
              </w:rPr>
            </w:pPr>
            <w:r>
              <w:rPr>
                <w:noProof/>
              </w:rPr>
              <w:t>Elementele care trebuie incluse în politica/strategia de investiții a instrumentului financiar sunt:</w:t>
            </w:r>
          </w:p>
          <w:p w14:paraId="6E9ED341"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Obiective de investiții (dimensiunea fondurilor, numărul de operațiuni, sumele care urmează să fie sprijinite în timp, diferențiate în funcție de beneficiar, cum ar fi IMM-urile și întreprinderile cu capitalizare medie/întreprinderile mari)</w:t>
            </w:r>
          </w:p>
          <w:p w14:paraId="5E1B67A9"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Domeniul de aplicare și beneficiarii eligibili</w:t>
            </w:r>
          </w:p>
          <w:p w14:paraId="5C64B2C2"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Intermediarii financiari eligibili și procesul de selecție</w:t>
            </w:r>
          </w:p>
          <w:p w14:paraId="1E2A99B1"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Tipul de sprijin acordat (cum ar fi garanții, împrumuturi, capital propriu și cvasicapital)</w:t>
            </w:r>
          </w:p>
          <w:p w14:paraId="6356CD47"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Riscuri/randamente vizate pentru fiecare tip de investitor</w:t>
            </w:r>
          </w:p>
          <w:p w14:paraId="140DFC8E"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Politica de risc și politica de combatere a spălării banilor</w:t>
            </w:r>
          </w:p>
          <w:p w14:paraId="779E8C4E"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Guvernanța (parteneri, administratori de fonduri, consiliu, comitet pentru investiții, rol și responsabilități)</w:t>
            </w:r>
          </w:p>
          <w:p w14:paraId="1879796F"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Limite de diversificare și de concentrare</w:t>
            </w:r>
          </w:p>
          <w:p w14:paraId="07345CC9" w14:textId="77777777" w:rsidR="0079495B" w:rsidRDefault="003F2D1F">
            <w:pPr>
              <w:pStyle w:val="P68B1DB1-Normal10"/>
              <w:ind w:left="176" w:hanging="176"/>
              <w:jc w:val="both"/>
              <w:rPr>
                <w:noProof/>
                <w:color w:val="006100"/>
                <w:sz w:val="20"/>
              </w:rPr>
            </w:pPr>
            <w:r>
              <w:rPr>
                <w:noProof/>
                <w:color w:val="006100"/>
                <w:sz w:val="20"/>
              </w:rPr>
              <w:t>-</w:t>
            </w:r>
            <w:r>
              <w:rPr>
                <w:noProof/>
              </w:rPr>
              <w:tab/>
            </w:r>
            <w:r>
              <w:rPr>
                <w:noProof/>
                <w:color w:val="006100"/>
                <w:sz w:val="20"/>
              </w:rPr>
              <w:t>Politica de capitaluri proprii, inclusiv strategia de ieșire pentru investițiile de capital</w:t>
            </w:r>
          </w:p>
          <w:p w14:paraId="7ED84D1A" w14:textId="77777777" w:rsidR="0079495B" w:rsidRDefault="003F2D1F">
            <w:pPr>
              <w:pStyle w:val="P68B1DB1-Normal10"/>
              <w:ind w:left="176" w:hanging="142"/>
              <w:jc w:val="both"/>
              <w:rPr>
                <w:noProof/>
                <w:color w:val="006100"/>
                <w:sz w:val="20"/>
              </w:rPr>
            </w:pPr>
            <w:r>
              <w:rPr>
                <w:noProof/>
                <w:color w:val="006100"/>
                <w:sz w:val="20"/>
              </w:rPr>
              <w:t>-</w:t>
            </w:r>
            <w:r>
              <w:rPr>
                <w:noProof/>
              </w:rPr>
              <w:tab/>
            </w:r>
            <w:r>
              <w:rPr>
                <w:noProof/>
                <w:color w:val="006100"/>
                <w:sz w:val="20"/>
              </w:rPr>
              <w:t>Principiul de „a nu aduce prejudicii semnificative” și politica de evaluare a durabilității și lista de excludere</w:t>
            </w:r>
          </w:p>
          <w:p w14:paraId="4B12E697" w14:textId="77777777" w:rsidR="0079495B" w:rsidRDefault="003F2D1F">
            <w:pPr>
              <w:pStyle w:val="P68B1DB1-Normal10"/>
              <w:ind w:left="176" w:hanging="142"/>
              <w:jc w:val="both"/>
              <w:rPr>
                <w:noProof/>
                <w:color w:val="006100"/>
                <w:sz w:val="20"/>
              </w:rPr>
            </w:pPr>
            <w:r>
              <w:rPr>
                <w:noProof/>
                <w:color w:val="006100"/>
                <w:sz w:val="20"/>
              </w:rPr>
              <w:t>-</w:t>
            </w:r>
            <w:r>
              <w:rPr>
                <w:noProof/>
              </w:rPr>
              <w:tab/>
            </w:r>
            <w:r>
              <w:rPr>
                <w:noProof/>
                <w:color w:val="006100"/>
                <w:sz w:val="20"/>
              </w:rPr>
              <w:t>Politica de creditare pentru investițiile prin îndatorare, inclusiv garanțiile și garanțiile necesare</w:t>
            </w:r>
          </w:p>
          <w:p w14:paraId="2F250A58" w14:textId="77777777" w:rsidR="0079495B" w:rsidRDefault="003F2D1F">
            <w:pPr>
              <w:pStyle w:val="P68B1DB1-Normal10"/>
              <w:ind w:left="176" w:hanging="142"/>
              <w:jc w:val="both"/>
              <w:rPr>
                <w:noProof/>
                <w:color w:val="006100"/>
                <w:sz w:val="20"/>
              </w:rPr>
            </w:pPr>
            <w:r>
              <w:rPr>
                <w:noProof/>
                <w:color w:val="006100"/>
                <w:sz w:val="20"/>
              </w:rPr>
              <w:t>-</w:t>
            </w:r>
            <w:r>
              <w:rPr>
                <w:noProof/>
              </w:rPr>
              <w:tab/>
            </w:r>
            <w:r>
              <w:rPr>
                <w:noProof/>
                <w:color w:val="006100"/>
                <w:sz w:val="20"/>
              </w:rPr>
              <w:t>Calendarul pentru strângerea și punerea în aplicare a fondurilor</w:t>
            </w:r>
          </w:p>
          <w:p w14:paraId="3B0AA37E" w14:textId="77777777" w:rsidR="0079495B" w:rsidRDefault="0079495B">
            <w:pPr>
              <w:ind w:left="176" w:hanging="142"/>
              <w:jc w:val="both"/>
              <w:rPr>
                <w:rFonts w:ascii="Arial Narrow" w:hAnsi="Arial Narrow"/>
                <w:noProof/>
                <w:color w:val="006100"/>
                <w:sz w:val="20"/>
              </w:rPr>
            </w:pPr>
          </w:p>
        </w:tc>
      </w:tr>
      <w:tr w:rsidR="0079495B" w14:paraId="795731B4" w14:textId="77777777" w:rsidTr="00AD514F">
        <w:trPr>
          <w:trHeight w:val="313"/>
        </w:trPr>
        <w:tc>
          <w:tcPr>
            <w:tcW w:w="1135" w:type="dxa"/>
            <w:shd w:val="clear" w:color="auto" w:fill="C6EFCE"/>
            <w:noWrap/>
            <w:hideMark/>
          </w:tcPr>
          <w:p w14:paraId="7BF65B89" w14:textId="77777777" w:rsidR="0079495B" w:rsidRDefault="003F2D1F">
            <w:pPr>
              <w:pStyle w:val="P68B1DB1-Normal11"/>
              <w:jc w:val="center"/>
              <w:rPr>
                <w:noProof/>
              </w:rPr>
            </w:pPr>
            <w:r>
              <w:rPr>
                <w:noProof/>
              </w:rPr>
              <w:t>M4C2-21a</w:t>
            </w:r>
          </w:p>
        </w:tc>
        <w:tc>
          <w:tcPr>
            <w:tcW w:w="1419" w:type="dxa"/>
            <w:shd w:val="clear" w:color="auto" w:fill="C6EFCE"/>
            <w:noWrap/>
            <w:hideMark/>
          </w:tcPr>
          <w:p w14:paraId="35228823" w14:textId="77777777" w:rsidR="0079495B" w:rsidRDefault="003F2D1F">
            <w:pPr>
              <w:pStyle w:val="P68B1DB1-Normal11"/>
              <w:jc w:val="center"/>
              <w:rPr>
                <w:noProof/>
              </w:rPr>
            </w:pPr>
            <w:r>
              <w:rPr>
                <w:noProof/>
              </w:rPr>
              <w:t xml:space="preserve">Investiția 5.4 – Finanțarea întreprinderilor nou-înființate </w:t>
            </w:r>
          </w:p>
        </w:tc>
        <w:tc>
          <w:tcPr>
            <w:tcW w:w="1132" w:type="dxa"/>
            <w:shd w:val="clear" w:color="auto" w:fill="C6EFCE"/>
            <w:noWrap/>
            <w:hideMark/>
          </w:tcPr>
          <w:p w14:paraId="08CD79D0" w14:textId="11441749" w:rsidR="0079495B" w:rsidRDefault="00186D2C">
            <w:pPr>
              <w:pStyle w:val="P68B1DB1-Normal11"/>
              <w:jc w:val="center"/>
              <w:rPr>
                <w:noProof/>
              </w:rPr>
            </w:pPr>
            <w:r>
              <w:rPr>
                <w:noProof/>
              </w:rPr>
              <w:t>Jalon</w:t>
            </w:r>
          </w:p>
        </w:tc>
        <w:tc>
          <w:tcPr>
            <w:tcW w:w="1418" w:type="dxa"/>
            <w:shd w:val="clear" w:color="auto" w:fill="C6EFCE"/>
            <w:noWrap/>
            <w:hideMark/>
          </w:tcPr>
          <w:p w14:paraId="4DC6E4E6" w14:textId="77777777" w:rsidR="0079495B" w:rsidRDefault="003F2D1F">
            <w:pPr>
              <w:pStyle w:val="P68B1DB1-Normal11"/>
              <w:jc w:val="center"/>
              <w:rPr>
                <w:noProof/>
              </w:rPr>
            </w:pPr>
            <w:r>
              <w:rPr>
                <w:noProof/>
              </w:rPr>
              <w:t>Ministerul a finalizat transferul de fonduri către CDP Venture Capital SGR</w:t>
            </w:r>
          </w:p>
        </w:tc>
        <w:tc>
          <w:tcPr>
            <w:tcW w:w="1275" w:type="dxa"/>
            <w:shd w:val="clear" w:color="auto" w:fill="C6EFCE"/>
            <w:noWrap/>
            <w:hideMark/>
          </w:tcPr>
          <w:p w14:paraId="62481834" w14:textId="77777777" w:rsidR="0079495B" w:rsidRDefault="003F2D1F">
            <w:pPr>
              <w:pStyle w:val="P68B1DB1-Normal11"/>
              <w:jc w:val="center"/>
              <w:rPr>
                <w:noProof/>
              </w:rPr>
            </w:pPr>
            <w:r>
              <w:rPr>
                <w:noProof/>
              </w:rPr>
              <w:t>Certificat de transfer</w:t>
            </w:r>
          </w:p>
        </w:tc>
        <w:tc>
          <w:tcPr>
            <w:tcW w:w="1134" w:type="dxa"/>
            <w:shd w:val="clear" w:color="auto" w:fill="C6EFCE"/>
            <w:noWrap/>
            <w:hideMark/>
          </w:tcPr>
          <w:p w14:paraId="02D57C21" w14:textId="77777777" w:rsidR="0079495B" w:rsidRDefault="0079495B">
            <w:pPr>
              <w:jc w:val="center"/>
              <w:rPr>
                <w:rFonts w:ascii="Arial Narrow" w:hAnsi="Arial Narrow"/>
                <w:noProof/>
                <w:color w:val="006100"/>
                <w:sz w:val="20"/>
              </w:rPr>
            </w:pPr>
          </w:p>
        </w:tc>
        <w:tc>
          <w:tcPr>
            <w:tcW w:w="993" w:type="dxa"/>
            <w:shd w:val="clear" w:color="auto" w:fill="C6EFCE"/>
            <w:noWrap/>
            <w:hideMark/>
          </w:tcPr>
          <w:p w14:paraId="5307AD6B" w14:textId="77777777" w:rsidR="0079495B" w:rsidRDefault="0079495B">
            <w:pPr>
              <w:jc w:val="center"/>
              <w:rPr>
                <w:rFonts w:ascii="Arial Narrow" w:hAnsi="Arial Narrow"/>
                <w:noProof/>
                <w:color w:val="006100"/>
                <w:sz w:val="20"/>
              </w:rPr>
            </w:pPr>
          </w:p>
        </w:tc>
        <w:tc>
          <w:tcPr>
            <w:tcW w:w="1134" w:type="dxa"/>
            <w:shd w:val="clear" w:color="auto" w:fill="C6EFCE"/>
            <w:noWrap/>
            <w:hideMark/>
          </w:tcPr>
          <w:p w14:paraId="6894BAE3" w14:textId="77777777" w:rsidR="0079495B" w:rsidRDefault="0079495B">
            <w:pPr>
              <w:jc w:val="center"/>
              <w:rPr>
                <w:rFonts w:ascii="Arial Narrow" w:hAnsi="Arial Narrow"/>
                <w:noProof/>
                <w:color w:val="006100"/>
                <w:sz w:val="20"/>
              </w:rPr>
            </w:pPr>
          </w:p>
        </w:tc>
        <w:tc>
          <w:tcPr>
            <w:tcW w:w="1134" w:type="dxa"/>
            <w:shd w:val="clear" w:color="auto" w:fill="C6EFCE"/>
            <w:noWrap/>
            <w:hideMark/>
          </w:tcPr>
          <w:p w14:paraId="2CD27F37" w14:textId="1C9C1404" w:rsidR="0079495B" w:rsidRDefault="00223C59">
            <w:pPr>
              <w:pStyle w:val="P68B1DB1-Normal11"/>
              <w:jc w:val="center"/>
              <w:rPr>
                <w:noProof/>
              </w:rPr>
            </w:pPr>
            <w:r>
              <w:rPr>
                <w:noProof/>
              </w:rPr>
              <w:t xml:space="preserve">T </w:t>
            </w:r>
            <w:r w:rsidR="003F2D1F">
              <w:rPr>
                <w:noProof/>
              </w:rPr>
              <w:t>4</w:t>
            </w:r>
          </w:p>
        </w:tc>
        <w:tc>
          <w:tcPr>
            <w:tcW w:w="708" w:type="dxa"/>
            <w:shd w:val="clear" w:color="auto" w:fill="C6EFCE"/>
            <w:noWrap/>
            <w:hideMark/>
          </w:tcPr>
          <w:p w14:paraId="22673846" w14:textId="77777777" w:rsidR="0079495B" w:rsidRDefault="003F2D1F">
            <w:pPr>
              <w:pStyle w:val="P68B1DB1-Normal11"/>
              <w:jc w:val="center"/>
              <w:rPr>
                <w:noProof/>
              </w:rPr>
            </w:pPr>
            <w:r>
              <w:rPr>
                <w:noProof/>
              </w:rPr>
              <w:t>2024</w:t>
            </w:r>
          </w:p>
        </w:tc>
        <w:tc>
          <w:tcPr>
            <w:tcW w:w="3686" w:type="dxa"/>
            <w:shd w:val="clear" w:color="auto" w:fill="C6EFCE"/>
            <w:noWrap/>
            <w:hideMark/>
          </w:tcPr>
          <w:p w14:paraId="6CE6A05B" w14:textId="16F6BBCC" w:rsidR="0079495B" w:rsidRDefault="003F2D1F">
            <w:pPr>
              <w:pStyle w:val="P68B1DB1-Normal11"/>
              <w:rPr>
                <w:noProof/>
              </w:rPr>
            </w:pPr>
            <w:r>
              <w:rPr>
                <w:noProof/>
              </w:rPr>
              <w:t>Italia transferă 400 000 000 EUR către CDP Venture Capital pentru facilitate.</w:t>
            </w:r>
          </w:p>
          <w:p w14:paraId="66A2B579" w14:textId="77777777" w:rsidR="0079495B" w:rsidRDefault="003F2D1F">
            <w:pPr>
              <w:pStyle w:val="P68B1DB1-Normal11"/>
              <w:rPr>
                <w:noProof/>
              </w:rPr>
            </w:pPr>
            <w:r>
              <w:rPr>
                <w:noProof/>
              </w:rPr>
              <w:t xml:space="preserve"> </w:t>
            </w:r>
          </w:p>
          <w:p w14:paraId="238D287E" w14:textId="1D4294C0" w:rsidR="0079495B" w:rsidRDefault="003F2D1F">
            <w:pPr>
              <w:pStyle w:val="P68B1DB1-Normal11"/>
              <w:rPr>
                <w:noProof/>
              </w:rPr>
            </w:pPr>
            <w:r>
              <w:rPr>
                <w:noProof/>
              </w:rPr>
              <w:t>Îndeplinirea satisfăcătoare a obiectivului necesită, de asemenea, o modificare a acordului de punere în aplicare dintre Italia și CDP Venture Capital SGR și statutele instrumentului, în conformitate cu condițiile prevăzute în decizia de punere în aplicare a Consiliului.</w:t>
            </w:r>
          </w:p>
        </w:tc>
      </w:tr>
      <w:tr w:rsidR="0079495B" w14:paraId="12C84E78" w14:textId="77777777" w:rsidTr="00AD514F">
        <w:trPr>
          <w:trHeight w:val="313"/>
        </w:trPr>
        <w:tc>
          <w:tcPr>
            <w:tcW w:w="1135" w:type="dxa"/>
            <w:shd w:val="clear" w:color="auto" w:fill="C6EFCE"/>
            <w:noWrap/>
          </w:tcPr>
          <w:p w14:paraId="211AAE9E" w14:textId="77777777" w:rsidR="0079495B" w:rsidRDefault="003F2D1F">
            <w:pPr>
              <w:pStyle w:val="P68B1DB1-Normal11"/>
              <w:jc w:val="center"/>
              <w:rPr>
                <w:noProof/>
              </w:rPr>
            </w:pPr>
            <w:r>
              <w:rPr>
                <w:noProof/>
              </w:rPr>
              <w:t>M4C2-21</w:t>
            </w:r>
          </w:p>
        </w:tc>
        <w:tc>
          <w:tcPr>
            <w:tcW w:w="1419" w:type="dxa"/>
            <w:shd w:val="clear" w:color="auto" w:fill="C6EFCE"/>
            <w:noWrap/>
          </w:tcPr>
          <w:p w14:paraId="05040594" w14:textId="1590BA76" w:rsidR="0079495B" w:rsidRDefault="003F2D1F">
            <w:pPr>
              <w:pStyle w:val="P68B1DB1-Normal11"/>
              <w:jc w:val="center"/>
              <w:rPr>
                <w:noProof/>
              </w:rPr>
            </w:pPr>
            <w:r>
              <w:rPr>
                <w:noProof/>
              </w:rPr>
              <w:t>Investiția 5.4 – Finanțarea întreprinderilor nou-înființate.</w:t>
            </w:r>
          </w:p>
        </w:tc>
        <w:tc>
          <w:tcPr>
            <w:tcW w:w="1132" w:type="dxa"/>
            <w:shd w:val="clear" w:color="auto" w:fill="C6EFCE"/>
            <w:noWrap/>
          </w:tcPr>
          <w:p w14:paraId="0656B2EB" w14:textId="322F0AF6" w:rsidR="0079495B" w:rsidRDefault="003F2D1F">
            <w:pPr>
              <w:pStyle w:val="P68B1DB1-Normal11"/>
              <w:jc w:val="center"/>
              <w:rPr>
                <w:noProof/>
              </w:rPr>
            </w:pPr>
            <w:r>
              <w:rPr>
                <w:noProof/>
              </w:rPr>
              <w:t>Țintă</w:t>
            </w:r>
          </w:p>
        </w:tc>
        <w:tc>
          <w:tcPr>
            <w:tcW w:w="1418" w:type="dxa"/>
            <w:shd w:val="clear" w:color="auto" w:fill="C6EFCE"/>
            <w:noWrap/>
          </w:tcPr>
          <w:p w14:paraId="6439FE91" w14:textId="0409179E" w:rsidR="0079495B" w:rsidRDefault="003F2D1F">
            <w:pPr>
              <w:pStyle w:val="P68B1DB1-Normal11"/>
              <w:jc w:val="center"/>
              <w:rPr>
                <w:noProof/>
              </w:rPr>
            </w:pPr>
            <w:r>
              <w:rPr>
                <w:noProof/>
              </w:rPr>
              <w:t>Acorduri juridice semnate cu întreprinderile nou-înființate sau cu fondurile cu capital de risc</w:t>
            </w:r>
          </w:p>
        </w:tc>
        <w:tc>
          <w:tcPr>
            <w:tcW w:w="1275" w:type="dxa"/>
            <w:shd w:val="clear" w:color="auto" w:fill="C6EFCE"/>
            <w:noWrap/>
          </w:tcPr>
          <w:p w14:paraId="1FE7F8A3" w14:textId="77777777" w:rsidR="0079495B" w:rsidRDefault="003F2D1F">
            <w:pPr>
              <w:pStyle w:val="P68B1DB1-Normal11"/>
              <w:jc w:val="center"/>
              <w:rPr>
                <w:noProof/>
              </w:rPr>
            </w:pPr>
            <w:r>
              <w:rPr>
                <w:noProof/>
              </w:rPr>
              <w:t>Intrarea în vigoare a acordurilor juridice de finanțare</w:t>
            </w:r>
          </w:p>
        </w:tc>
        <w:tc>
          <w:tcPr>
            <w:tcW w:w="1134" w:type="dxa"/>
            <w:shd w:val="clear" w:color="auto" w:fill="C6EFCE"/>
            <w:noWrap/>
          </w:tcPr>
          <w:p w14:paraId="213A57A3" w14:textId="77777777" w:rsidR="0079495B" w:rsidRDefault="003F2D1F">
            <w:pPr>
              <w:pStyle w:val="P68B1DB1-Normal11"/>
              <w:jc w:val="center"/>
              <w:rPr>
                <w:noProof/>
              </w:rPr>
            </w:pPr>
            <w:r>
              <w:rPr>
                <w:noProof/>
              </w:rPr>
              <w:t>EUR</w:t>
            </w:r>
          </w:p>
        </w:tc>
        <w:tc>
          <w:tcPr>
            <w:tcW w:w="993" w:type="dxa"/>
            <w:shd w:val="clear" w:color="auto" w:fill="C6EFCE"/>
            <w:noWrap/>
          </w:tcPr>
          <w:p w14:paraId="5640DA8F" w14:textId="77777777" w:rsidR="0079495B" w:rsidRDefault="003F2D1F">
            <w:pPr>
              <w:pStyle w:val="P68B1DB1-Normal11"/>
              <w:jc w:val="center"/>
              <w:rPr>
                <w:noProof/>
              </w:rPr>
            </w:pPr>
            <w:r>
              <w:rPr>
                <w:noProof/>
              </w:rPr>
              <w:t>0</w:t>
            </w:r>
          </w:p>
        </w:tc>
        <w:tc>
          <w:tcPr>
            <w:tcW w:w="1134" w:type="dxa"/>
            <w:shd w:val="clear" w:color="auto" w:fill="C6EFCE"/>
            <w:noWrap/>
          </w:tcPr>
          <w:p w14:paraId="110D91B2" w14:textId="77777777" w:rsidR="0079495B" w:rsidRDefault="003F2D1F">
            <w:pPr>
              <w:pStyle w:val="P68B1DB1-Normal11"/>
              <w:jc w:val="center"/>
              <w:rPr>
                <w:noProof/>
              </w:rPr>
            </w:pPr>
            <w:r>
              <w:rPr>
                <w:noProof/>
              </w:rPr>
              <w:t>100 %</w:t>
            </w:r>
          </w:p>
        </w:tc>
        <w:tc>
          <w:tcPr>
            <w:tcW w:w="1134" w:type="dxa"/>
            <w:shd w:val="clear" w:color="auto" w:fill="C6EFCE"/>
            <w:noWrap/>
          </w:tcPr>
          <w:p w14:paraId="509B02CD" w14:textId="060A0739"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tcPr>
          <w:p w14:paraId="65C74198" w14:textId="77777777" w:rsidR="0079495B" w:rsidRDefault="003F2D1F">
            <w:pPr>
              <w:pStyle w:val="P68B1DB1-Normal11"/>
              <w:jc w:val="center"/>
              <w:rPr>
                <w:noProof/>
              </w:rPr>
            </w:pPr>
            <w:r>
              <w:rPr>
                <w:noProof/>
              </w:rPr>
              <w:t>2026</w:t>
            </w:r>
          </w:p>
        </w:tc>
        <w:tc>
          <w:tcPr>
            <w:tcW w:w="3686" w:type="dxa"/>
            <w:shd w:val="clear" w:color="auto" w:fill="C6EFCE"/>
            <w:noWrap/>
          </w:tcPr>
          <w:p w14:paraId="282C5D3B" w14:textId="77777777" w:rsidR="0079495B" w:rsidRDefault="003F2D1F">
            <w:pPr>
              <w:pStyle w:val="P68B1DB1-Normal11"/>
              <w:rPr>
                <w:noProof/>
              </w:rPr>
            </w:pPr>
            <w:r>
              <w:rPr>
                <w:noProof/>
              </w:rPr>
              <w:t>Cassa Depositi e Prestiti Venture Capital trebuie să fi încheiat acorduri juridice de finanțare cu întreprinderi nou-înființate, programe de incubare/accelerare sau fonduri cu capital de risc pentru o sumă necesară pentru a utiliza 100 % din investiția MRR (400 milioane EUR) în cadrul mecanismului (inclusiv plafonul maxim mediu de 13 % din comisioanele de gestiune și costurile DTF pe durata ciclului de viață al fondului și incluzând, de asemenea, condiționalitățile ex ante pentru rundele de investiții ulterioare, cu excepția comisioanelor de performanță și a tuturor costurilor și comisioanelor de gestiune legate de fondurile terților.)</w:t>
            </w:r>
          </w:p>
          <w:p w14:paraId="54FF6C2B" w14:textId="0AE4FB7D" w:rsidR="0079495B" w:rsidRDefault="003F2D1F">
            <w:pPr>
              <w:pStyle w:val="P68B1DB1-Normal32"/>
              <w:rPr>
                <w:noProof/>
                <w:sz w:val="20"/>
              </w:rPr>
            </w:pPr>
            <w:r>
              <w:rPr>
                <w:noProof/>
              </w:rPr>
              <w:t xml:space="preserve"> </w:t>
            </w:r>
            <w:r>
              <w:rPr>
                <w:noProof/>
              </w:rPr>
              <w:br/>
            </w:r>
            <w:r>
              <w:rPr>
                <w:noProof/>
                <w:sz w:val="20"/>
              </w:rPr>
              <w:t>Investiția se împarte în următoarele două linii de intervenție:</w:t>
            </w:r>
          </w:p>
          <w:p w14:paraId="65E57E3E" w14:textId="77777777" w:rsidR="0079495B" w:rsidRDefault="0079495B">
            <w:pPr>
              <w:jc w:val="center"/>
              <w:rPr>
                <w:rFonts w:ascii="Arial Narrow" w:hAnsi="Arial Narrow"/>
                <w:noProof/>
                <w:color w:val="006100"/>
                <w:sz w:val="20"/>
              </w:rPr>
            </w:pPr>
          </w:p>
          <w:p w14:paraId="3028FB73" w14:textId="77777777" w:rsidR="0079495B" w:rsidRDefault="003F2D1F">
            <w:pPr>
              <w:pStyle w:val="P68B1DB1-Normal11"/>
              <w:rPr>
                <w:noProof/>
              </w:rPr>
            </w:pPr>
            <w:r>
              <w:rPr>
                <w:noProof/>
              </w:rPr>
              <w:t>— Investiții directe.</w:t>
            </w:r>
          </w:p>
          <w:p w14:paraId="2F4325F9" w14:textId="77777777" w:rsidR="0079495B" w:rsidRDefault="003F2D1F">
            <w:pPr>
              <w:pStyle w:val="P68B1DB1-Normal11"/>
              <w:rPr>
                <w:noProof/>
              </w:rPr>
            </w:pPr>
            <w:r>
              <w:rPr>
                <w:noProof/>
              </w:rPr>
              <w:t>— Investiții indirecte.</w:t>
            </w:r>
          </w:p>
          <w:p w14:paraId="3E1487F7" w14:textId="24A8F36A" w:rsidR="0079495B" w:rsidRDefault="0079495B">
            <w:pPr>
              <w:rPr>
                <w:rFonts w:ascii="Arial Narrow" w:hAnsi="Arial Narrow"/>
                <w:noProof/>
                <w:color w:val="006100"/>
                <w:sz w:val="20"/>
              </w:rPr>
            </w:pPr>
          </w:p>
          <w:p w14:paraId="0166DFC2" w14:textId="233BF477" w:rsidR="0079495B" w:rsidRDefault="003F2D1F">
            <w:pPr>
              <w:pStyle w:val="P68B1DB1-Normal11"/>
              <w:rPr>
                <w:noProof/>
              </w:rPr>
            </w:pPr>
            <w:r>
              <w:rPr>
                <w:noProof/>
              </w:rPr>
              <w:t>În ceea ce privește investițiile indirecte în fonduri cu capital de risc, Cassa Depositi e Prestiti Venture Capital trebuie să fi încheiat acorduri juridice de finanțare cu fonduri cu capital de risc pentru o sumă necesară pentru a utiliza, cu titlu indicativ, aproximativ 60 % din investiția MRR în mecanism (excluzând comisioanele de gestiune și costurile DTF pe durata ciclului de viață al fondului).</w:t>
            </w:r>
          </w:p>
          <w:p w14:paraId="62A2CFC5" w14:textId="77777777" w:rsidR="0079495B" w:rsidRDefault="003F2D1F">
            <w:pPr>
              <w:pStyle w:val="P68B1DB1-Normal11"/>
              <w:rPr>
                <w:noProof/>
              </w:rPr>
            </w:pPr>
            <w:r>
              <w:rPr>
                <w:noProof/>
              </w:rPr>
              <w:t>În cazul investițiilor indirecte în întreprinderi nou-înființate, acordurile juridice de finanțare cu fonduri cu capital de risc includ un angajament obligatoriu de a obține un efect de levier cumulativ al capitalului mobilizat, atât la nivelul fondurilor, cât și la nivelul întreprinderilor nou-înființate, de cel puțin 1x1 pe întreaga durată a fondului.</w:t>
            </w:r>
          </w:p>
          <w:p w14:paraId="1B099E8C" w14:textId="093D32EB" w:rsidR="0079495B" w:rsidRDefault="0079495B">
            <w:pPr>
              <w:rPr>
                <w:rFonts w:ascii="Arial Narrow" w:hAnsi="Arial Narrow"/>
                <w:noProof/>
                <w:color w:val="006100"/>
                <w:sz w:val="20"/>
              </w:rPr>
            </w:pPr>
          </w:p>
          <w:p w14:paraId="5B1427F7" w14:textId="77777777" w:rsidR="0079495B" w:rsidRDefault="003F2D1F">
            <w:pPr>
              <w:pStyle w:val="P68B1DB1-Normal11"/>
              <w:rPr>
                <w:noProof/>
              </w:rPr>
            </w:pPr>
            <w:r>
              <w:rPr>
                <w:noProof/>
              </w:rPr>
              <w:t>În ceea ce privește investițiile directe, capitalul de risc al CDP trebuie să fi încheiat acorduri juridice de finanțare cu programe de înființare/incubare/accelerare pentru o sumă necesară pentru a utiliza, cu titlu indicativ, aproximativ 40 % din investiția din MRR (400 milioane EUR) în cadrul mecanismului (inclusiv comisioanele de gestionare și costurile DTF pe durata ciclului de viață al fondului).</w:t>
            </w:r>
          </w:p>
          <w:p w14:paraId="2F4E1708" w14:textId="4B4DF2A0" w:rsidR="0079495B" w:rsidRDefault="003F2D1F">
            <w:pPr>
              <w:pStyle w:val="P68B1DB1-Normal11"/>
              <w:rPr>
                <w:noProof/>
              </w:rPr>
            </w:pPr>
            <w:r>
              <w:rPr>
                <w:noProof/>
              </w:rPr>
              <w:t>De asemenea, pentru investițiile directe, acordul juridic de finanțare cu întreprinderile nou-înființate poate include condiționalități ex ante pentru rundele ulterioare de investiții. (și anume, condițiile de deblocare a finanțării Serie B sau Serie C).</w:t>
            </w:r>
          </w:p>
          <w:p w14:paraId="7870E667" w14:textId="77777777" w:rsidR="0079495B" w:rsidRDefault="0079495B">
            <w:pPr>
              <w:rPr>
                <w:rFonts w:ascii="Arial Narrow" w:hAnsi="Arial Narrow"/>
                <w:noProof/>
                <w:color w:val="006100"/>
                <w:sz w:val="20"/>
              </w:rPr>
            </w:pPr>
          </w:p>
          <w:p w14:paraId="1E43ED97" w14:textId="77777777" w:rsidR="0079495B" w:rsidRDefault="003F2D1F">
            <w:pPr>
              <w:pStyle w:val="P68B1DB1-Normal11"/>
              <w:rPr>
                <w:noProof/>
              </w:rPr>
            </w:pPr>
            <w:r>
              <w:rPr>
                <w:noProof/>
              </w:rPr>
              <w:t xml:space="preserve">Angajamentele din cadrul acestei măsuri încheiate înainte de intrarea în vigoare a modificărilor aduse politicii de investiții a acordului de punere în aplicare și în conformitate cu acordul din cadrul jalonului [M4C2-20] politica de investiții anterioară sunt, de asemenea, luate în calcul în vederea atingerii obiectivului. </w:t>
            </w:r>
          </w:p>
          <w:p w14:paraId="2EFE6A30" w14:textId="77777777" w:rsidR="0079495B" w:rsidRDefault="0079495B">
            <w:pPr>
              <w:rPr>
                <w:rFonts w:ascii="Arial Narrow" w:hAnsi="Arial Narrow"/>
                <w:noProof/>
                <w:color w:val="006100"/>
                <w:sz w:val="20"/>
              </w:rPr>
            </w:pPr>
          </w:p>
          <w:p w14:paraId="15199DD2" w14:textId="260A58CB" w:rsidR="0079495B" w:rsidRDefault="003F2D1F">
            <w:pPr>
              <w:pStyle w:val="P68B1DB1-Normal11"/>
              <w:rPr>
                <w:noProof/>
              </w:rPr>
            </w:pPr>
            <w:r>
              <w:rPr>
                <w:noProof/>
              </w:rPr>
              <w:t>De la data intrării în vigoare a deciziei de punere în aplicare a Consiliului, noile angajamente încep să urmeze noua politică de investiții în conformitate cu noua decizie de punere în aplicare a Consiliului.</w:t>
            </w:r>
          </w:p>
        </w:tc>
      </w:tr>
      <w:tr w:rsidR="0079495B" w14:paraId="5A068EDA" w14:textId="77777777" w:rsidTr="00AD514F">
        <w:trPr>
          <w:trHeight w:val="313"/>
        </w:trPr>
        <w:tc>
          <w:tcPr>
            <w:tcW w:w="1135" w:type="dxa"/>
            <w:shd w:val="clear" w:color="auto" w:fill="C6EFCE"/>
            <w:noWrap/>
            <w:vAlign w:val="center"/>
            <w:hideMark/>
          </w:tcPr>
          <w:p w14:paraId="29770885" w14:textId="77777777" w:rsidR="0079495B" w:rsidRDefault="003F2D1F">
            <w:pPr>
              <w:pStyle w:val="P68B1DB1-Normal11"/>
              <w:jc w:val="center"/>
              <w:rPr>
                <w:noProof/>
              </w:rPr>
            </w:pPr>
            <w:r>
              <w:rPr>
                <w:noProof/>
              </w:rPr>
              <w:t>M4C2-22</w:t>
            </w:r>
          </w:p>
        </w:tc>
        <w:tc>
          <w:tcPr>
            <w:tcW w:w="1419" w:type="dxa"/>
            <w:shd w:val="clear" w:color="auto" w:fill="C6EFCE"/>
            <w:noWrap/>
            <w:vAlign w:val="center"/>
            <w:hideMark/>
          </w:tcPr>
          <w:p w14:paraId="568E8F43" w14:textId="77777777" w:rsidR="0079495B" w:rsidRDefault="003F2D1F">
            <w:pPr>
              <w:pStyle w:val="P68B1DB1-Normal11"/>
              <w:jc w:val="center"/>
              <w:rPr>
                <w:noProof/>
              </w:rPr>
            </w:pPr>
            <w:r>
              <w:rPr>
                <w:noProof/>
              </w:rPr>
              <w:t>Investiția 2.1: PIIEC</w:t>
            </w:r>
          </w:p>
        </w:tc>
        <w:tc>
          <w:tcPr>
            <w:tcW w:w="1132" w:type="dxa"/>
            <w:shd w:val="clear" w:color="auto" w:fill="C6EFCE"/>
            <w:noWrap/>
            <w:vAlign w:val="center"/>
            <w:hideMark/>
          </w:tcPr>
          <w:p w14:paraId="361AD8FA" w14:textId="77777777" w:rsidR="0079495B" w:rsidRDefault="003F2D1F">
            <w:pPr>
              <w:pStyle w:val="P68B1DB1-Normal11"/>
              <w:jc w:val="center"/>
              <w:rPr>
                <w:noProof/>
              </w:rPr>
            </w:pPr>
            <w:r>
              <w:rPr>
                <w:noProof/>
              </w:rPr>
              <w:t>Țintă</w:t>
            </w:r>
          </w:p>
        </w:tc>
        <w:tc>
          <w:tcPr>
            <w:tcW w:w="1418" w:type="dxa"/>
            <w:shd w:val="clear" w:color="auto" w:fill="C6EFCE"/>
            <w:noWrap/>
            <w:vAlign w:val="center"/>
            <w:hideMark/>
          </w:tcPr>
          <w:p w14:paraId="3F02CE48" w14:textId="77777777" w:rsidR="0079495B" w:rsidRDefault="003F2D1F">
            <w:pPr>
              <w:pStyle w:val="P68B1DB1-Normal11"/>
              <w:jc w:val="center"/>
              <w:rPr>
                <w:noProof/>
              </w:rPr>
            </w:pPr>
            <w:r>
              <w:rPr>
                <w:noProof/>
              </w:rPr>
              <w:t>Numărul de proiecte care au beneficiat de sprijin</w:t>
            </w:r>
          </w:p>
        </w:tc>
        <w:tc>
          <w:tcPr>
            <w:tcW w:w="1275" w:type="dxa"/>
            <w:shd w:val="clear" w:color="auto" w:fill="C6EFCE"/>
            <w:noWrap/>
            <w:vAlign w:val="center"/>
            <w:hideMark/>
          </w:tcPr>
          <w:p w14:paraId="69B0635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EE0E45E" w14:textId="77777777" w:rsidR="0079495B" w:rsidRDefault="003F2D1F">
            <w:pPr>
              <w:pStyle w:val="P68B1DB1-Normal11"/>
              <w:jc w:val="center"/>
              <w:rPr>
                <w:noProof/>
              </w:rPr>
            </w:pPr>
            <w:r>
              <w:rPr>
                <w:noProof/>
              </w:rPr>
              <w:t>Numărul</w:t>
            </w:r>
          </w:p>
        </w:tc>
        <w:tc>
          <w:tcPr>
            <w:tcW w:w="993" w:type="dxa"/>
            <w:shd w:val="clear" w:color="auto" w:fill="C6EFCE"/>
            <w:noWrap/>
            <w:vAlign w:val="center"/>
            <w:hideMark/>
          </w:tcPr>
          <w:p w14:paraId="04A5AE1D" w14:textId="77777777" w:rsidR="0079495B" w:rsidRDefault="003F2D1F">
            <w:pPr>
              <w:pStyle w:val="P68B1DB1-Normal11"/>
              <w:jc w:val="center"/>
              <w:rPr>
                <w:noProof/>
              </w:rPr>
            </w:pPr>
            <w:r>
              <w:rPr>
                <w:noProof/>
              </w:rPr>
              <w:t>1</w:t>
            </w:r>
          </w:p>
        </w:tc>
        <w:tc>
          <w:tcPr>
            <w:tcW w:w="1134" w:type="dxa"/>
            <w:shd w:val="clear" w:color="auto" w:fill="C6EFCE"/>
            <w:noWrap/>
            <w:vAlign w:val="center"/>
            <w:hideMark/>
          </w:tcPr>
          <w:p w14:paraId="63153858" w14:textId="77777777" w:rsidR="0079495B" w:rsidRDefault="003F2D1F">
            <w:pPr>
              <w:pStyle w:val="P68B1DB1-Normal11"/>
              <w:jc w:val="center"/>
              <w:rPr>
                <w:noProof/>
              </w:rPr>
            </w:pPr>
            <w:r>
              <w:rPr>
                <w:noProof/>
              </w:rPr>
              <w:t>20</w:t>
            </w:r>
          </w:p>
        </w:tc>
        <w:tc>
          <w:tcPr>
            <w:tcW w:w="1134" w:type="dxa"/>
            <w:shd w:val="clear" w:color="auto" w:fill="C6EFCE"/>
            <w:noWrap/>
            <w:vAlign w:val="center"/>
            <w:hideMark/>
          </w:tcPr>
          <w:p w14:paraId="401F6F72" w14:textId="767FE7F3"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hideMark/>
          </w:tcPr>
          <w:p w14:paraId="11033C56" w14:textId="77777777" w:rsidR="0079495B" w:rsidRDefault="003F2D1F">
            <w:pPr>
              <w:pStyle w:val="P68B1DB1-Normal11"/>
              <w:jc w:val="center"/>
              <w:rPr>
                <w:noProof/>
              </w:rPr>
            </w:pPr>
            <w:r>
              <w:rPr>
                <w:noProof/>
              </w:rPr>
              <w:t>2025</w:t>
            </w:r>
          </w:p>
        </w:tc>
        <w:tc>
          <w:tcPr>
            <w:tcW w:w="3686" w:type="dxa"/>
            <w:shd w:val="clear" w:color="auto" w:fill="C6EFCE"/>
            <w:noWrap/>
            <w:vAlign w:val="center"/>
            <w:hideMark/>
          </w:tcPr>
          <w:p w14:paraId="442E7380" w14:textId="77777777" w:rsidR="0079495B" w:rsidRDefault="003F2D1F">
            <w:pPr>
              <w:pStyle w:val="P68B1DB1-Normal11"/>
              <w:rPr>
                <w:noProof/>
              </w:rPr>
            </w:pPr>
            <w:r>
              <w:rPr>
                <w:noProof/>
              </w:rPr>
              <w:t>Cel puțin 20 proiecte care beneficiază de sprijin prin intermediul modelului PIIEC;</w:t>
            </w:r>
          </w:p>
          <w:p w14:paraId="4511E18C" w14:textId="77777777" w:rsidR="0079495B" w:rsidRDefault="003F2D1F">
            <w:pPr>
              <w:pStyle w:val="P68B1DB1-Normal11"/>
              <w:rPr>
                <w:noProof/>
              </w:rPr>
            </w:pPr>
            <w:r>
              <w:rPr>
                <w:noProof/>
              </w:rPr>
              <w:t>Estimarea valorilor-țintă se bazează pe metodele de funcționare ale proiectelor PIIEC activate în Italia (Microelectronică 1, baterii 1, baterii 2).</w:t>
            </w:r>
          </w:p>
        </w:tc>
      </w:tr>
    </w:tbl>
    <w:p w14:paraId="0810DDCD" w14:textId="77777777" w:rsidR="0079495B" w:rsidRDefault="0079495B">
      <w:pPr>
        <w:rPr>
          <w:noProof/>
        </w:rPr>
        <w:sectPr w:rsidR="0079495B"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79495B" w:rsidRDefault="003F2D1F">
      <w:pPr>
        <w:pStyle w:val="Heading2"/>
        <w:numPr>
          <w:ilvl w:val="1"/>
          <w:numId w:val="0"/>
        </w:numPr>
        <w:ind w:left="850" w:hanging="850"/>
        <w:rPr>
          <w:noProof/>
          <w:u w:val="single"/>
        </w:rPr>
      </w:pPr>
      <w:r>
        <w:rPr>
          <w:noProof/>
        </w:rPr>
        <w:t xml:space="preserve">L. MISIUNEA 5, COMPONENTA 1: </w:t>
      </w:r>
      <w:r>
        <w:rPr>
          <w:noProof/>
          <w:u w:val="single"/>
        </w:rPr>
        <w:t>Ocuparea forței de muncă</w:t>
      </w:r>
    </w:p>
    <w:p w14:paraId="5F96819D" w14:textId="77777777" w:rsidR="0079495B" w:rsidRDefault="003F2D1F">
      <w:pPr>
        <w:spacing w:before="120" w:after="120"/>
        <w:jc w:val="both"/>
        <w:rPr>
          <w:rFonts w:eastAsia="Calibri"/>
          <w:noProof/>
        </w:rPr>
      </w:pPr>
      <w:r>
        <w:rPr>
          <w:noProof/>
        </w:rPr>
        <w:t xml:space="preserve">Măsurile din cadrul acestei componente </w:t>
      </w:r>
      <w:r>
        <w:rPr>
          <w:noProof/>
          <w:color w:val="000000" w:themeColor="text1"/>
        </w:rPr>
        <w:t xml:space="preserve">a planului italian de redresare și reziliență </w:t>
      </w:r>
      <w:r>
        <w:rPr>
          <w:noProof/>
        </w:rPr>
        <w:t>introduc o reformă cuprinzătoare și integrată a politicilor active în domeniul pieței forței de muncă (ALMP) și a formării profesionale. Se preconizează că consolidarea politicilor active în domeniul pieței forței de muncă și îmbunătățirea consolidării capacităților serviciilor publice de ocupare a forței de muncă (SPOFM), inclusiv integrarea acestora cu furnizorii de educație și formare și cu operatorii privați, vor spori eficacitatea serviciilor. În plus, măsurile din cadrul acestei componente vizează reducerea vulnerabilităților sociale la șocuri, în special prin combaterea muncii nedeclarate în toate formele și sectoarele sale, prin stabilirea unor sancțiuni mai eficace, precum și a unor stimulente mai puternice pentru munca legală. În plus, această componentă promovează egalitatea de gen (egalitatea de remunerare) prin intermediul sistemului de certificare a egalității de gen. De asemenea, programul investește în tineri prin creșterea cantității și a calității programelor de formare, de exemplu prin participarea la programul privind serviciul public universal.</w:t>
      </w:r>
    </w:p>
    <w:p w14:paraId="4943D292" w14:textId="69D53C9B" w:rsidR="0079495B" w:rsidRDefault="003F2D1F">
      <w:pPr>
        <w:spacing w:before="120" w:after="120"/>
        <w:jc w:val="both"/>
        <w:rPr>
          <w:noProof/>
        </w:rPr>
      </w:pPr>
      <w:r>
        <w:rPr>
          <w:noProof/>
        </w:rPr>
        <w:t>Se preconizează că punerea în aplicare a acestor măsuri va contribui la abordarea provocărilor vizate de recomandarea specifică 2020 privind piața forței de muncă, prin care Italia este îndemnată să „atenueze impactul crizei asupra ocupării forței de muncă, inclusiv prin [...] sprijin activ pentru ocuparea forței de muncă”, de recomandarea specifică 2 specifică fiecărei țări din 2020 privind „sprijinirea competențelor (...), inclusiv a celor digitale”, de recomandarea specifică din 2019 privind „intensificarea eforturilor de combatere a muncii nedeclarate, asigurarea faptului că politicile active în domeniul pieței forței de muncă și politicile sociale (...) se adresează în special tinerilor și grupurilor vulnerabile. Sprijinirea participării femeilor pe piața forței de muncă” și recomandarea 2 specifică fiecărei țări din 2019 de a „promova perfecționarea competențelor, inclusiv prin consolidarea competențelor digitale”.</w:t>
      </w:r>
    </w:p>
    <w:p w14:paraId="49F1FE36"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L.1. </w:t>
      </w:r>
      <w:r>
        <w:rPr>
          <w:noProof/>
        </w:rPr>
        <w:tab/>
      </w:r>
      <w:r>
        <w:rPr>
          <w:b/>
          <w:i w:val="0"/>
          <w:noProof/>
          <w:u w:val="single"/>
        </w:rPr>
        <w:t>Descrierea reformelor și a investițiilor pentru sprijinul financiar nerambursabil</w:t>
      </w:r>
    </w:p>
    <w:p w14:paraId="44D8AE44" w14:textId="77777777" w:rsidR="0079495B" w:rsidRDefault="003F2D1F">
      <w:pPr>
        <w:pStyle w:val="P68B1DB1-Normal2"/>
        <w:spacing w:before="120" w:after="120"/>
        <w:jc w:val="both"/>
        <w:rPr>
          <w:noProof/>
          <w:color w:val="006100"/>
        </w:rPr>
      </w:pPr>
      <w:r>
        <w:rPr>
          <w:noProof/>
        </w:rPr>
        <w:t xml:space="preserve">Reforma 1 – Politicile active în domeniul pieței forței de muncă (ALMP) și formarea profesională </w:t>
      </w:r>
    </w:p>
    <w:p w14:paraId="3595F18D" w14:textId="29087E73" w:rsidR="0079495B" w:rsidRDefault="003F2D1F">
      <w:pPr>
        <w:spacing w:before="120" w:after="120"/>
        <w:jc w:val="both"/>
        <w:rPr>
          <w:noProof/>
          <w:color w:val="000000" w:themeColor="text1"/>
        </w:rPr>
      </w:pPr>
      <w:r>
        <w:rPr>
          <w:noProof/>
        </w:rPr>
        <w:t xml:space="preserve">Obiectivul acestei reforme este de a promova un sistem activ mai eficient pe piața forței de muncă prin furnizarea unor servicii specifice de ocupare a forței de muncă și a unor planuri personalizate de activare a pieței forței de muncă. Crearea unui </w:t>
      </w:r>
      <w:r>
        <w:rPr>
          <w:b/>
          <w:noProof/>
          <w:color w:val="000000" w:themeColor="text1"/>
        </w:rPr>
        <w:t xml:space="preserve">Program național pentru asigurarea capacității de inserție profesională a lucrătorilor </w:t>
      </w:r>
      <w:r>
        <w:rPr>
          <w:noProof/>
          <w:color w:val="000000" w:themeColor="text1"/>
        </w:rPr>
        <w:t xml:space="preserve">(GOL) va permite furnizarea de servicii personalizate șomerilor, consolidând astfel parcursul de activare a acestora. Programul GOL este însoțit de </w:t>
      </w:r>
      <w:r>
        <w:rPr>
          <w:b/>
          <w:noProof/>
          <w:color w:val="000000" w:themeColor="text1"/>
        </w:rPr>
        <w:t>Planul național pentru noi competențe</w:t>
      </w:r>
      <w:r>
        <w:rPr>
          <w:noProof/>
          <w:color w:val="000000" w:themeColor="text1"/>
        </w:rPr>
        <w:t xml:space="preserve"> și de definirea nivelurilor </w:t>
      </w:r>
      <w:r>
        <w:rPr>
          <w:b/>
          <w:noProof/>
          <w:color w:val="000000" w:themeColor="text1"/>
        </w:rPr>
        <w:t xml:space="preserve">naționale esențiale ale măsurilor de formare profesională. </w:t>
      </w:r>
      <w:r>
        <w:rPr>
          <w:noProof/>
          <w:color w:val="000000" w:themeColor="text1"/>
        </w:rPr>
        <w:t xml:space="preserve">Sistemul EFP din Italia va fi îmbunătățit prin promovarea unei rețele teritoriale de servicii de educație, formare și ocupare a forței de muncă, precum și prin dezvoltarea unui sistem incluziv de învățare pe tot parcursul vieții și a unor parcursuri inovatoare de perfecționare și recalificare. </w:t>
      </w:r>
    </w:p>
    <w:p w14:paraId="546072A2" w14:textId="77777777" w:rsidR="0079495B" w:rsidRDefault="003F2D1F">
      <w:pPr>
        <w:pStyle w:val="P68B1DB1-Normal2"/>
        <w:spacing w:before="120" w:after="120"/>
        <w:jc w:val="both"/>
        <w:rPr>
          <w:noProof/>
        </w:rPr>
      </w:pPr>
      <w:r>
        <w:rPr>
          <w:noProof/>
          <w:color w:val="000000" w:themeColor="text1"/>
        </w:rPr>
        <w:t xml:space="preserve">Investiția 1 - </w:t>
      </w:r>
      <w:r>
        <w:rPr>
          <w:noProof/>
        </w:rPr>
        <w:t>Consolidarea serviciilor publice de ocupare a forței de muncă (SPOFM)</w:t>
      </w:r>
    </w:p>
    <w:p w14:paraId="131A8479" w14:textId="77777777" w:rsidR="0079495B" w:rsidRDefault="003F2D1F">
      <w:pPr>
        <w:pStyle w:val="P68B1DB1-Normal16"/>
        <w:spacing w:before="120" w:after="120"/>
        <w:jc w:val="both"/>
        <w:rPr>
          <w:noProof/>
        </w:rPr>
      </w:pPr>
      <w:r>
        <w:rPr>
          <w:noProof/>
        </w:rPr>
        <w:t>Obiectivul acestei investiții este de a permite furnizarea eficientă a serviciilor de ocupare a forței de muncă și de formare. Această măsură include investiții în infrastructură, dezvoltarea observatoarelor regionale ale pieței forței de muncă, dezvoltarea interoperabilității între sistemele de informații regionale și naționale, conceperea și punerea în aplicare a intervențiilor de formare pentru actualizarea competențelor consilierilor pentru ocuparea forței de muncă. Măsura a avut în vedere, de asemenea, conceperea și punerea în aplicare a conținutului și a canalelor de comunicare ale serviciilor oferite.</w:t>
      </w:r>
    </w:p>
    <w:p w14:paraId="1C4AC9ED" w14:textId="77777777" w:rsidR="0079495B" w:rsidRDefault="003F2D1F">
      <w:pPr>
        <w:pStyle w:val="P68B1DB1-Normal24"/>
        <w:spacing w:before="120" w:after="120"/>
        <w:jc w:val="both"/>
        <w:rPr>
          <w:noProof/>
        </w:rPr>
      </w:pPr>
      <w:r>
        <w:rPr>
          <w:noProof/>
        </w:rPr>
        <w:t>Reforma 2 – Planul național de combatere a muncii nedeclarate</w:t>
      </w:r>
    </w:p>
    <w:p w14:paraId="074CAC52" w14:textId="7274A19B" w:rsidR="0079495B" w:rsidRDefault="003F2D1F">
      <w:pPr>
        <w:pStyle w:val="P68B1DB1-Normal16"/>
        <w:spacing w:before="120" w:after="120"/>
        <w:jc w:val="both"/>
        <w:rPr>
          <w:noProof/>
        </w:rPr>
      </w:pPr>
      <w:r>
        <w:rPr>
          <w:noProof/>
        </w:rPr>
        <w:t xml:space="preserve">Obiectivul acestei măsuri este de a îmbunătăți calitatea muncii și condițiile lucrătorilor. Această măsură include acțiuni care vizează </w:t>
      </w:r>
      <w:r>
        <w:rPr>
          <w:b/>
          <w:noProof/>
        </w:rPr>
        <w:t>prevenirea și combaterea muncii nedeclarate</w:t>
      </w:r>
      <w:r>
        <w:rPr>
          <w:noProof/>
        </w:rPr>
        <w:t xml:space="preserve">, a exploatării prin muncă (Caporalato) și a altor forme de muncă neregulamentară. Reforma include: (I) introducerea unor măsuri directe și indirecte de transformare a muncii nedeclarate în muncă declarată, prin asigurarea faptului că beneficiile funcționării în economia declarată depășesc costurile muncii în economia nedeclarată; (II) consolidarea capacității de inspecție a Inspecției Naționale a Muncii; (III) îmbunătățirea producerii, colectării și distribuirii la timp a datelor detaliate privind munca nedeclarată; (IV) sprijinirea procesului de transformare a muncii nedeclarate în muncă legală, sprijinirea adoptării unor măsuri de descurajare și a unor stimulente pentru munca legală; (V) desfășurarea de campanii de comunicare, activități de informare și de sensibilizare; (V) consolidarea sistemului de guvernanță pentru combaterea muncii nedeclarate la nivel național și local. </w:t>
      </w:r>
    </w:p>
    <w:p w14:paraId="237B7991" w14:textId="77777777" w:rsidR="0079495B" w:rsidRDefault="003F2D1F">
      <w:pPr>
        <w:pStyle w:val="P68B1DB1-Normal24"/>
        <w:spacing w:before="120" w:after="120"/>
        <w:jc w:val="both"/>
        <w:rPr>
          <w:noProof/>
        </w:rPr>
      </w:pPr>
      <w:r>
        <w:rPr>
          <w:noProof/>
        </w:rPr>
        <w:t>Investiția 2 – Sistemul de certificare a egalității de gen</w:t>
      </w:r>
    </w:p>
    <w:p w14:paraId="61239ED3" w14:textId="344B0C5B" w:rsidR="0079495B" w:rsidRDefault="003F2D1F">
      <w:pPr>
        <w:spacing w:before="120" w:after="120"/>
        <w:jc w:val="both"/>
        <w:rPr>
          <w:noProof/>
        </w:rPr>
      </w:pPr>
      <w:r>
        <w:rPr>
          <w:noProof/>
          <w:color w:val="000000" w:themeColor="text1"/>
        </w:rPr>
        <w:t xml:space="preserve">Obiectivul acestei măsuri este de a asigura o mai </w:t>
      </w:r>
      <w:r w:rsidR="00293B50">
        <w:rPr>
          <w:noProof/>
          <w:color w:val="000000" w:themeColor="text1"/>
        </w:rPr>
        <w:t>bună</w:t>
      </w:r>
      <w:r w:rsidR="00293B50">
        <w:rPr>
          <w:noProof/>
        </w:rPr>
        <w:t xml:space="preserve"> participare</w:t>
      </w:r>
      <w:r>
        <w:rPr>
          <w:noProof/>
        </w:rPr>
        <w:t xml:space="preserve"> a femeilor pe piața forței de muncă</w:t>
      </w:r>
      <w:r>
        <w:rPr>
          <w:noProof/>
          <w:color w:val="000000" w:themeColor="text1"/>
        </w:rPr>
        <w:t xml:space="preserve"> și reducerea diferenței de remunerare între femei și bărbați. Această investiție include punerea </w:t>
      </w:r>
      <w:r>
        <w:rPr>
          <w:noProof/>
        </w:rPr>
        <w:t xml:space="preserve">în aplicare și asigurarea respectării </w:t>
      </w:r>
      <w:r>
        <w:rPr>
          <w:b/>
          <w:noProof/>
        </w:rPr>
        <w:t xml:space="preserve">sistemului național de certificare a egalității de gen </w:t>
      </w:r>
      <w:r>
        <w:rPr>
          <w:noProof/>
        </w:rPr>
        <w:t>pentru a promova transparența pe piața forței de muncă, precum și în procesele comerciale și, pe termen mediu și lung, pentru a contribui la îmbunătățirea condițiilor de muncă ale femeilor în ceea ce privește calitatea, remunerarea și capacitarea.</w:t>
      </w:r>
    </w:p>
    <w:p w14:paraId="2E90FABE" w14:textId="77777777" w:rsidR="0079495B" w:rsidRDefault="003F2D1F">
      <w:pPr>
        <w:pStyle w:val="P68B1DB1-Normal2"/>
        <w:spacing w:before="120" w:after="120"/>
        <w:jc w:val="both"/>
        <w:rPr>
          <w:noProof/>
          <w:color w:val="000000" w:themeColor="text1"/>
        </w:rPr>
      </w:pPr>
      <w:r>
        <w:rPr>
          <w:noProof/>
        </w:rPr>
        <w:t>Investiția 3 – Consolidarea sistemului dual</w:t>
      </w:r>
    </w:p>
    <w:p w14:paraId="358A3496" w14:textId="5181B406" w:rsidR="0079495B" w:rsidRDefault="003F2D1F">
      <w:pPr>
        <w:spacing w:before="120" w:after="120"/>
        <w:jc w:val="both"/>
        <w:rPr>
          <w:noProof/>
        </w:rPr>
      </w:pPr>
      <w:r>
        <w:rPr>
          <w:noProof/>
        </w:rPr>
        <w:t xml:space="preserve">Obiectivul acestei măsuri este de a sprijini tinerii și adulții fără studii secundare să aibă acces la oportunități de angajare prin creșterea numărului de persoane care participă la educația formală și la educația și formarea profesională prin intermediul sistemului dual, inclusiv prin ucenicie. Aceste investiții contribuie la creșterea sinergiei sistemelor de educație și formare cu piața muncii, precum și la stimularea capacității de inserție profesională a tinerilor prin dobândirea de noi competențe, în conformitate cu tranziția digitală și cu tranziția verde, prin învățarea la locul de muncă. Acesta contribuie la: (I) să modernizeze sistemul de educație și formare, favorizând crearea învățării la locul de muncă și consolidând dialogul cu întreprinderile; (II) să consolideze alocarea financiară pentru a oferi formare în zonele marginalizate; (III) crearea unei guvernanțe solide și favorabile incluziunii, care să includă partenerii economici și sociali. </w:t>
      </w:r>
    </w:p>
    <w:p w14:paraId="12102082" w14:textId="77777777" w:rsidR="0079495B" w:rsidRDefault="003F2D1F">
      <w:pPr>
        <w:pStyle w:val="P68B1DB1-Normal2"/>
        <w:spacing w:before="120" w:after="120"/>
        <w:jc w:val="both"/>
        <w:rPr>
          <w:noProof/>
          <w:color w:val="000000" w:themeColor="text1"/>
        </w:rPr>
      </w:pPr>
      <w:r>
        <w:rPr>
          <w:noProof/>
        </w:rPr>
        <w:t>Investiția 4 –</w:t>
      </w:r>
      <w:r>
        <w:rPr>
          <w:noProof/>
          <w:color w:val="000000" w:themeColor="text1"/>
        </w:rPr>
        <w:t>Evoluția serviciului public universal</w:t>
      </w:r>
    </w:p>
    <w:p w14:paraId="331AFF62" w14:textId="04C0B345" w:rsidR="0079495B" w:rsidRDefault="003F2D1F">
      <w:pPr>
        <w:spacing w:before="120" w:after="120"/>
        <w:jc w:val="both"/>
        <w:rPr>
          <w:noProof/>
          <w:color w:val="000000" w:themeColor="text1"/>
        </w:rPr>
      </w:pPr>
      <w:r>
        <w:rPr>
          <w:noProof/>
        </w:rPr>
        <w:t xml:space="preserve">Obiectivul acestei măsuri este de a consolida serviciul public universal, de a crește numărul tinerilor implicați în învățarea non-formală și de a le îmbunătăți cunoștințele și competențele. Aceste investiții includ măsuri de sensibilizare cu privire la importanța cetățeniei active, de promovare a capacității de </w:t>
      </w:r>
      <w:r>
        <w:rPr>
          <w:noProof/>
          <w:color w:val="000000" w:themeColor="text1"/>
        </w:rPr>
        <w:t>inserție profesională a tinerilor și a coeziunii sociale, acordând o atenție deosebită tranziției verzi și digitale.</w:t>
      </w:r>
    </w:p>
    <w:p w14:paraId="2DC41CC8" w14:textId="386D97EE" w:rsidR="0079495B" w:rsidRDefault="003F2D1F">
      <w:pPr>
        <w:pStyle w:val="Heading3"/>
        <w:numPr>
          <w:ilvl w:val="0"/>
          <w:numId w:val="0"/>
        </w:numPr>
        <w:ind w:left="850" w:hanging="850"/>
        <w:rPr>
          <w:b/>
          <w:i w:val="0"/>
          <w:noProof/>
          <w:u w:val="single"/>
        </w:rPr>
      </w:pPr>
      <w:r>
        <w:rPr>
          <w:b/>
          <w:i w:val="0"/>
          <w:noProof/>
          <w:u w:val="single"/>
        </w:rPr>
        <w:t xml:space="preserve">L.2.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5790F7C0" w14:textId="77777777" w:rsidR="0079495B" w:rsidRDefault="0079495B">
      <w:pPr>
        <w:spacing w:before="120" w:after="120"/>
        <w:ind w:left="709"/>
        <w:jc w:val="both"/>
        <w:rPr>
          <w:noProof/>
        </w:rPr>
        <w:sectPr w:rsidR="0079495B">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087"/>
        <w:gridCol w:w="1560"/>
        <w:gridCol w:w="1559"/>
        <w:gridCol w:w="1134"/>
        <w:gridCol w:w="1276"/>
        <w:gridCol w:w="992"/>
        <w:gridCol w:w="1134"/>
        <w:gridCol w:w="709"/>
        <w:gridCol w:w="2835"/>
      </w:tblGrid>
      <w:tr w:rsidR="0079495B" w14:paraId="7C89DE0E" w14:textId="77777777" w:rsidTr="00AD514F">
        <w:trPr>
          <w:trHeight w:val="633"/>
          <w:tblHeader/>
          <w:jc w:val="center"/>
        </w:trPr>
        <w:tc>
          <w:tcPr>
            <w:tcW w:w="1364" w:type="dxa"/>
            <w:vMerge w:val="restart"/>
            <w:shd w:val="clear" w:color="auto" w:fill="BDD7EE"/>
            <w:vAlign w:val="center"/>
            <w:hideMark/>
          </w:tcPr>
          <w:p w14:paraId="6F7D6B72" w14:textId="77777777" w:rsidR="0079495B" w:rsidRDefault="003F2D1F">
            <w:pPr>
              <w:pStyle w:val="P68B1DB1-Normal9"/>
              <w:jc w:val="center"/>
              <w:rPr>
                <w:noProof/>
              </w:rPr>
            </w:pPr>
            <w:r>
              <w:rPr>
                <w:noProof/>
              </w:rPr>
              <w:t>Număr secvențial</w:t>
            </w:r>
          </w:p>
        </w:tc>
        <w:tc>
          <w:tcPr>
            <w:tcW w:w="1513" w:type="dxa"/>
            <w:vMerge w:val="restart"/>
            <w:shd w:val="clear" w:color="auto" w:fill="BDD7EE"/>
            <w:vAlign w:val="center"/>
            <w:hideMark/>
          </w:tcPr>
          <w:p w14:paraId="398FE76E" w14:textId="77777777" w:rsidR="0079495B" w:rsidRDefault="003F2D1F">
            <w:pPr>
              <w:pStyle w:val="P68B1DB1-Normal9"/>
              <w:jc w:val="center"/>
              <w:rPr>
                <w:noProof/>
              </w:rPr>
            </w:pPr>
            <w:r>
              <w:rPr>
                <w:noProof/>
              </w:rPr>
              <w:t>Măsură conexă (reformă sau investiție)</w:t>
            </w:r>
          </w:p>
        </w:tc>
        <w:tc>
          <w:tcPr>
            <w:tcW w:w="1087" w:type="dxa"/>
            <w:vMerge w:val="restart"/>
            <w:shd w:val="clear" w:color="auto" w:fill="BDD7EE"/>
            <w:vAlign w:val="center"/>
            <w:hideMark/>
          </w:tcPr>
          <w:p w14:paraId="60AE39E8" w14:textId="434CF328" w:rsidR="0079495B" w:rsidRDefault="00186D2C">
            <w:pPr>
              <w:pStyle w:val="P68B1DB1-Normal9"/>
              <w:jc w:val="center"/>
              <w:rPr>
                <w:noProof/>
              </w:rPr>
            </w:pPr>
            <w:r>
              <w:rPr>
                <w:noProof/>
              </w:rPr>
              <w:t>Jalon/</w:t>
            </w:r>
            <w:r w:rsidR="00AD514F">
              <w:rPr>
                <w:noProof/>
              </w:rPr>
              <w:t xml:space="preserve"> </w:t>
            </w:r>
            <w:r>
              <w:rPr>
                <w:noProof/>
              </w:rPr>
              <w:t>Țintă</w:t>
            </w:r>
          </w:p>
        </w:tc>
        <w:tc>
          <w:tcPr>
            <w:tcW w:w="1560" w:type="dxa"/>
            <w:vMerge w:val="restart"/>
            <w:shd w:val="clear" w:color="auto" w:fill="BDD7EE"/>
            <w:vAlign w:val="center"/>
            <w:hideMark/>
          </w:tcPr>
          <w:p w14:paraId="16F0560C" w14:textId="77777777" w:rsidR="0079495B" w:rsidRDefault="003F2D1F">
            <w:pPr>
              <w:pStyle w:val="P68B1DB1-Normal9"/>
              <w:jc w:val="center"/>
              <w:rPr>
                <w:noProof/>
              </w:rPr>
            </w:pPr>
            <w:r>
              <w:rPr>
                <w:noProof/>
              </w:rPr>
              <w:t>Nume</w:t>
            </w:r>
          </w:p>
        </w:tc>
        <w:tc>
          <w:tcPr>
            <w:tcW w:w="1559" w:type="dxa"/>
            <w:vMerge w:val="restart"/>
            <w:shd w:val="clear" w:color="auto" w:fill="BDD7EE"/>
            <w:vAlign w:val="center"/>
            <w:hideMark/>
          </w:tcPr>
          <w:p w14:paraId="1D21B8E4" w14:textId="5C1A9383" w:rsidR="0079495B" w:rsidRDefault="003F2D1F">
            <w:pPr>
              <w:pStyle w:val="P68B1DB1-Normal19"/>
              <w:jc w:val="center"/>
              <w:rPr>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3402" w:type="dxa"/>
            <w:gridSpan w:val="3"/>
            <w:shd w:val="clear" w:color="auto" w:fill="BDD7EE"/>
            <w:vAlign w:val="center"/>
            <w:hideMark/>
          </w:tcPr>
          <w:p w14:paraId="31BED4F3" w14:textId="69A842C4" w:rsidR="0079495B" w:rsidRDefault="003F2D1F">
            <w:pPr>
              <w:pStyle w:val="P68B1DB1-Normal19"/>
              <w:jc w:val="center"/>
              <w:rPr>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1843" w:type="dxa"/>
            <w:gridSpan w:val="2"/>
            <w:shd w:val="clear" w:color="auto" w:fill="BDD7EE"/>
            <w:vAlign w:val="center"/>
            <w:hideMark/>
          </w:tcPr>
          <w:p w14:paraId="00FC4B1E" w14:textId="77777777" w:rsidR="0079495B" w:rsidRDefault="003F2D1F">
            <w:pPr>
              <w:pStyle w:val="P68B1DB1-Normal9"/>
              <w:jc w:val="center"/>
              <w:rPr>
                <w:noProof/>
              </w:rPr>
            </w:pPr>
            <w:r>
              <w:rPr>
                <w:noProof/>
              </w:rPr>
              <w:t>Calendar orientativ pentru finalizare</w:t>
            </w:r>
          </w:p>
        </w:tc>
        <w:tc>
          <w:tcPr>
            <w:tcW w:w="2835" w:type="dxa"/>
            <w:vMerge w:val="restart"/>
            <w:shd w:val="clear" w:color="auto" w:fill="BDD7EE"/>
            <w:vAlign w:val="center"/>
            <w:hideMark/>
          </w:tcPr>
          <w:p w14:paraId="69DA7365" w14:textId="2F93BCBB"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76BC4635" w14:textId="77777777" w:rsidTr="00AD514F">
        <w:trPr>
          <w:trHeight w:val="632"/>
          <w:jc w:val="center"/>
        </w:trPr>
        <w:tc>
          <w:tcPr>
            <w:tcW w:w="1364" w:type="dxa"/>
            <w:vMerge/>
            <w:vAlign w:val="center"/>
          </w:tcPr>
          <w:p w14:paraId="5018A7C3" w14:textId="77777777" w:rsidR="0079495B" w:rsidRDefault="0079495B">
            <w:pPr>
              <w:jc w:val="center"/>
              <w:rPr>
                <w:rFonts w:ascii="Arial Narrow" w:hAnsi="Arial Narrow"/>
                <w:b/>
                <w:noProof/>
                <w:sz w:val="20"/>
              </w:rPr>
            </w:pPr>
          </w:p>
        </w:tc>
        <w:tc>
          <w:tcPr>
            <w:tcW w:w="1513" w:type="dxa"/>
            <w:vMerge/>
            <w:vAlign w:val="center"/>
          </w:tcPr>
          <w:p w14:paraId="5CE8B43D" w14:textId="77777777" w:rsidR="0079495B" w:rsidRDefault="0079495B">
            <w:pPr>
              <w:jc w:val="center"/>
              <w:rPr>
                <w:rFonts w:ascii="Arial Narrow" w:hAnsi="Arial Narrow"/>
                <w:b/>
                <w:noProof/>
                <w:sz w:val="20"/>
              </w:rPr>
            </w:pPr>
          </w:p>
        </w:tc>
        <w:tc>
          <w:tcPr>
            <w:tcW w:w="1087" w:type="dxa"/>
            <w:vMerge/>
            <w:vAlign w:val="center"/>
          </w:tcPr>
          <w:p w14:paraId="66575E2D" w14:textId="77777777" w:rsidR="0079495B" w:rsidRDefault="0079495B">
            <w:pPr>
              <w:jc w:val="center"/>
              <w:rPr>
                <w:rFonts w:ascii="Arial Narrow" w:hAnsi="Arial Narrow"/>
                <w:b/>
                <w:noProof/>
                <w:sz w:val="20"/>
              </w:rPr>
            </w:pPr>
          </w:p>
        </w:tc>
        <w:tc>
          <w:tcPr>
            <w:tcW w:w="1560" w:type="dxa"/>
            <w:vMerge/>
            <w:vAlign w:val="center"/>
          </w:tcPr>
          <w:p w14:paraId="40C4D245" w14:textId="77777777" w:rsidR="0079495B" w:rsidRDefault="0079495B">
            <w:pPr>
              <w:jc w:val="center"/>
              <w:rPr>
                <w:rFonts w:ascii="Arial Narrow" w:hAnsi="Arial Narrow"/>
                <w:b/>
                <w:noProof/>
                <w:sz w:val="20"/>
              </w:rPr>
            </w:pPr>
          </w:p>
        </w:tc>
        <w:tc>
          <w:tcPr>
            <w:tcW w:w="1559" w:type="dxa"/>
            <w:vMerge/>
            <w:vAlign w:val="center"/>
          </w:tcPr>
          <w:p w14:paraId="59C36673" w14:textId="77777777" w:rsidR="0079495B" w:rsidRDefault="0079495B">
            <w:pPr>
              <w:jc w:val="center"/>
              <w:rPr>
                <w:rFonts w:ascii="Arial Narrow" w:hAnsi="Arial Narrow"/>
                <w:b/>
                <w:noProof/>
                <w:sz w:val="20"/>
              </w:rPr>
            </w:pPr>
          </w:p>
        </w:tc>
        <w:tc>
          <w:tcPr>
            <w:tcW w:w="1134" w:type="dxa"/>
            <w:shd w:val="clear" w:color="auto" w:fill="BDD7EE"/>
            <w:vAlign w:val="center"/>
          </w:tcPr>
          <w:p w14:paraId="383E2B43" w14:textId="77777777" w:rsidR="0079495B" w:rsidRDefault="003F2D1F">
            <w:pPr>
              <w:pStyle w:val="P68B1DB1-Normal9"/>
              <w:jc w:val="center"/>
              <w:rPr>
                <w:noProof/>
              </w:rPr>
            </w:pPr>
            <w:r>
              <w:rPr>
                <w:noProof/>
              </w:rPr>
              <w:t>Unitate de măsură</w:t>
            </w:r>
          </w:p>
        </w:tc>
        <w:tc>
          <w:tcPr>
            <w:tcW w:w="1276" w:type="dxa"/>
            <w:shd w:val="clear" w:color="auto" w:fill="BDD7EE"/>
            <w:vAlign w:val="center"/>
          </w:tcPr>
          <w:p w14:paraId="440E68E1" w14:textId="77777777" w:rsidR="0079495B" w:rsidRDefault="003F2D1F">
            <w:pPr>
              <w:pStyle w:val="P68B1DB1-Normal9"/>
              <w:jc w:val="center"/>
              <w:rPr>
                <w:noProof/>
              </w:rPr>
            </w:pPr>
            <w:r>
              <w:rPr>
                <w:noProof/>
              </w:rPr>
              <w:t>Situația de referință</w:t>
            </w:r>
          </w:p>
        </w:tc>
        <w:tc>
          <w:tcPr>
            <w:tcW w:w="992" w:type="dxa"/>
            <w:shd w:val="clear" w:color="auto" w:fill="BDD7EE"/>
            <w:vAlign w:val="center"/>
          </w:tcPr>
          <w:p w14:paraId="77DA5AC6" w14:textId="77777777" w:rsidR="0079495B" w:rsidRDefault="003F2D1F">
            <w:pPr>
              <w:pStyle w:val="P68B1DB1-Normal9"/>
              <w:jc w:val="center"/>
              <w:rPr>
                <w:noProof/>
              </w:rPr>
            </w:pPr>
            <w:r>
              <w:rPr>
                <w:noProof/>
              </w:rPr>
              <w:t>Obiectiv</w:t>
            </w:r>
          </w:p>
        </w:tc>
        <w:tc>
          <w:tcPr>
            <w:tcW w:w="1134" w:type="dxa"/>
            <w:shd w:val="clear" w:color="auto" w:fill="BDD7EE"/>
            <w:vAlign w:val="center"/>
          </w:tcPr>
          <w:p w14:paraId="0ED9525F" w14:textId="0B92382C" w:rsidR="0079495B" w:rsidRDefault="003F2D1F">
            <w:pPr>
              <w:pStyle w:val="P68B1DB1-Normal9"/>
              <w:jc w:val="center"/>
              <w:rPr>
                <w:noProof/>
              </w:rPr>
            </w:pPr>
            <w:r>
              <w:rPr>
                <w:noProof/>
              </w:rPr>
              <w:t>Trimestru</w:t>
            </w:r>
            <w:r w:rsidR="00AD514F">
              <w:rPr>
                <w:noProof/>
              </w:rPr>
              <w:t>l</w:t>
            </w:r>
          </w:p>
        </w:tc>
        <w:tc>
          <w:tcPr>
            <w:tcW w:w="709" w:type="dxa"/>
            <w:shd w:val="clear" w:color="auto" w:fill="BDD7EE"/>
            <w:vAlign w:val="center"/>
          </w:tcPr>
          <w:p w14:paraId="4239C47A" w14:textId="77777777" w:rsidR="0079495B" w:rsidRDefault="003F2D1F">
            <w:pPr>
              <w:pStyle w:val="P68B1DB1-Normal9"/>
              <w:jc w:val="center"/>
              <w:rPr>
                <w:noProof/>
              </w:rPr>
            </w:pPr>
            <w:r>
              <w:rPr>
                <w:noProof/>
              </w:rPr>
              <w:t>Anul</w:t>
            </w:r>
          </w:p>
        </w:tc>
        <w:tc>
          <w:tcPr>
            <w:tcW w:w="2835" w:type="dxa"/>
            <w:vMerge/>
            <w:vAlign w:val="center"/>
          </w:tcPr>
          <w:p w14:paraId="3D335E7A" w14:textId="77777777" w:rsidR="0079495B" w:rsidRDefault="0079495B">
            <w:pPr>
              <w:jc w:val="center"/>
              <w:rPr>
                <w:rFonts w:ascii="Arial Narrow" w:hAnsi="Arial Narrow"/>
                <w:b/>
                <w:noProof/>
                <w:sz w:val="20"/>
              </w:rPr>
            </w:pPr>
          </w:p>
        </w:tc>
      </w:tr>
      <w:tr w:rsidR="0079495B" w14:paraId="580512F7" w14:textId="77777777" w:rsidTr="00AD514F">
        <w:trPr>
          <w:trHeight w:val="309"/>
          <w:jc w:val="center"/>
        </w:trPr>
        <w:tc>
          <w:tcPr>
            <w:tcW w:w="1364" w:type="dxa"/>
            <w:shd w:val="clear" w:color="auto" w:fill="C6EFCE"/>
            <w:noWrap/>
            <w:vAlign w:val="center"/>
            <w:hideMark/>
          </w:tcPr>
          <w:p w14:paraId="2FDE61EE" w14:textId="77777777" w:rsidR="0079495B" w:rsidRDefault="003F2D1F">
            <w:pPr>
              <w:pStyle w:val="P68B1DB1-Normal11"/>
              <w:jc w:val="center"/>
              <w:rPr>
                <w:noProof/>
              </w:rPr>
            </w:pPr>
            <w:r>
              <w:rPr>
                <w:noProof/>
              </w:rPr>
              <w:t xml:space="preserve">M5C1-1 </w:t>
            </w:r>
          </w:p>
        </w:tc>
        <w:tc>
          <w:tcPr>
            <w:tcW w:w="1513" w:type="dxa"/>
            <w:shd w:val="clear" w:color="auto" w:fill="C6EFCE"/>
            <w:noWrap/>
            <w:vAlign w:val="center"/>
            <w:hideMark/>
          </w:tcPr>
          <w:p w14:paraId="015FB8EA" w14:textId="77777777" w:rsidR="0079495B" w:rsidRDefault="003F2D1F">
            <w:pPr>
              <w:pStyle w:val="P68B1DB1-Normal11"/>
              <w:jc w:val="center"/>
              <w:rPr>
                <w:noProof/>
              </w:rPr>
            </w:pPr>
            <w:r>
              <w:rPr>
                <w:noProof/>
              </w:rPr>
              <w:t>Reforma 1- ALMP și formarea profesională</w:t>
            </w:r>
          </w:p>
        </w:tc>
        <w:tc>
          <w:tcPr>
            <w:tcW w:w="1087" w:type="dxa"/>
            <w:shd w:val="clear" w:color="auto" w:fill="C6EFCE"/>
            <w:noWrap/>
            <w:vAlign w:val="center"/>
            <w:hideMark/>
          </w:tcPr>
          <w:p w14:paraId="50458721" w14:textId="40B5DC5F" w:rsidR="0079495B" w:rsidRDefault="00186D2C">
            <w:pPr>
              <w:pStyle w:val="P68B1DB1-Normal11"/>
              <w:jc w:val="center"/>
              <w:rPr>
                <w:noProof/>
              </w:rPr>
            </w:pPr>
            <w:r>
              <w:rPr>
                <w:noProof/>
              </w:rPr>
              <w:t>Jalon</w:t>
            </w:r>
          </w:p>
        </w:tc>
        <w:tc>
          <w:tcPr>
            <w:tcW w:w="1560" w:type="dxa"/>
            <w:shd w:val="clear" w:color="auto" w:fill="C6EFCE"/>
            <w:noWrap/>
            <w:vAlign w:val="center"/>
            <w:hideMark/>
          </w:tcPr>
          <w:p w14:paraId="165DD795" w14:textId="77777777" w:rsidR="0079495B" w:rsidRDefault="003F2D1F">
            <w:pPr>
              <w:pStyle w:val="P68B1DB1-Normal11"/>
              <w:jc w:val="center"/>
              <w:rPr>
                <w:noProof/>
              </w:rPr>
            </w:pPr>
            <w:r>
              <w:rPr>
                <w:noProof/>
              </w:rPr>
              <w:t>Intrarea în vigoare a Decretului interministerial de stabilire a unui program național pentru asigurarea capacității de inserție profesională a lucrătorilor (GOL) și a unui decret interministerial de instituire a unui plan național pentru noi competențe</w:t>
            </w:r>
          </w:p>
        </w:tc>
        <w:tc>
          <w:tcPr>
            <w:tcW w:w="1559" w:type="dxa"/>
            <w:shd w:val="clear" w:color="auto" w:fill="C6EFCE"/>
            <w:noWrap/>
            <w:vAlign w:val="center"/>
            <w:hideMark/>
          </w:tcPr>
          <w:p w14:paraId="29241EDC" w14:textId="77777777" w:rsidR="0079495B" w:rsidRDefault="003F2D1F">
            <w:pPr>
              <w:pStyle w:val="P68B1DB1-Normal11"/>
              <w:jc w:val="center"/>
              <w:rPr>
                <w:noProof/>
              </w:rPr>
            </w:pPr>
            <w:r>
              <w:rPr>
                <w:noProof/>
              </w:rPr>
              <w:t>Dispoziție din decretele interministeriale care indică intrarea în vigoare a celor două decrete interministeriale, ca urmare a acordurilor din cadrul Conferinței State-Regiuni privind programul GOL și Planul național pentru noi competențe</w:t>
            </w:r>
          </w:p>
        </w:tc>
        <w:tc>
          <w:tcPr>
            <w:tcW w:w="1134" w:type="dxa"/>
            <w:shd w:val="clear" w:color="auto" w:fill="C6EFCE"/>
            <w:noWrap/>
            <w:vAlign w:val="center"/>
            <w:hideMark/>
          </w:tcPr>
          <w:p w14:paraId="69C0AC72" w14:textId="77777777" w:rsidR="0079495B" w:rsidRDefault="003F2D1F">
            <w:pPr>
              <w:pStyle w:val="P68B1DB1-Normal11"/>
              <w:jc w:val="center"/>
              <w:rPr>
                <w:noProof/>
              </w:rPr>
            </w:pPr>
            <w:r>
              <w:rPr>
                <w:noProof/>
              </w:rPr>
              <w:t>NU EXISTĂ</w:t>
            </w:r>
          </w:p>
        </w:tc>
        <w:tc>
          <w:tcPr>
            <w:tcW w:w="1276" w:type="dxa"/>
            <w:shd w:val="clear" w:color="auto" w:fill="C6EFCE"/>
            <w:noWrap/>
            <w:vAlign w:val="center"/>
            <w:hideMark/>
          </w:tcPr>
          <w:p w14:paraId="1FA4790B" w14:textId="77777777" w:rsidR="0079495B" w:rsidRDefault="003F2D1F">
            <w:pPr>
              <w:pStyle w:val="P68B1DB1-Normal11"/>
              <w:jc w:val="center"/>
              <w:rPr>
                <w:rFonts w:eastAsia="Calibri"/>
                <w:noProof/>
              </w:rPr>
            </w:pPr>
            <w:r>
              <w:rPr>
                <w:noProof/>
              </w:rPr>
              <w:t>NU EXISTĂ</w:t>
            </w:r>
          </w:p>
        </w:tc>
        <w:tc>
          <w:tcPr>
            <w:tcW w:w="992" w:type="dxa"/>
            <w:shd w:val="clear" w:color="auto" w:fill="C6EFCE"/>
            <w:noWrap/>
            <w:vAlign w:val="center"/>
            <w:hideMark/>
          </w:tcPr>
          <w:p w14:paraId="03C4567E"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E36DBCB" w14:textId="239AD7DD" w:rsidR="0079495B" w:rsidRDefault="00223C59">
            <w:pPr>
              <w:pStyle w:val="P68B1DB1-Normal11"/>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399AC12E" w14:textId="77777777" w:rsidR="0079495B" w:rsidRDefault="003F2D1F">
            <w:pPr>
              <w:pStyle w:val="P68B1DB1-Normal11"/>
              <w:jc w:val="center"/>
              <w:rPr>
                <w:noProof/>
              </w:rPr>
            </w:pPr>
            <w:r>
              <w:rPr>
                <w:noProof/>
              </w:rPr>
              <w:t>2021</w:t>
            </w:r>
          </w:p>
        </w:tc>
        <w:tc>
          <w:tcPr>
            <w:tcW w:w="2835" w:type="dxa"/>
            <w:shd w:val="clear" w:color="auto" w:fill="C6EFCE"/>
            <w:noWrap/>
            <w:vAlign w:val="center"/>
            <w:hideMark/>
          </w:tcPr>
          <w:p w14:paraId="00F1D1AA" w14:textId="77777777" w:rsidR="0079495B" w:rsidRDefault="003F2D1F">
            <w:pPr>
              <w:pStyle w:val="P68B1DB1-Normal11"/>
              <w:rPr>
                <w:rFonts w:eastAsia="Calibri"/>
                <w:noProof/>
              </w:rPr>
            </w:pPr>
            <w:r>
              <w:rPr>
                <w:noProof/>
              </w:rPr>
              <w:t>Actele pentru GOL trebuie cel puțin: (I) să definească elementele esențiale și standardele acestora în materie de servicii publice de ocupare a forței de muncă (SPOFM), inclusiv previziuni în materie de competențe, planuri de formare personalizate, orientare și îndrumare profesională, pentru a asigura furnizarea eficace de servicii personalizate de ocupare a forței de muncă în conformitate cu standarde comune și uniforme pe întreg teritoriul național, (ii) să se asigure că activitățile de formare pentru perfecționare și recalificare furnizate de serviciile publice de ocupare a forței de muncă (SPOFM) sunt pe deplin conforme cu Planul național pentru noi competențe, inclusiv competențele digitale, (iii) să se asigure că serviciile publice de ocupare a forței de muncă (SPOFM) sunt orientate în mod prioritar către nevoile beneficiarilor, (iv) să se asigure că serviciile publice de ocupare a forței de muncă (SPOFM) vizează în mod prioritar persoanele cele mai vulnerabile; (V) să stabilească un obiectiv ca cel puțin 25 % dintre beneficiarii programelor de asigurare a capacității de inserție profesională a lucrătorilor să beneficieze de formare relevantă, cu un accent deosebit pe competențele digitale și acordând prioritate persoanelor celor mai vulnerabile; (VI) să stabilească noi mecanisme care să consolideze și să structureze cooperarea dintre sistemele publice și private, inclusiv în ceea ce privește identificarea nevoilor relevante în materie de competențe și furnizarea de oferte de locuri de muncă. Decretul stabilește că beneficiarii plaselor de securitate socială au acces la serviciile furnizate în cadrul programului național de asigurare a capacității de inserție profesională a lucrătorilor în termen de 4 luni de la data la care ajung la scadență dreptul la plase de securitate socială. Actele privind Planul național pentru noi competențe trebuie cel puțin: (I) definește standarde comune și niveluri esențiale de formare profesională pe întreg teritoriul național, (ii) vizează atât persoanele angajate, cât și șomerii, precum și persoanele cu scopul de a-și îmbunătăți competențele digitale și de a încuraja învățarea pe tot parcursul vieții. (III) să identifice competențele și standardele relevante pe baza unei cooperări între sistemele publice și private, (iv) să ia în considerare diferitele nevoi ale grupurilor-țintă avute în vedere care, cel puțin, includ persoanele cele mai vulnerabile, (v) să cuprindă toate strategiile sectoriale relevante pentru a avea o abordare cuprinzătoare, inclusiv planul strategic național pentru competențele adulților; (vi) să includă dispoziții pentru dezvoltarea unui sistem de previzionare a noilor competențe necesare pe termen scurt și mediu pe piața forței de muncă.</w:t>
            </w:r>
          </w:p>
        </w:tc>
      </w:tr>
      <w:tr w:rsidR="0079495B" w14:paraId="74D8E370" w14:textId="77777777" w:rsidTr="00AD514F">
        <w:trPr>
          <w:trHeight w:val="309"/>
          <w:jc w:val="center"/>
        </w:trPr>
        <w:tc>
          <w:tcPr>
            <w:tcW w:w="1364" w:type="dxa"/>
            <w:shd w:val="clear" w:color="auto" w:fill="C6EFCE"/>
            <w:noWrap/>
            <w:vAlign w:val="center"/>
            <w:hideMark/>
          </w:tcPr>
          <w:p w14:paraId="55B56E03" w14:textId="77777777" w:rsidR="0079495B" w:rsidRDefault="003F2D1F">
            <w:pPr>
              <w:pStyle w:val="P68B1DB1-Normal11"/>
              <w:jc w:val="center"/>
              <w:rPr>
                <w:noProof/>
              </w:rPr>
            </w:pPr>
            <w:r>
              <w:rPr>
                <w:noProof/>
              </w:rPr>
              <w:t xml:space="preserve">M5C1-2 </w:t>
            </w:r>
          </w:p>
        </w:tc>
        <w:tc>
          <w:tcPr>
            <w:tcW w:w="1513" w:type="dxa"/>
            <w:shd w:val="clear" w:color="auto" w:fill="C6EFCE"/>
            <w:noWrap/>
            <w:vAlign w:val="center"/>
            <w:hideMark/>
          </w:tcPr>
          <w:p w14:paraId="2C4A5E0E" w14:textId="77777777" w:rsidR="0079495B" w:rsidRDefault="003F2D1F">
            <w:pPr>
              <w:pStyle w:val="P68B1DB1-Normal11"/>
              <w:jc w:val="center"/>
              <w:rPr>
                <w:noProof/>
              </w:rPr>
            </w:pPr>
            <w:r>
              <w:rPr>
                <w:noProof/>
              </w:rPr>
              <w:t>Reforma 1 – ALMP și formarea profesională</w:t>
            </w:r>
          </w:p>
        </w:tc>
        <w:tc>
          <w:tcPr>
            <w:tcW w:w="1087" w:type="dxa"/>
            <w:shd w:val="clear" w:color="auto" w:fill="C6EFCE"/>
            <w:noWrap/>
            <w:vAlign w:val="center"/>
            <w:hideMark/>
          </w:tcPr>
          <w:p w14:paraId="3C070751" w14:textId="2DBEBBA3" w:rsidR="0079495B" w:rsidRDefault="00186D2C">
            <w:pPr>
              <w:pStyle w:val="P68B1DB1-Normal11"/>
              <w:jc w:val="center"/>
              <w:rPr>
                <w:noProof/>
              </w:rPr>
            </w:pPr>
            <w:r>
              <w:rPr>
                <w:noProof/>
              </w:rPr>
              <w:t>Jalon</w:t>
            </w:r>
          </w:p>
        </w:tc>
        <w:tc>
          <w:tcPr>
            <w:tcW w:w="1560" w:type="dxa"/>
            <w:shd w:val="clear" w:color="auto" w:fill="C6EFCE"/>
            <w:noWrap/>
            <w:vAlign w:val="center"/>
            <w:hideMark/>
          </w:tcPr>
          <w:p w14:paraId="74B08C28" w14:textId="6523C072" w:rsidR="0079495B" w:rsidRDefault="003F2D1F">
            <w:pPr>
              <w:pStyle w:val="P68B1DB1-Normal11"/>
              <w:jc w:val="center"/>
              <w:rPr>
                <w:noProof/>
              </w:rPr>
            </w:pPr>
            <w:r>
              <w:rPr>
                <w:noProof/>
              </w:rPr>
              <w:t>Intrarea în vigoare la nivel regional a tuturor planurilor pentru serviciile publice de ocupare a forței de muncă (SPOFM)</w:t>
            </w:r>
            <w:r w:rsidR="00D8585F">
              <w:rPr>
                <w:noProof/>
              </w:rPr>
              <w:t xml:space="preserve"> </w:t>
            </w:r>
          </w:p>
        </w:tc>
        <w:tc>
          <w:tcPr>
            <w:tcW w:w="1559" w:type="dxa"/>
            <w:shd w:val="clear" w:color="auto" w:fill="C6EFCE"/>
            <w:noWrap/>
            <w:vAlign w:val="center"/>
            <w:hideMark/>
          </w:tcPr>
          <w:p w14:paraId="33FDE3A7" w14:textId="77777777" w:rsidR="0079495B" w:rsidRDefault="003F2D1F">
            <w:pPr>
              <w:pStyle w:val="P68B1DB1-Normal11"/>
              <w:jc w:val="center"/>
              <w:rPr>
                <w:noProof/>
              </w:rPr>
            </w:pPr>
            <w:r>
              <w:rPr>
                <w:noProof/>
              </w:rPr>
              <w:t>Dispoziție care indică intrarea în vigoare a planurilor adoptate de regiuni și activitățile executate</w:t>
            </w:r>
          </w:p>
        </w:tc>
        <w:tc>
          <w:tcPr>
            <w:tcW w:w="1134" w:type="dxa"/>
            <w:shd w:val="clear" w:color="auto" w:fill="C6EFCE"/>
            <w:noWrap/>
            <w:vAlign w:val="center"/>
            <w:hideMark/>
          </w:tcPr>
          <w:p w14:paraId="2E1340BB" w14:textId="77777777" w:rsidR="0079495B" w:rsidRDefault="003F2D1F">
            <w:pPr>
              <w:pStyle w:val="P68B1DB1-Normal11"/>
              <w:jc w:val="center"/>
              <w:rPr>
                <w:rFonts w:eastAsia="Calibri"/>
                <w:noProof/>
              </w:rPr>
            </w:pPr>
            <w:r>
              <w:rPr>
                <w:noProof/>
              </w:rPr>
              <w:t>NU EXISTĂ</w:t>
            </w:r>
          </w:p>
        </w:tc>
        <w:tc>
          <w:tcPr>
            <w:tcW w:w="1276" w:type="dxa"/>
            <w:shd w:val="clear" w:color="auto" w:fill="C6EFCE"/>
            <w:noWrap/>
            <w:vAlign w:val="center"/>
            <w:hideMark/>
          </w:tcPr>
          <w:p w14:paraId="33A70F37"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2AFF7D2F"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6724380" w14:textId="776797E5" w:rsidR="0079495B" w:rsidRDefault="00223C59">
            <w:pPr>
              <w:pStyle w:val="P68B1DB1-Normal11"/>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08944DA9" w14:textId="77777777" w:rsidR="0079495B" w:rsidRDefault="003F2D1F">
            <w:pPr>
              <w:pStyle w:val="P68B1DB1-Normal11"/>
              <w:jc w:val="center"/>
              <w:rPr>
                <w:noProof/>
              </w:rPr>
            </w:pPr>
            <w:r>
              <w:rPr>
                <w:noProof/>
              </w:rPr>
              <w:t>2022</w:t>
            </w:r>
          </w:p>
        </w:tc>
        <w:tc>
          <w:tcPr>
            <w:tcW w:w="2835" w:type="dxa"/>
            <w:shd w:val="clear" w:color="auto" w:fill="C6EFCE"/>
            <w:noWrap/>
            <w:vAlign w:val="center"/>
            <w:hideMark/>
          </w:tcPr>
          <w:p w14:paraId="3C73FCCC" w14:textId="77777777" w:rsidR="0079495B" w:rsidRDefault="003F2D1F">
            <w:pPr>
              <w:pStyle w:val="P68B1DB1-Normal11"/>
              <w:rPr>
                <w:rFonts w:eastAsia="Calibri"/>
                <w:noProof/>
              </w:rPr>
            </w:pPr>
            <w:r>
              <w:rPr>
                <w:noProof/>
              </w:rPr>
              <w:t xml:space="preserve">Reglementarea națională a programului privind asigurarea capacității de inserție profesională a lucrătorilor (GOL) are în vedere definirea la nivel regional a activităților operaționale necesare pentru punerea în aplicare a programului. Pentru a asigura coerența între reglementările naționale și punerea în aplicare la nivel regional, se adoptă planuri regionale pentru serviciile publice de ocupare a forței de muncă (SPOFM). </w:t>
            </w:r>
          </w:p>
          <w:p w14:paraId="48B604FC" w14:textId="77777777" w:rsidR="0079495B" w:rsidRDefault="0079495B">
            <w:pPr>
              <w:rPr>
                <w:rFonts w:ascii="Arial Narrow" w:eastAsia="Calibri" w:hAnsi="Arial Narrow"/>
                <w:noProof/>
                <w:color w:val="006100"/>
                <w:sz w:val="20"/>
              </w:rPr>
            </w:pPr>
          </w:p>
          <w:p w14:paraId="09EA2073" w14:textId="7F8E84C0" w:rsidR="0079495B" w:rsidRDefault="003F2D1F">
            <w:pPr>
              <w:pStyle w:val="P68B1DB1-Normal11"/>
              <w:rPr>
                <w:rFonts w:eastAsia="Calibri"/>
                <w:noProof/>
              </w:rPr>
            </w:pPr>
            <w:r>
              <w:rPr>
                <w:noProof/>
              </w:rPr>
              <w:t>Pe lângă adoptarea planurilor, regiunile execută activitățile pe baza planurilor, ajungând la cel puțin 10 % din beneficiarii prevăzuți ai programului (obiectivul final fiind de 3 000 000 de persoane).</w:t>
            </w:r>
          </w:p>
          <w:p w14:paraId="6427E7C4" w14:textId="77777777" w:rsidR="0079495B" w:rsidRDefault="0079495B">
            <w:pPr>
              <w:rPr>
                <w:rFonts w:ascii="Arial Narrow" w:hAnsi="Arial Narrow"/>
                <w:noProof/>
                <w:color w:val="006100"/>
                <w:sz w:val="20"/>
              </w:rPr>
            </w:pPr>
          </w:p>
          <w:p w14:paraId="75EB9AA4" w14:textId="484A4438" w:rsidR="0079495B" w:rsidRDefault="003F2D1F">
            <w:pPr>
              <w:pStyle w:val="P68B1DB1-Normal11"/>
              <w:rPr>
                <w:noProof/>
              </w:rPr>
            </w:pPr>
            <w:r>
              <w:rPr>
                <w:noProof/>
              </w:rPr>
              <w:t>Intrarea în vigoare a planurilor pentru serviciile publice de ocupare a forței de muncă (SPOFM) permite punerea în aplicare integrală a programului privind garantarea capacității de inserție profesională a lucrătorilor (GOL).</w:t>
            </w:r>
          </w:p>
          <w:p w14:paraId="6A986EA0" w14:textId="77777777" w:rsidR="0079495B" w:rsidRDefault="0079495B">
            <w:pPr>
              <w:rPr>
                <w:rFonts w:ascii="Arial Narrow" w:eastAsia="Calibri" w:hAnsi="Arial Narrow"/>
                <w:noProof/>
                <w:color w:val="006100"/>
                <w:sz w:val="20"/>
              </w:rPr>
            </w:pPr>
          </w:p>
        </w:tc>
      </w:tr>
      <w:tr w:rsidR="0079495B" w14:paraId="79F2B0EF" w14:textId="77777777" w:rsidTr="00AD514F">
        <w:trPr>
          <w:trHeight w:val="309"/>
          <w:jc w:val="center"/>
        </w:trPr>
        <w:tc>
          <w:tcPr>
            <w:tcW w:w="1364" w:type="dxa"/>
            <w:shd w:val="clear" w:color="auto" w:fill="C6EFCE"/>
            <w:noWrap/>
            <w:vAlign w:val="center"/>
            <w:hideMark/>
          </w:tcPr>
          <w:p w14:paraId="3F9A2E6F" w14:textId="77777777" w:rsidR="0079495B" w:rsidRDefault="003F2D1F">
            <w:pPr>
              <w:pStyle w:val="P68B1DB1-Normal11"/>
              <w:jc w:val="center"/>
              <w:rPr>
                <w:noProof/>
              </w:rPr>
            </w:pPr>
            <w:r>
              <w:rPr>
                <w:noProof/>
              </w:rPr>
              <w:t xml:space="preserve">M5C1-3 </w:t>
            </w:r>
          </w:p>
        </w:tc>
        <w:tc>
          <w:tcPr>
            <w:tcW w:w="1513" w:type="dxa"/>
            <w:shd w:val="clear" w:color="auto" w:fill="C6EFCE"/>
            <w:noWrap/>
            <w:vAlign w:val="center"/>
            <w:hideMark/>
          </w:tcPr>
          <w:p w14:paraId="18F41DC9" w14:textId="77777777" w:rsidR="0079495B" w:rsidRDefault="003F2D1F">
            <w:pPr>
              <w:pStyle w:val="P68B1DB1-Normal11"/>
              <w:jc w:val="center"/>
              <w:rPr>
                <w:noProof/>
              </w:rPr>
            </w:pPr>
            <w:r>
              <w:rPr>
                <w:noProof/>
              </w:rPr>
              <w:t>Reforma 1 – ALMP și formarea profesională</w:t>
            </w:r>
          </w:p>
        </w:tc>
        <w:tc>
          <w:tcPr>
            <w:tcW w:w="1087" w:type="dxa"/>
            <w:shd w:val="clear" w:color="auto" w:fill="C6EFCE"/>
            <w:noWrap/>
            <w:vAlign w:val="center"/>
            <w:hideMark/>
          </w:tcPr>
          <w:p w14:paraId="68276A1B" w14:textId="77777777" w:rsidR="0079495B" w:rsidRDefault="003F2D1F">
            <w:pPr>
              <w:pStyle w:val="P68B1DB1-Normal11"/>
              <w:jc w:val="center"/>
              <w:rPr>
                <w:noProof/>
              </w:rPr>
            </w:pPr>
            <w:r>
              <w:rPr>
                <w:noProof/>
              </w:rPr>
              <w:t>Țintă</w:t>
            </w:r>
          </w:p>
        </w:tc>
        <w:tc>
          <w:tcPr>
            <w:tcW w:w="1560" w:type="dxa"/>
            <w:shd w:val="clear" w:color="auto" w:fill="C6EFCE"/>
            <w:noWrap/>
            <w:vAlign w:val="center"/>
            <w:hideMark/>
          </w:tcPr>
          <w:p w14:paraId="69ABCF44" w14:textId="7C3FD519" w:rsidR="0079495B" w:rsidRDefault="003F2D1F">
            <w:pPr>
              <w:pStyle w:val="P68B1DB1-Normal11"/>
              <w:jc w:val="center"/>
              <w:rPr>
                <w:rFonts w:eastAsia="Calibri"/>
                <w:noProof/>
              </w:rPr>
            </w:pPr>
            <w:r>
              <w:rPr>
                <w:noProof/>
              </w:rPr>
              <w:t>Persoane vizate de programul privind asigurarea capacității de inserție profesională a lucrătorilor (GOL)</w:t>
            </w:r>
          </w:p>
        </w:tc>
        <w:tc>
          <w:tcPr>
            <w:tcW w:w="1559" w:type="dxa"/>
            <w:shd w:val="clear" w:color="auto" w:fill="C6EFCE"/>
            <w:noWrap/>
            <w:vAlign w:val="center"/>
            <w:hideMark/>
          </w:tcPr>
          <w:p w14:paraId="7F3B549E"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22A2756" w14:textId="77777777" w:rsidR="0079495B" w:rsidRDefault="003F2D1F">
            <w:pPr>
              <w:pStyle w:val="P68B1DB1-Normal11"/>
              <w:jc w:val="center"/>
              <w:rPr>
                <w:rFonts w:eastAsia="Calibri"/>
                <w:noProof/>
              </w:rPr>
            </w:pPr>
            <w:r>
              <w:rPr>
                <w:noProof/>
              </w:rPr>
              <w:t xml:space="preserve">Numărul </w:t>
            </w:r>
          </w:p>
        </w:tc>
        <w:tc>
          <w:tcPr>
            <w:tcW w:w="1276" w:type="dxa"/>
            <w:shd w:val="clear" w:color="auto" w:fill="C6EFCE"/>
            <w:noWrap/>
            <w:vAlign w:val="center"/>
            <w:hideMark/>
          </w:tcPr>
          <w:p w14:paraId="4633E47C" w14:textId="2A54CB63" w:rsidR="0079495B" w:rsidRDefault="003F2D1F">
            <w:pPr>
              <w:pStyle w:val="P68B1DB1-Normal11"/>
              <w:jc w:val="center"/>
              <w:rPr>
                <w:noProof/>
              </w:rPr>
            </w:pPr>
            <w:r>
              <w:rPr>
                <w:noProof/>
              </w:rPr>
              <w:t>300 000</w:t>
            </w:r>
          </w:p>
        </w:tc>
        <w:tc>
          <w:tcPr>
            <w:tcW w:w="992" w:type="dxa"/>
            <w:shd w:val="clear" w:color="auto" w:fill="C6EFCE"/>
            <w:noWrap/>
            <w:vAlign w:val="center"/>
            <w:hideMark/>
          </w:tcPr>
          <w:p w14:paraId="4FD14582" w14:textId="5DAE42E9" w:rsidR="0079495B" w:rsidRDefault="003F2D1F">
            <w:pPr>
              <w:pStyle w:val="P68B1DB1-Normal11"/>
              <w:jc w:val="center"/>
              <w:rPr>
                <w:noProof/>
              </w:rPr>
            </w:pPr>
            <w:r>
              <w:rPr>
                <w:noProof/>
              </w:rPr>
              <w:t>3 000 000</w:t>
            </w:r>
          </w:p>
        </w:tc>
        <w:tc>
          <w:tcPr>
            <w:tcW w:w="1134" w:type="dxa"/>
            <w:shd w:val="clear" w:color="auto" w:fill="C6EFCE"/>
            <w:noWrap/>
            <w:vAlign w:val="center"/>
            <w:hideMark/>
          </w:tcPr>
          <w:p w14:paraId="2A646B9D" w14:textId="64459A78" w:rsidR="0079495B" w:rsidRDefault="00223C59">
            <w:pPr>
              <w:pStyle w:val="P68B1DB1-Normal11"/>
              <w:jc w:val="center"/>
              <w:rPr>
                <w:noProof/>
              </w:rPr>
            </w:pPr>
            <w:r>
              <w:rPr>
                <w:noProof/>
              </w:rPr>
              <w:t xml:space="preserve">T </w:t>
            </w:r>
            <w:r w:rsidR="003F2D1F">
              <w:rPr>
                <w:noProof/>
              </w:rPr>
              <w:t>4</w:t>
            </w:r>
          </w:p>
        </w:tc>
        <w:tc>
          <w:tcPr>
            <w:tcW w:w="709" w:type="dxa"/>
            <w:shd w:val="clear" w:color="auto" w:fill="C6EFCE"/>
            <w:noWrap/>
            <w:vAlign w:val="center"/>
            <w:hideMark/>
          </w:tcPr>
          <w:p w14:paraId="69812246" w14:textId="77777777" w:rsidR="0079495B" w:rsidRDefault="003F2D1F">
            <w:pPr>
              <w:pStyle w:val="P68B1DB1-Normal11"/>
              <w:jc w:val="center"/>
              <w:rPr>
                <w:rFonts w:eastAsia="Calibri"/>
                <w:noProof/>
              </w:rPr>
            </w:pPr>
            <w:r>
              <w:rPr>
                <w:noProof/>
              </w:rPr>
              <w:t>2025</w:t>
            </w:r>
          </w:p>
        </w:tc>
        <w:tc>
          <w:tcPr>
            <w:tcW w:w="2835" w:type="dxa"/>
            <w:shd w:val="clear" w:color="auto" w:fill="C6EFCE"/>
            <w:noWrap/>
            <w:vAlign w:val="center"/>
            <w:hideMark/>
          </w:tcPr>
          <w:p w14:paraId="1A0CD922" w14:textId="4D38F64F" w:rsidR="0079495B" w:rsidRDefault="003F2D1F">
            <w:pPr>
              <w:pStyle w:val="P68B1DB1-Normal11"/>
              <w:rPr>
                <w:rFonts w:eastAsia="Calibri"/>
                <w:noProof/>
              </w:rPr>
            </w:pPr>
            <w:r>
              <w:rPr>
                <w:noProof/>
              </w:rPr>
              <w:t>Cel puțin 3 000 000 de persoane beneficiază de programul privind asigurarea capacității de inserție profesională a lucrătorilor (GOL). Îndeplinirea satisfăcătoare a obiectivului depinde, de asemenea, de îndeplinirea satisfăcătoare a unui obiectiv secundar: cel puțin 75 % dintre beneficiari trebuie să fie femei, șomeri de lungă durată, persoane cu handicap sau persoane cu vârsta sub 30 de ani sau peste 55 de ani.</w:t>
            </w:r>
          </w:p>
        </w:tc>
      </w:tr>
      <w:tr w:rsidR="0079495B" w14:paraId="4A77873F" w14:textId="77777777" w:rsidTr="00AD514F">
        <w:trPr>
          <w:trHeight w:val="309"/>
          <w:jc w:val="center"/>
        </w:trPr>
        <w:tc>
          <w:tcPr>
            <w:tcW w:w="1364" w:type="dxa"/>
            <w:shd w:val="clear" w:color="auto" w:fill="C6EFCE"/>
            <w:noWrap/>
            <w:vAlign w:val="center"/>
            <w:hideMark/>
          </w:tcPr>
          <w:p w14:paraId="6E7ABAE1" w14:textId="77777777" w:rsidR="0079495B" w:rsidRDefault="003F2D1F">
            <w:pPr>
              <w:pStyle w:val="P68B1DB1-Normal11"/>
              <w:jc w:val="center"/>
              <w:rPr>
                <w:noProof/>
              </w:rPr>
            </w:pPr>
            <w:r>
              <w:rPr>
                <w:noProof/>
              </w:rPr>
              <w:t xml:space="preserve">M5C1-4 </w:t>
            </w:r>
          </w:p>
        </w:tc>
        <w:tc>
          <w:tcPr>
            <w:tcW w:w="1513" w:type="dxa"/>
            <w:shd w:val="clear" w:color="auto" w:fill="C6EFCE"/>
            <w:noWrap/>
            <w:vAlign w:val="center"/>
            <w:hideMark/>
          </w:tcPr>
          <w:p w14:paraId="09663B49" w14:textId="53F77CE6" w:rsidR="0079495B" w:rsidRDefault="003F2D1F">
            <w:pPr>
              <w:pStyle w:val="P68B1DB1-Normal11"/>
              <w:jc w:val="center"/>
              <w:rPr>
                <w:rFonts w:eastAsia="Calibri"/>
                <w:noProof/>
              </w:rPr>
            </w:pPr>
            <w:r>
              <w:rPr>
                <w:noProof/>
              </w:rPr>
              <w:t>Reforma 1 – ALMP și formarea profesională</w:t>
            </w:r>
          </w:p>
        </w:tc>
        <w:tc>
          <w:tcPr>
            <w:tcW w:w="1087" w:type="dxa"/>
            <w:shd w:val="clear" w:color="auto" w:fill="C6EFCE"/>
            <w:noWrap/>
            <w:vAlign w:val="center"/>
            <w:hideMark/>
          </w:tcPr>
          <w:p w14:paraId="31FD11F3" w14:textId="77777777" w:rsidR="0079495B" w:rsidRDefault="003F2D1F">
            <w:pPr>
              <w:pStyle w:val="P68B1DB1-Normal11"/>
              <w:jc w:val="center"/>
              <w:rPr>
                <w:noProof/>
              </w:rPr>
            </w:pPr>
            <w:r>
              <w:rPr>
                <w:noProof/>
              </w:rPr>
              <w:t>Țintă</w:t>
            </w:r>
          </w:p>
        </w:tc>
        <w:tc>
          <w:tcPr>
            <w:tcW w:w="1560" w:type="dxa"/>
            <w:shd w:val="clear" w:color="auto" w:fill="C6EFCE"/>
            <w:noWrap/>
            <w:vAlign w:val="center"/>
            <w:hideMark/>
          </w:tcPr>
          <w:p w14:paraId="0BF5EF9F" w14:textId="1380BC07" w:rsidR="0079495B" w:rsidRDefault="003F2D1F">
            <w:pPr>
              <w:pStyle w:val="P68B1DB1-Normal11"/>
              <w:jc w:val="center"/>
              <w:rPr>
                <w:noProof/>
              </w:rPr>
            </w:pPr>
            <w:r>
              <w:rPr>
                <w:noProof/>
              </w:rPr>
              <w:t>Garantarea capacității de inserție profesională a beneficiarilor lucrătorilor care au participat la cursuri de formare profesională</w:t>
            </w:r>
          </w:p>
        </w:tc>
        <w:tc>
          <w:tcPr>
            <w:tcW w:w="1559" w:type="dxa"/>
            <w:shd w:val="clear" w:color="auto" w:fill="C6EFCE"/>
            <w:noWrap/>
            <w:vAlign w:val="center"/>
            <w:hideMark/>
          </w:tcPr>
          <w:p w14:paraId="74F66FBD"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2D29A2B8" w14:textId="77777777" w:rsidR="0079495B" w:rsidRDefault="003F2D1F">
            <w:pPr>
              <w:pStyle w:val="P68B1DB1-Normal11"/>
              <w:jc w:val="center"/>
              <w:rPr>
                <w:rFonts w:eastAsia="Calibri"/>
                <w:noProof/>
              </w:rPr>
            </w:pPr>
            <w:r>
              <w:rPr>
                <w:noProof/>
              </w:rPr>
              <w:t xml:space="preserve">Numărul </w:t>
            </w:r>
          </w:p>
        </w:tc>
        <w:tc>
          <w:tcPr>
            <w:tcW w:w="1276" w:type="dxa"/>
            <w:shd w:val="clear" w:color="auto" w:fill="C6EFCE"/>
            <w:noWrap/>
            <w:vAlign w:val="center"/>
            <w:hideMark/>
          </w:tcPr>
          <w:p w14:paraId="31542677" w14:textId="77777777" w:rsidR="0079495B" w:rsidRDefault="003F2D1F">
            <w:pPr>
              <w:pStyle w:val="P68B1DB1-Normal11"/>
              <w:jc w:val="center"/>
              <w:rPr>
                <w:rFonts w:eastAsia="Calibri"/>
                <w:noProof/>
              </w:rPr>
            </w:pPr>
            <w:r>
              <w:rPr>
                <w:noProof/>
              </w:rPr>
              <w:t>0</w:t>
            </w:r>
          </w:p>
        </w:tc>
        <w:tc>
          <w:tcPr>
            <w:tcW w:w="992" w:type="dxa"/>
            <w:shd w:val="clear" w:color="auto" w:fill="C6EFCE"/>
            <w:noWrap/>
            <w:vAlign w:val="center"/>
            <w:hideMark/>
          </w:tcPr>
          <w:p w14:paraId="045470DC" w14:textId="4FDBBD39" w:rsidR="0079495B" w:rsidRDefault="003F2D1F">
            <w:pPr>
              <w:pStyle w:val="P68B1DB1-Normal11"/>
              <w:jc w:val="center"/>
              <w:rPr>
                <w:rFonts w:eastAsia="Calibri"/>
                <w:noProof/>
              </w:rPr>
            </w:pPr>
            <w:r>
              <w:rPr>
                <w:noProof/>
              </w:rPr>
              <w:t>800 000</w:t>
            </w:r>
          </w:p>
        </w:tc>
        <w:tc>
          <w:tcPr>
            <w:tcW w:w="1134" w:type="dxa"/>
            <w:shd w:val="clear" w:color="auto" w:fill="C6EFCE"/>
            <w:noWrap/>
            <w:vAlign w:val="center"/>
            <w:hideMark/>
          </w:tcPr>
          <w:p w14:paraId="367A624B" w14:textId="0FDBB5BF" w:rsidR="0079495B" w:rsidRDefault="00223C59">
            <w:pPr>
              <w:pStyle w:val="P68B1DB1-Normal11"/>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10199DD5" w14:textId="77777777" w:rsidR="0079495B" w:rsidRDefault="003F2D1F">
            <w:pPr>
              <w:pStyle w:val="P68B1DB1-Normal11"/>
              <w:jc w:val="center"/>
              <w:rPr>
                <w:rFonts w:eastAsia="Calibri"/>
                <w:noProof/>
              </w:rPr>
            </w:pPr>
            <w:r>
              <w:rPr>
                <w:noProof/>
              </w:rPr>
              <w:t>2025</w:t>
            </w:r>
          </w:p>
        </w:tc>
        <w:tc>
          <w:tcPr>
            <w:tcW w:w="2835" w:type="dxa"/>
            <w:shd w:val="clear" w:color="auto" w:fill="C6EFCE"/>
            <w:noWrap/>
            <w:vAlign w:val="center"/>
            <w:hideMark/>
          </w:tcPr>
          <w:p w14:paraId="41C8ABE7" w14:textId="0E4A22A2" w:rsidR="0079495B" w:rsidRDefault="003F2D1F">
            <w:pPr>
              <w:pStyle w:val="P68B1DB1-Normal11"/>
              <w:rPr>
                <w:noProof/>
              </w:rPr>
            </w:pPr>
            <w:r>
              <w:rPr>
                <w:noProof/>
              </w:rPr>
              <w:t>Formarea profesională face parte din programul pentru 800 000 al beneficiarilor ALMP în cinci ani. Prin urmare, cel puțin 800 000 dintre cei 3 000 000 de beneficiari ai asigurării capacității de inserție profesională a lucrătorilor (GOL) au participat la formarea profesională. Îndeplinirea satisfăcătoare a obiectivului depinde, de asemenea, de îndeplinirea satisfăcătoare a unui obiectiv secundar: cel puțin 300 000 dintre acești beneficiari au participat la cursuri de formare privind competențele digitale.</w:t>
            </w:r>
          </w:p>
        </w:tc>
      </w:tr>
      <w:tr w:rsidR="0079495B" w14:paraId="72942FD5" w14:textId="77777777" w:rsidTr="00AD514F">
        <w:trPr>
          <w:trHeight w:val="309"/>
          <w:jc w:val="center"/>
        </w:trPr>
        <w:tc>
          <w:tcPr>
            <w:tcW w:w="1364" w:type="dxa"/>
            <w:shd w:val="clear" w:color="auto" w:fill="C6EFCE"/>
            <w:noWrap/>
            <w:vAlign w:val="center"/>
            <w:hideMark/>
          </w:tcPr>
          <w:p w14:paraId="668C5CEB" w14:textId="77777777" w:rsidR="0079495B" w:rsidRDefault="003F2D1F">
            <w:pPr>
              <w:pStyle w:val="P68B1DB1-Normal11"/>
              <w:jc w:val="center"/>
              <w:rPr>
                <w:noProof/>
              </w:rPr>
            </w:pPr>
            <w:r>
              <w:rPr>
                <w:noProof/>
              </w:rPr>
              <w:t xml:space="preserve">M5C1-5 </w:t>
            </w:r>
          </w:p>
        </w:tc>
        <w:tc>
          <w:tcPr>
            <w:tcW w:w="1513" w:type="dxa"/>
            <w:shd w:val="clear" w:color="auto" w:fill="C6EFCE"/>
            <w:noWrap/>
            <w:vAlign w:val="center"/>
            <w:hideMark/>
          </w:tcPr>
          <w:p w14:paraId="31D585D4" w14:textId="77777777" w:rsidR="0079495B" w:rsidRDefault="003F2D1F">
            <w:pPr>
              <w:pStyle w:val="P68B1DB1-Normal11"/>
              <w:jc w:val="center"/>
              <w:rPr>
                <w:noProof/>
              </w:rPr>
            </w:pPr>
            <w:r>
              <w:rPr>
                <w:noProof/>
              </w:rPr>
              <w:t>Reforma 1- ALMP și formarea profesională</w:t>
            </w:r>
          </w:p>
        </w:tc>
        <w:tc>
          <w:tcPr>
            <w:tcW w:w="1087" w:type="dxa"/>
            <w:shd w:val="clear" w:color="auto" w:fill="C6EFCE"/>
            <w:noWrap/>
            <w:vAlign w:val="center"/>
            <w:hideMark/>
          </w:tcPr>
          <w:p w14:paraId="677BE36A" w14:textId="77777777" w:rsidR="0079495B" w:rsidRDefault="003F2D1F">
            <w:pPr>
              <w:pStyle w:val="P68B1DB1-Normal11"/>
              <w:jc w:val="center"/>
              <w:rPr>
                <w:noProof/>
              </w:rPr>
            </w:pPr>
            <w:r>
              <w:rPr>
                <w:noProof/>
              </w:rPr>
              <w:t>Țintă</w:t>
            </w:r>
          </w:p>
        </w:tc>
        <w:tc>
          <w:tcPr>
            <w:tcW w:w="1560" w:type="dxa"/>
            <w:shd w:val="clear" w:color="auto" w:fill="C6EFCE"/>
            <w:noWrap/>
            <w:vAlign w:val="center"/>
            <w:hideMark/>
          </w:tcPr>
          <w:p w14:paraId="16D04BB4" w14:textId="77777777" w:rsidR="0079495B" w:rsidRDefault="003F2D1F">
            <w:pPr>
              <w:pStyle w:val="P68B1DB1-Normal11"/>
              <w:jc w:val="center"/>
              <w:rPr>
                <w:rFonts w:eastAsia="Calibri"/>
                <w:noProof/>
              </w:rPr>
            </w:pPr>
            <w:r>
              <w:rPr>
                <w:noProof/>
              </w:rPr>
              <w:t xml:space="preserve"> Serviciile publice de ocupare a forței de muncă (SPOFM) din fiecare regiune au îndeplinit criteriile nivelului esențial al serviciilor SPOFM, astfel cum este definit în programul privind asigurarea capacității de inserție profesională a lucrătorilor (GOL)</w:t>
            </w:r>
          </w:p>
        </w:tc>
        <w:tc>
          <w:tcPr>
            <w:tcW w:w="1559" w:type="dxa"/>
            <w:shd w:val="clear" w:color="auto" w:fill="C6EFCE"/>
            <w:noWrap/>
            <w:vAlign w:val="center"/>
            <w:hideMark/>
          </w:tcPr>
          <w:p w14:paraId="4FF4E4F9"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1010139" w14:textId="77777777" w:rsidR="0079495B" w:rsidRDefault="003F2D1F">
            <w:pPr>
              <w:pStyle w:val="P68B1DB1-Normal11"/>
              <w:jc w:val="center"/>
              <w:rPr>
                <w:noProof/>
              </w:rPr>
            </w:pPr>
            <w:r>
              <w:rPr>
                <w:noProof/>
              </w:rPr>
              <w:t xml:space="preserve">Procent </w:t>
            </w:r>
          </w:p>
        </w:tc>
        <w:tc>
          <w:tcPr>
            <w:tcW w:w="1276" w:type="dxa"/>
            <w:shd w:val="clear" w:color="auto" w:fill="C6EFCE"/>
            <w:noWrap/>
            <w:vAlign w:val="center"/>
            <w:hideMark/>
          </w:tcPr>
          <w:p w14:paraId="1E98963D" w14:textId="77777777" w:rsidR="0079495B" w:rsidRDefault="003F2D1F">
            <w:pPr>
              <w:pStyle w:val="P68B1DB1-Normal11"/>
              <w:jc w:val="center"/>
              <w:rPr>
                <w:noProof/>
              </w:rPr>
            </w:pPr>
            <w:r>
              <w:rPr>
                <w:noProof/>
              </w:rPr>
              <w:t>0</w:t>
            </w:r>
          </w:p>
        </w:tc>
        <w:tc>
          <w:tcPr>
            <w:tcW w:w="992" w:type="dxa"/>
            <w:shd w:val="clear" w:color="auto" w:fill="C6EFCE"/>
            <w:noWrap/>
            <w:vAlign w:val="center"/>
            <w:hideMark/>
          </w:tcPr>
          <w:p w14:paraId="5EC87448" w14:textId="77777777" w:rsidR="0079495B" w:rsidRDefault="003F2D1F">
            <w:pPr>
              <w:pStyle w:val="P68B1DB1-Normal11"/>
              <w:jc w:val="center"/>
              <w:rPr>
                <w:rFonts w:eastAsia="Calibri"/>
                <w:noProof/>
              </w:rPr>
            </w:pPr>
            <w:r>
              <w:rPr>
                <w:noProof/>
              </w:rPr>
              <w:t>80</w:t>
            </w:r>
          </w:p>
        </w:tc>
        <w:tc>
          <w:tcPr>
            <w:tcW w:w="1134" w:type="dxa"/>
            <w:shd w:val="clear" w:color="auto" w:fill="C6EFCE"/>
            <w:noWrap/>
            <w:vAlign w:val="center"/>
            <w:hideMark/>
          </w:tcPr>
          <w:p w14:paraId="4B21D67E" w14:textId="4CE3C973" w:rsidR="0079495B" w:rsidRDefault="00223C59">
            <w:pPr>
              <w:pStyle w:val="P68B1DB1-Normal11"/>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6C2E8A52" w14:textId="77777777" w:rsidR="0079495B" w:rsidRDefault="003F2D1F">
            <w:pPr>
              <w:pStyle w:val="P68B1DB1-Normal11"/>
              <w:jc w:val="center"/>
              <w:rPr>
                <w:rFonts w:eastAsia="Calibri"/>
                <w:noProof/>
              </w:rPr>
            </w:pPr>
            <w:r>
              <w:rPr>
                <w:noProof/>
              </w:rPr>
              <w:t>2025</w:t>
            </w:r>
          </w:p>
        </w:tc>
        <w:tc>
          <w:tcPr>
            <w:tcW w:w="2835" w:type="dxa"/>
            <w:shd w:val="clear" w:color="auto" w:fill="C6EFCE"/>
            <w:noWrap/>
            <w:vAlign w:val="center"/>
            <w:hideMark/>
          </w:tcPr>
          <w:p w14:paraId="507D50DE" w14:textId="77777777" w:rsidR="0079495B" w:rsidRDefault="003F2D1F">
            <w:pPr>
              <w:pStyle w:val="P68B1DB1-Normal11"/>
              <w:rPr>
                <w:rFonts w:eastAsia="Calibri"/>
                <w:noProof/>
              </w:rPr>
            </w:pPr>
            <w:r>
              <w:rPr>
                <w:noProof/>
              </w:rPr>
              <w:t>O componentă fundamentală a programului GOL este definirea unui număr de servicii esențiale care urmează să fie furnizate beneficiarilor ALMSP, începând cu cei mai vulnerabili. Până la sfârșitul anului 2025, cel puțin 80 % din serviciile publice de ocupare a forței de muncă (SPOFM) din fiecare regiune au îndeplinit criteriile privind nivelul esențial al serviciilor SPOFM, astfel cum este definit în programul privind asigurarea capacității de inserție profesională a lucrătorilor (GOL).</w:t>
            </w:r>
          </w:p>
        </w:tc>
      </w:tr>
      <w:tr w:rsidR="0079495B" w14:paraId="38B2A0C7" w14:textId="77777777" w:rsidTr="00AD514F">
        <w:trPr>
          <w:trHeight w:val="309"/>
          <w:jc w:val="center"/>
        </w:trPr>
        <w:tc>
          <w:tcPr>
            <w:tcW w:w="1364" w:type="dxa"/>
            <w:shd w:val="clear" w:color="auto" w:fill="C6EFCE"/>
            <w:noWrap/>
            <w:vAlign w:val="center"/>
            <w:hideMark/>
          </w:tcPr>
          <w:p w14:paraId="13B5C80E" w14:textId="45E69E94" w:rsidR="0079495B" w:rsidRDefault="003F2D1F">
            <w:pPr>
              <w:pStyle w:val="P68B1DB1-Normal11"/>
              <w:spacing w:before="120" w:after="120"/>
              <w:jc w:val="center"/>
              <w:rPr>
                <w:noProof/>
              </w:rPr>
            </w:pPr>
            <w:r>
              <w:rPr>
                <w:noProof/>
              </w:rPr>
              <w:t>M5C1-6</w:t>
            </w:r>
          </w:p>
        </w:tc>
        <w:tc>
          <w:tcPr>
            <w:tcW w:w="1513" w:type="dxa"/>
            <w:shd w:val="clear" w:color="auto" w:fill="C6EFCE"/>
            <w:noWrap/>
            <w:vAlign w:val="center"/>
            <w:hideMark/>
          </w:tcPr>
          <w:p w14:paraId="0771B265" w14:textId="55F59898" w:rsidR="0079495B" w:rsidRDefault="003F2D1F">
            <w:pPr>
              <w:pStyle w:val="P68B1DB1-Normal11"/>
              <w:spacing w:before="120" w:after="120"/>
              <w:jc w:val="center"/>
              <w:rPr>
                <w:rFonts w:eastAsia="Calibri"/>
                <w:noProof/>
              </w:rPr>
            </w:pPr>
            <w:r>
              <w:rPr>
                <w:noProof/>
              </w:rPr>
              <w:t>Investiția 1 – Consolidarea serviciilor publice de ocupare a forței de muncă (SPOFM)</w:t>
            </w:r>
          </w:p>
        </w:tc>
        <w:tc>
          <w:tcPr>
            <w:tcW w:w="1087" w:type="dxa"/>
            <w:shd w:val="clear" w:color="auto" w:fill="C6EFCE"/>
            <w:noWrap/>
            <w:vAlign w:val="center"/>
            <w:hideMark/>
          </w:tcPr>
          <w:p w14:paraId="2FD57F0B"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2C77A53C" w14:textId="77777777" w:rsidR="0079495B" w:rsidRDefault="003F2D1F">
            <w:pPr>
              <w:pStyle w:val="P68B1DB1-Normal11"/>
              <w:spacing w:before="120" w:after="120"/>
              <w:jc w:val="center"/>
              <w:rPr>
                <w:rFonts w:eastAsia="Calibri"/>
                <w:noProof/>
              </w:rPr>
            </w:pPr>
            <w:r>
              <w:rPr>
                <w:noProof/>
              </w:rPr>
              <w:t xml:space="preserve"> Serviciile publice de ocupare a forței de muncă (SPOFM) pun în aplicare activitățile prevăzute în planul de consolidare pentru perioada de trei ani 2021-2023</w:t>
            </w:r>
          </w:p>
        </w:tc>
        <w:tc>
          <w:tcPr>
            <w:tcW w:w="1559" w:type="dxa"/>
            <w:shd w:val="clear" w:color="auto" w:fill="C6EFCE"/>
            <w:noWrap/>
            <w:vAlign w:val="center"/>
            <w:hideMark/>
          </w:tcPr>
          <w:p w14:paraId="050AB948"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0772A167" w14:textId="77777777" w:rsidR="0079495B" w:rsidRDefault="003F2D1F">
            <w:pPr>
              <w:pStyle w:val="P68B1DB1-Normal11"/>
              <w:spacing w:before="120" w:after="120"/>
              <w:jc w:val="center"/>
              <w:rPr>
                <w:rFonts w:eastAsia="Calibri"/>
                <w:noProof/>
              </w:rPr>
            </w:pPr>
            <w:r>
              <w:rPr>
                <w:noProof/>
              </w:rPr>
              <w:t>Numărul</w:t>
            </w:r>
          </w:p>
        </w:tc>
        <w:tc>
          <w:tcPr>
            <w:tcW w:w="1276" w:type="dxa"/>
            <w:shd w:val="clear" w:color="auto" w:fill="C6EFCE"/>
            <w:noWrap/>
            <w:vAlign w:val="center"/>
            <w:hideMark/>
          </w:tcPr>
          <w:p w14:paraId="53A6A044" w14:textId="77777777" w:rsidR="0079495B" w:rsidRDefault="003F2D1F">
            <w:pPr>
              <w:pStyle w:val="P68B1DB1-Normal11"/>
              <w:spacing w:before="120" w:after="120"/>
              <w:jc w:val="center"/>
              <w:rPr>
                <w:rFonts w:eastAsia="Calibri"/>
                <w:noProof/>
              </w:rPr>
            </w:pPr>
            <w:r>
              <w:rPr>
                <w:noProof/>
              </w:rPr>
              <w:t>0</w:t>
            </w:r>
          </w:p>
        </w:tc>
        <w:tc>
          <w:tcPr>
            <w:tcW w:w="992" w:type="dxa"/>
            <w:shd w:val="clear" w:color="auto" w:fill="C6EFCE"/>
            <w:noWrap/>
            <w:vAlign w:val="center"/>
            <w:hideMark/>
          </w:tcPr>
          <w:p w14:paraId="3A5F4538" w14:textId="77777777" w:rsidR="0079495B" w:rsidRDefault="003F2D1F">
            <w:pPr>
              <w:pStyle w:val="P68B1DB1-Normal11"/>
              <w:spacing w:before="120" w:after="120"/>
              <w:jc w:val="center"/>
              <w:rPr>
                <w:rFonts w:eastAsia="Calibri"/>
                <w:noProof/>
              </w:rPr>
            </w:pPr>
            <w:r>
              <w:rPr>
                <w:noProof/>
              </w:rPr>
              <w:t>250</w:t>
            </w:r>
          </w:p>
        </w:tc>
        <w:tc>
          <w:tcPr>
            <w:tcW w:w="1134" w:type="dxa"/>
            <w:shd w:val="clear" w:color="auto" w:fill="C6EFCE"/>
            <w:noWrap/>
            <w:vAlign w:val="center"/>
            <w:hideMark/>
          </w:tcPr>
          <w:p w14:paraId="73EF3A20" w14:textId="6F7359CA"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3B95D416" w14:textId="77777777" w:rsidR="0079495B" w:rsidRDefault="003F2D1F">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7DF63092" w14:textId="77777777" w:rsidR="0079495B" w:rsidRDefault="003F2D1F">
            <w:pPr>
              <w:pStyle w:val="P68B1DB1-Normal11"/>
              <w:spacing w:before="120" w:after="120"/>
              <w:rPr>
                <w:rFonts w:eastAsia="Calibri"/>
                <w:noProof/>
              </w:rPr>
            </w:pPr>
            <w:r>
              <w:rPr>
                <w:noProof/>
              </w:rPr>
              <w:t>Cel puțin 250 de servicii publice de ocupare a forței de muncă (SPOFM) au finalizat cel puțin 50 % din activitățile prevăzute în „Planul de consolidare” în perioada de trei ani 2021-2023.</w:t>
            </w:r>
          </w:p>
          <w:p w14:paraId="68B25669" w14:textId="77777777" w:rsidR="0079495B" w:rsidRDefault="003F2D1F">
            <w:pPr>
              <w:pStyle w:val="P68B1DB1-Normal11"/>
              <w:spacing w:before="120" w:after="120"/>
              <w:rPr>
                <w:rFonts w:eastAsia="Calibri"/>
                <w:noProof/>
              </w:rPr>
            </w:pPr>
            <w:r>
              <w:rPr>
                <w:noProof/>
              </w:rPr>
              <w:t>Aceste activități sunt conforme cu planul central de consolidare și sunt definite mai detaliat la nivel regional, pe baza unei analize a nevoilor și a resurselor alocate.</w:t>
            </w:r>
          </w:p>
          <w:p w14:paraId="1CA9E046" w14:textId="77777777" w:rsidR="0079495B" w:rsidRDefault="003F2D1F">
            <w:pPr>
              <w:pStyle w:val="P68B1DB1-Normal11"/>
              <w:spacing w:before="120" w:after="120"/>
              <w:rPr>
                <w:rFonts w:eastAsia="Calibri"/>
                <w:noProof/>
              </w:rPr>
            </w:pPr>
            <w:r>
              <w:rPr>
                <w:noProof/>
              </w:rPr>
              <w:t xml:space="preserve">Aceste activități includ: (I) renovarea și renovarea locațiilor actuale ale serviciilor publice de ocupare a forței de muncă (SPOFM) și achiziționarea unora noi; (II) continuarea punerii în aplicare a sistemului informatic, în perspectiva unei interoperabilități naționale; (III) formarea profesională a personalului; (IV) înființarea observatoarelor regionale ale piețelor locale ale forței de muncă; (V) comunicare instituțională și informare. </w:t>
            </w:r>
          </w:p>
          <w:p w14:paraId="3C0DA703" w14:textId="77777777" w:rsidR="0079495B" w:rsidRDefault="003F2D1F">
            <w:pPr>
              <w:pStyle w:val="P68B1DB1-Normal11"/>
              <w:spacing w:before="120" w:after="120"/>
              <w:rPr>
                <w:rFonts w:eastAsia="Calibri"/>
                <w:noProof/>
              </w:rPr>
            </w:pPr>
            <w:r>
              <w:rPr>
                <w:noProof/>
              </w:rPr>
              <w:t>Activitățile de infrastructură nu sunt incluse în acest obiectiv.</w:t>
            </w:r>
          </w:p>
          <w:p w14:paraId="72CCDFCD" w14:textId="77777777" w:rsidR="0079495B" w:rsidRDefault="003F2D1F">
            <w:pPr>
              <w:pStyle w:val="P68B1DB1-Normal11"/>
              <w:spacing w:before="120" w:after="120"/>
              <w:rPr>
                <w:rFonts w:eastAsia="Calibri"/>
                <w:noProof/>
              </w:rPr>
            </w:pPr>
            <w:r>
              <w:rPr>
                <w:noProof/>
              </w:rPr>
              <w:t>Se asigură un echilibru egal în ceea ce privește atingerea obiectivului în ceea ce privește distribuția teritorială (nord, centru și sud).</w:t>
            </w:r>
          </w:p>
        </w:tc>
      </w:tr>
      <w:tr w:rsidR="0079495B" w14:paraId="1011EC40" w14:textId="77777777" w:rsidTr="00AD514F">
        <w:trPr>
          <w:trHeight w:val="309"/>
          <w:jc w:val="center"/>
        </w:trPr>
        <w:tc>
          <w:tcPr>
            <w:tcW w:w="1364" w:type="dxa"/>
            <w:shd w:val="clear" w:color="auto" w:fill="C6EFCE"/>
            <w:noWrap/>
            <w:vAlign w:val="center"/>
            <w:hideMark/>
          </w:tcPr>
          <w:p w14:paraId="110D21F6" w14:textId="3903F19D" w:rsidR="0079495B" w:rsidRDefault="003F2D1F">
            <w:pPr>
              <w:pStyle w:val="P68B1DB1-Normal11"/>
              <w:spacing w:before="120" w:after="120"/>
              <w:jc w:val="center"/>
              <w:rPr>
                <w:rFonts w:eastAsia="Calibri"/>
                <w:noProof/>
              </w:rPr>
            </w:pPr>
            <w:r>
              <w:rPr>
                <w:noProof/>
              </w:rPr>
              <w:t>M5C1-7</w:t>
            </w:r>
          </w:p>
        </w:tc>
        <w:tc>
          <w:tcPr>
            <w:tcW w:w="1513" w:type="dxa"/>
            <w:shd w:val="clear" w:color="auto" w:fill="C6EFCE"/>
            <w:noWrap/>
            <w:vAlign w:val="center"/>
            <w:hideMark/>
          </w:tcPr>
          <w:p w14:paraId="0C541C78" w14:textId="2CBF77B7" w:rsidR="0079495B" w:rsidRDefault="003F2D1F">
            <w:pPr>
              <w:pStyle w:val="P68B1DB1-Normal11"/>
              <w:spacing w:before="120" w:after="120"/>
              <w:jc w:val="center"/>
              <w:rPr>
                <w:rFonts w:eastAsia="Calibri"/>
                <w:noProof/>
              </w:rPr>
            </w:pPr>
            <w:r>
              <w:rPr>
                <w:noProof/>
              </w:rPr>
              <w:t>Investiția 1 – Consolidarea serviciilor publice de ocupare a forței de muncă (SPOFM)</w:t>
            </w:r>
          </w:p>
        </w:tc>
        <w:tc>
          <w:tcPr>
            <w:tcW w:w="1087" w:type="dxa"/>
            <w:shd w:val="clear" w:color="auto" w:fill="C6EFCE"/>
            <w:noWrap/>
            <w:vAlign w:val="center"/>
            <w:hideMark/>
          </w:tcPr>
          <w:p w14:paraId="11D4ECC1"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308B74B1" w14:textId="77777777" w:rsidR="0079495B" w:rsidRDefault="003F2D1F">
            <w:pPr>
              <w:pStyle w:val="P68B1DB1-Normal11"/>
              <w:spacing w:before="120" w:after="120"/>
              <w:jc w:val="center"/>
              <w:rPr>
                <w:rFonts w:eastAsia="Calibri"/>
                <w:noProof/>
              </w:rPr>
            </w:pPr>
            <w:r>
              <w:rPr>
                <w:noProof/>
              </w:rPr>
              <w:t>Serviciile publice de ocupare a forței de muncă (SPOFM) au finalizat activitățile prevăzute în planul de consolidare</w:t>
            </w:r>
          </w:p>
        </w:tc>
        <w:tc>
          <w:tcPr>
            <w:tcW w:w="1559" w:type="dxa"/>
            <w:shd w:val="clear" w:color="auto" w:fill="C6EFCE"/>
            <w:noWrap/>
            <w:vAlign w:val="center"/>
            <w:hideMark/>
          </w:tcPr>
          <w:p w14:paraId="71087633"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6CAB82CD" w14:textId="77777777" w:rsidR="0079495B" w:rsidRDefault="003F2D1F">
            <w:pPr>
              <w:pStyle w:val="P68B1DB1-Normal11"/>
              <w:spacing w:before="120" w:after="120"/>
              <w:jc w:val="center"/>
              <w:rPr>
                <w:rFonts w:eastAsia="Calibri"/>
                <w:noProof/>
              </w:rPr>
            </w:pPr>
            <w:r>
              <w:rPr>
                <w:noProof/>
              </w:rPr>
              <w:t xml:space="preserve">Numărul </w:t>
            </w:r>
          </w:p>
        </w:tc>
        <w:tc>
          <w:tcPr>
            <w:tcW w:w="1276" w:type="dxa"/>
            <w:shd w:val="clear" w:color="auto" w:fill="C6EFCE"/>
            <w:noWrap/>
            <w:vAlign w:val="center"/>
            <w:hideMark/>
          </w:tcPr>
          <w:p w14:paraId="0AC5F17B" w14:textId="77777777" w:rsidR="0079495B" w:rsidRDefault="003F2D1F">
            <w:pPr>
              <w:pStyle w:val="P68B1DB1-Normal11"/>
              <w:spacing w:before="120" w:after="120"/>
              <w:jc w:val="center"/>
              <w:rPr>
                <w:rFonts w:eastAsia="Calibri"/>
                <w:noProof/>
              </w:rPr>
            </w:pPr>
            <w:r>
              <w:rPr>
                <w:noProof/>
              </w:rPr>
              <w:t>250</w:t>
            </w:r>
          </w:p>
        </w:tc>
        <w:tc>
          <w:tcPr>
            <w:tcW w:w="992" w:type="dxa"/>
            <w:shd w:val="clear" w:color="auto" w:fill="C6EFCE"/>
            <w:noWrap/>
            <w:vAlign w:val="center"/>
            <w:hideMark/>
          </w:tcPr>
          <w:p w14:paraId="66CDAAA9" w14:textId="77777777" w:rsidR="0079495B" w:rsidRDefault="003F2D1F">
            <w:pPr>
              <w:pStyle w:val="P68B1DB1-Normal11"/>
              <w:spacing w:before="120" w:after="120"/>
              <w:jc w:val="center"/>
              <w:rPr>
                <w:noProof/>
              </w:rPr>
            </w:pPr>
            <w:r>
              <w:rPr>
                <w:noProof/>
              </w:rPr>
              <w:t>500</w:t>
            </w:r>
          </w:p>
        </w:tc>
        <w:tc>
          <w:tcPr>
            <w:tcW w:w="1134" w:type="dxa"/>
            <w:shd w:val="clear" w:color="auto" w:fill="C6EFCE"/>
            <w:noWrap/>
            <w:vAlign w:val="center"/>
            <w:hideMark/>
          </w:tcPr>
          <w:p w14:paraId="7B191153" w14:textId="755F9542"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0BBA87A1" w14:textId="77777777" w:rsidR="0079495B" w:rsidRDefault="003F2D1F">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0DF1E350" w14:textId="77777777" w:rsidR="0079495B" w:rsidRDefault="003F2D1F">
            <w:pPr>
              <w:pStyle w:val="P68B1DB1-Normal11"/>
              <w:spacing w:after="120"/>
              <w:rPr>
                <w:rFonts w:eastAsia="Calibri"/>
                <w:noProof/>
              </w:rPr>
            </w:pPr>
            <w:r>
              <w:rPr>
                <w:noProof/>
              </w:rPr>
              <w:t>Cel puțin 500 de servicii publice de ocupare a forței de muncă (SPOFM) au finalizat 100 % din activitățile prevăzute în planurile regionale de dezvoltare a centrelor publice de ocupare a forței de muncă</w:t>
            </w:r>
            <w:r>
              <w:rPr>
                <w:i/>
                <w:noProof/>
              </w:rPr>
              <w:t>(Piani regionali di potenziamento dei centri per l’impiego</w:t>
            </w:r>
            <w:r>
              <w:rPr>
                <w:noProof/>
              </w:rPr>
              <w:t>).</w:t>
            </w:r>
          </w:p>
          <w:p w14:paraId="13AA33E8" w14:textId="77777777" w:rsidR="0079495B" w:rsidRDefault="003F2D1F">
            <w:pPr>
              <w:pStyle w:val="P68B1DB1-Normal11"/>
              <w:spacing w:before="120" w:after="120"/>
              <w:rPr>
                <w:rFonts w:eastAsia="Calibri"/>
                <w:noProof/>
              </w:rPr>
            </w:pPr>
            <w:r>
              <w:rPr>
                <w:noProof/>
              </w:rPr>
              <w:t>Aceste activități sunt conforme cu planul central de consolidare și sunt definite mai detaliat la nivel regional, pe baza unei analize a nevoilor și a resurselor alocate.</w:t>
            </w:r>
          </w:p>
          <w:p w14:paraId="0395F578" w14:textId="37327A28" w:rsidR="0079495B" w:rsidRDefault="003F2D1F">
            <w:pPr>
              <w:pStyle w:val="P68B1DB1-Normal11"/>
              <w:spacing w:before="120" w:after="120"/>
              <w:rPr>
                <w:rFonts w:eastAsia="Calibri"/>
                <w:noProof/>
              </w:rPr>
            </w:pPr>
            <w:r>
              <w:rPr>
                <w:noProof/>
              </w:rPr>
              <w:t xml:space="preserve">Aceste activități includ: (I) continuarea punerii în aplicare a sistemului informatic, în vederea interoperabilității naționale; (II) formarea profesională a personalului; </w:t>
            </w:r>
            <w:r>
              <w:rPr>
                <w:noProof/>
              </w:rPr>
              <w:br/>
              <w:t>(III) înființarea de observatoare regionale ale piețelor locale ale forței de muncă; (IV) comunicare instituțională și informare.</w:t>
            </w:r>
          </w:p>
          <w:p w14:paraId="2AF6BA30" w14:textId="77777777" w:rsidR="0079495B" w:rsidRDefault="003F2D1F">
            <w:pPr>
              <w:pStyle w:val="P68B1DB1-Normal11"/>
              <w:spacing w:before="120" w:after="120"/>
              <w:rPr>
                <w:rFonts w:eastAsia="Calibri"/>
                <w:noProof/>
              </w:rPr>
            </w:pPr>
            <w:r>
              <w:rPr>
                <w:noProof/>
              </w:rPr>
              <w:t xml:space="preserve">Activitățile de infrastructură nu sunt incluse în acest obiectiv. </w:t>
            </w:r>
          </w:p>
          <w:p w14:paraId="565182C0" w14:textId="77777777" w:rsidR="0079495B" w:rsidRDefault="003F2D1F">
            <w:pPr>
              <w:pStyle w:val="P68B1DB1-Normal11"/>
              <w:spacing w:before="120" w:after="120"/>
              <w:rPr>
                <w:rFonts w:eastAsia="Calibri"/>
                <w:noProof/>
              </w:rPr>
            </w:pPr>
            <w:r>
              <w:rPr>
                <w:noProof/>
              </w:rPr>
              <w:t>Pentru atingerea obiectivului, echilibrul în ceea ce privește distribuția teritorială (nord, centru și sud) este garantat, inclusiv prin intervenții în materie de subsidiaritate.</w:t>
            </w:r>
          </w:p>
        </w:tc>
      </w:tr>
      <w:tr w:rsidR="0079495B" w14:paraId="55B164C5" w14:textId="77777777" w:rsidTr="00AD514F">
        <w:trPr>
          <w:trHeight w:val="309"/>
          <w:jc w:val="center"/>
        </w:trPr>
        <w:tc>
          <w:tcPr>
            <w:tcW w:w="1364" w:type="dxa"/>
            <w:shd w:val="clear" w:color="auto" w:fill="C6EFCE"/>
            <w:noWrap/>
            <w:vAlign w:val="center"/>
          </w:tcPr>
          <w:p w14:paraId="1AA10754" w14:textId="77777777" w:rsidR="0079495B" w:rsidRDefault="003F2D1F">
            <w:pPr>
              <w:pStyle w:val="P68B1DB1-Normal11"/>
              <w:jc w:val="center"/>
              <w:rPr>
                <w:noProof/>
              </w:rPr>
            </w:pPr>
            <w:r>
              <w:rPr>
                <w:noProof/>
              </w:rPr>
              <w:t>M5C1-7a</w:t>
            </w:r>
          </w:p>
        </w:tc>
        <w:tc>
          <w:tcPr>
            <w:tcW w:w="1513" w:type="dxa"/>
            <w:shd w:val="clear" w:color="auto" w:fill="C6EFCE"/>
            <w:noWrap/>
            <w:vAlign w:val="center"/>
          </w:tcPr>
          <w:p w14:paraId="3933760A" w14:textId="5A640466" w:rsidR="0079495B" w:rsidRDefault="003F2D1F">
            <w:pPr>
              <w:pStyle w:val="P68B1DB1-Normal11"/>
              <w:spacing w:before="120" w:after="120"/>
              <w:jc w:val="center"/>
              <w:rPr>
                <w:rFonts w:eastAsia="Calibri"/>
                <w:noProof/>
              </w:rPr>
            </w:pPr>
            <w:r>
              <w:rPr>
                <w:noProof/>
              </w:rPr>
              <w:t>Investiția 1 – Consolidarea serviciilor publice de ocupare a forței de muncă (SPOFM)</w:t>
            </w:r>
          </w:p>
        </w:tc>
        <w:tc>
          <w:tcPr>
            <w:tcW w:w="1087" w:type="dxa"/>
            <w:shd w:val="clear" w:color="auto" w:fill="C6EFCE"/>
            <w:noWrap/>
            <w:vAlign w:val="center"/>
          </w:tcPr>
          <w:p w14:paraId="06442EDC" w14:textId="77777777" w:rsidR="0079495B" w:rsidRDefault="003F2D1F">
            <w:pPr>
              <w:pStyle w:val="P68B1DB1-Normal11"/>
              <w:jc w:val="center"/>
              <w:rPr>
                <w:rFonts w:eastAsia="Calibri"/>
                <w:noProof/>
              </w:rPr>
            </w:pPr>
            <w:r>
              <w:rPr>
                <w:noProof/>
              </w:rPr>
              <w:t>Țintă</w:t>
            </w:r>
          </w:p>
        </w:tc>
        <w:tc>
          <w:tcPr>
            <w:tcW w:w="1560" w:type="dxa"/>
            <w:shd w:val="clear" w:color="auto" w:fill="C6EFCE"/>
            <w:noWrap/>
            <w:vAlign w:val="center"/>
          </w:tcPr>
          <w:p w14:paraId="00C65D81" w14:textId="77777777" w:rsidR="0079495B" w:rsidRDefault="003F2D1F">
            <w:pPr>
              <w:pStyle w:val="P68B1DB1-Normal11"/>
              <w:jc w:val="center"/>
              <w:rPr>
                <w:noProof/>
              </w:rPr>
            </w:pPr>
            <w:r>
              <w:rPr>
                <w:noProof/>
              </w:rPr>
              <w:t>Serviciile publice de ocupare a forței de muncă (SPOFM) au finalizat activitățile prevăzute în planul de consolidare</w:t>
            </w:r>
          </w:p>
        </w:tc>
        <w:tc>
          <w:tcPr>
            <w:tcW w:w="1559" w:type="dxa"/>
            <w:shd w:val="clear" w:color="auto" w:fill="C6EFCE"/>
            <w:noWrap/>
            <w:vAlign w:val="center"/>
          </w:tcPr>
          <w:p w14:paraId="54FDDE73" w14:textId="77777777" w:rsidR="0079495B" w:rsidRDefault="003F2D1F">
            <w:pPr>
              <w:pStyle w:val="P68B1DB1-Normal11"/>
              <w:jc w:val="center"/>
              <w:rPr>
                <w:rFonts w:eastAsia="Calibri"/>
                <w:noProof/>
              </w:rPr>
            </w:pPr>
            <w:r>
              <w:rPr>
                <w:noProof/>
              </w:rPr>
              <w:t>NU EXISTĂ</w:t>
            </w:r>
          </w:p>
        </w:tc>
        <w:tc>
          <w:tcPr>
            <w:tcW w:w="1134" w:type="dxa"/>
            <w:shd w:val="clear" w:color="auto" w:fill="C6EFCE"/>
            <w:noWrap/>
            <w:vAlign w:val="center"/>
          </w:tcPr>
          <w:p w14:paraId="2A4BD1A6" w14:textId="77777777" w:rsidR="0079495B" w:rsidRDefault="003F2D1F">
            <w:pPr>
              <w:pStyle w:val="P68B1DB1-Normal11"/>
              <w:jc w:val="center"/>
              <w:rPr>
                <w:rFonts w:eastAsia="Calibri"/>
                <w:noProof/>
              </w:rPr>
            </w:pPr>
            <w:r>
              <w:rPr>
                <w:noProof/>
              </w:rPr>
              <w:t xml:space="preserve">Numărul </w:t>
            </w:r>
          </w:p>
        </w:tc>
        <w:tc>
          <w:tcPr>
            <w:tcW w:w="1276" w:type="dxa"/>
            <w:shd w:val="clear" w:color="auto" w:fill="C6EFCE"/>
            <w:noWrap/>
            <w:vAlign w:val="center"/>
          </w:tcPr>
          <w:p w14:paraId="39B69383" w14:textId="77777777" w:rsidR="0079495B" w:rsidRDefault="003F2D1F">
            <w:pPr>
              <w:pStyle w:val="P68B1DB1-Normal11"/>
              <w:jc w:val="center"/>
              <w:rPr>
                <w:rFonts w:eastAsia="Calibri"/>
                <w:noProof/>
              </w:rPr>
            </w:pPr>
            <w:r>
              <w:rPr>
                <w:noProof/>
              </w:rPr>
              <w:t>0</w:t>
            </w:r>
          </w:p>
        </w:tc>
        <w:tc>
          <w:tcPr>
            <w:tcW w:w="992" w:type="dxa"/>
            <w:shd w:val="clear" w:color="auto" w:fill="C6EFCE"/>
            <w:noWrap/>
            <w:vAlign w:val="center"/>
          </w:tcPr>
          <w:p w14:paraId="2C45EA00" w14:textId="77777777" w:rsidR="0079495B" w:rsidRDefault="003F2D1F">
            <w:pPr>
              <w:pStyle w:val="P68B1DB1-Normal11"/>
              <w:jc w:val="center"/>
              <w:rPr>
                <w:rFonts w:eastAsia="Calibri"/>
                <w:noProof/>
              </w:rPr>
            </w:pPr>
            <w:r>
              <w:rPr>
                <w:noProof/>
              </w:rPr>
              <w:t>500</w:t>
            </w:r>
          </w:p>
        </w:tc>
        <w:tc>
          <w:tcPr>
            <w:tcW w:w="1134" w:type="dxa"/>
            <w:shd w:val="clear" w:color="auto" w:fill="C6EFCE"/>
            <w:noWrap/>
            <w:vAlign w:val="center"/>
          </w:tcPr>
          <w:p w14:paraId="112EBA93" w14:textId="38361654" w:rsidR="0079495B" w:rsidRDefault="00223C59">
            <w:pPr>
              <w:pStyle w:val="P68B1DB1-Normal11"/>
              <w:jc w:val="center"/>
              <w:rPr>
                <w:rFonts w:eastAsia="Calibri"/>
                <w:noProof/>
              </w:rPr>
            </w:pPr>
            <w:r>
              <w:rPr>
                <w:noProof/>
              </w:rPr>
              <w:t xml:space="preserve">T </w:t>
            </w:r>
            <w:r w:rsidR="003F2D1F">
              <w:rPr>
                <w:noProof/>
              </w:rPr>
              <w:t>2</w:t>
            </w:r>
          </w:p>
        </w:tc>
        <w:tc>
          <w:tcPr>
            <w:tcW w:w="709" w:type="dxa"/>
            <w:shd w:val="clear" w:color="auto" w:fill="C6EFCE"/>
            <w:noWrap/>
            <w:vAlign w:val="center"/>
          </w:tcPr>
          <w:p w14:paraId="48B85233" w14:textId="77777777" w:rsidR="0079495B" w:rsidRDefault="003F2D1F">
            <w:pPr>
              <w:pStyle w:val="P68B1DB1-Normal11"/>
              <w:jc w:val="center"/>
              <w:rPr>
                <w:rFonts w:eastAsia="Calibri"/>
                <w:noProof/>
              </w:rPr>
            </w:pPr>
            <w:r>
              <w:rPr>
                <w:noProof/>
              </w:rPr>
              <w:t>2026</w:t>
            </w:r>
          </w:p>
        </w:tc>
        <w:tc>
          <w:tcPr>
            <w:tcW w:w="2835" w:type="dxa"/>
            <w:shd w:val="clear" w:color="auto" w:fill="C6EFCE"/>
            <w:noWrap/>
            <w:vAlign w:val="center"/>
          </w:tcPr>
          <w:p w14:paraId="62363C3A" w14:textId="77777777" w:rsidR="0079495B" w:rsidRDefault="003F2D1F">
            <w:pPr>
              <w:pStyle w:val="P68B1DB1-Normal11"/>
              <w:spacing w:before="120" w:after="120"/>
              <w:rPr>
                <w:rFonts w:eastAsia="Calibri"/>
                <w:noProof/>
              </w:rPr>
            </w:pPr>
            <w:r>
              <w:rPr>
                <w:noProof/>
              </w:rPr>
              <w:t xml:space="preserve">Cel puțin 500 de servicii publice de ocupare a forței de muncă (SPOFM) au finalizat 100 % din activitățile prevăzute în planurile regionale de dezvoltare a centrelor publice de ocupare a forței de muncă </w:t>
            </w:r>
            <w:r>
              <w:rPr>
                <w:i/>
                <w:noProof/>
              </w:rPr>
              <w:t xml:space="preserve">(Piani regionali di potenziamento dei centri per l’impiego) </w:t>
            </w:r>
            <w:r>
              <w:rPr>
                <w:noProof/>
              </w:rPr>
              <w:t>privind renovarea și renovarea clădirilor actuale ale serviciilor publice de ocupare a forței de muncă (SPOFM) și ale agențiilor regionale și achiziționarea unora noi, astfel cum se descrie în Decretul Secretarului General al Ministerului Muncii și Politicilor Sociale DSG nr. 123/2020.</w:t>
            </w:r>
          </w:p>
        </w:tc>
      </w:tr>
      <w:tr w:rsidR="0079495B" w14:paraId="789C711D" w14:textId="77777777" w:rsidTr="00AD514F">
        <w:trPr>
          <w:trHeight w:val="309"/>
          <w:jc w:val="center"/>
        </w:trPr>
        <w:tc>
          <w:tcPr>
            <w:tcW w:w="1364" w:type="dxa"/>
            <w:shd w:val="clear" w:color="auto" w:fill="C6EFCE"/>
            <w:noWrap/>
            <w:vAlign w:val="center"/>
            <w:hideMark/>
          </w:tcPr>
          <w:p w14:paraId="20F55497" w14:textId="20BBF3C9" w:rsidR="0079495B" w:rsidRDefault="003F2D1F">
            <w:pPr>
              <w:pStyle w:val="P68B1DB1-Normal11"/>
              <w:jc w:val="center"/>
              <w:rPr>
                <w:rFonts w:eastAsia="Calibri"/>
                <w:noProof/>
              </w:rPr>
            </w:pPr>
            <w:r>
              <w:rPr>
                <w:noProof/>
              </w:rPr>
              <w:t>M5C1-8</w:t>
            </w:r>
          </w:p>
        </w:tc>
        <w:tc>
          <w:tcPr>
            <w:tcW w:w="1513" w:type="dxa"/>
            <w:shd w:val="clear" w:color="auto" w:fill="C6EFCE"/>
            <w:noWrap/>
            <w:vAlign w:val="center"/>
            <w:hideMark/>
          </w:tcPr>
          <w:p w14:paraId="7EBAEBA9" w14:textId="77777777" w:rsidR="0079495B" w:rsidRDefault="003F2D1F">
            <w:pPr>
              <w:pStyle w:val="P68B1DB1-Normal11"/>
              <w:jc w:val="center"/>
              <w:rPr>
                <w:rFonts w:eastAsia="Calibri"/>
                <w:noProof/>
              </w:rPr>
            </w:pPr>
            <w:r>
              <w:rPr>
                <w:noProof/>
              </w:rPr>
              <w:t>Reforma 2 – Munca nedeclarată</w:t>
            </w:r>
          </w:p>
        </w:tc>
        <w:tc>
          <w:tcPr>
            <w:tcW w:w="1087" w:type="dxa"/>
            <w:shd w:val="clear" w:color="auto" w:fill="C6EFCE"/>
            <w:noWrap/>
            <w:vAlign w:val="center"/>
            <w:hideMark/>
          </w:tcPr>
          <w:p w14:paraId="63EFA52F" w14:textId="3FEAE925" w:rsidR="0079495B" w:rsidRDefault="00186D2C">
            <w:pPr>
              <w:pStyle w:val="P68B1DB1-Normal11"/>
              <w:jc w:val="center"/>
              <w:rPr>
                <w:rFonts w:eastAsia="Calibri"/>
                <w:noProof/>
              </w:rPr>
            </w:pPr>
            <w:r>
              <w:rPr>
                <w:noProof/>
              </w:rPr>
              <w:t>Jalon</w:t>
            </w:r>
          </w:p>
        </w:tc>
        <w:tc>
          <w:tcPr>
            <w:tcW w:w="1560" w:type="dxa"/>
            <w:shd w:val="clear" w:color="auto" w:fill="C6EFCE"/>
            <w:noWrap/>
            <w:vAlign w:val="center"/>
            <w:hideMark/>
          </w:tcPr>
          <w:p w14:paraId="7BA0E066" w14:textId="77777777" w:rsidR="0079495B" w:rsidRDefault="003F2D1F">
            <w:pPr>
              <w:pStyle w:val="P68B1DB1-Normal11"/>
              <w:jc w:val="center"/>
              <w:rPr>
                <w:noProof/>
              </w:rPr>
            </w:pPr>
            <w:r>
              <w:rPr>
                <w:noProof/>
              </w:rPr>
              <w:t>Intrarea în vigoare a unui plan național și punerea în aplicare a foii de parcurs pentru combaterea muncii nedeclarate în toate sectoarele economice.</w:t>
            </w:r>
          </w:p>
        </w:tc>
        <w:tc>
          <w:tcPr>
            <w:tcW w:w="1559" w:type="dxa"/>
            <w:shd w:val="clear" w:color="auto" w:fill="C6EFCE"/>
            <w:noWrap/>
            <w:vAlign w:val="center"/>
            <w:hideMark/>
          </w:tcPr>
          <w:p w14:paraId="7D0FD54C" w14:textId="08B0F3AB" w:rsidR="0079495B" w:rsidRDefault="003F2D1F">
            <w:pPr>
              <w:pStyle w:val="P68B1DB1-Normal11"/>
              <w:jc w:val="center"/>
              <w:rPr>
                <w:rFonts w:eastAsia="Calibri"/>
                <w:noProof/>
              </w:rPr>
            </w:pPr>
            <w:r>
              <w:rPr>
                <w:noProof/>
              </w:rPr>
              <w:t>Dispoziții din lege care indică data de intrare în vigoare a planului național și înființarea grupului de lucru interinstituțional care va fi responsabil cu elaborarea planului național și a foii de parcurs de punere în aplicare</w:t>
            </w:r>
          </w:p>
        </w:tc>
        <w:tc>
          <w:tcPr>
            <w:tcW w:w="1134" w:type="dxa"/>
            <w:shd w:val="clear" w:color="auto" w:fill="C6EFCE"/>
            <w:noWrap/>
            <w:vAlign w:val="center"/>
            <w:hideMark/>
          </w:tcPr>
          <w:p w14:paraId="6376B42D" w14:textId="77777777" w:rsidR="0079495B" w:rsidRDefault="003F2D1F">
            <w:pPr>
              <w:pStyle w:val="P68B1DB1-Normal11"/>
              <w:jc w:val="center"/>
              <w:rPr>
                <w:rFonts w:eastAsia="Calibri"/>
                <w:noProof/>
              </w:rPr>
            </w:pPr>
            <w:r>
              <w:rPr>
                <w:noProof/>
              </w:rPr>
              <w:t>NU EXISTĂ</w:t>
            </w:r>
          </w:p>
        </w:tc>
        <w:tc>
          <w:tcPr>
            <w:tcW w:w="1276" w:type="dxa"/>
            <w:shd w:val="clear" w:color="auto" w:fill="C6EFCE"/>
            <w:noWrap/>
            <w:vAlign w:val="center"/>
            <w:hideMark/>
          </w:tcPr>
          <w:p w14:paraId="5BEB0E05" w14:textId="77777777" w:rsidR="0079495B" w:rsidRDefault="003F2D1F">
            <w:pPr>
              <w:pStyle w:val="P68B1DB1-Normal11"/>
              <w:jc w:val="center"/>
              <w:rPr>
                <w:rFonts w:eastAsia="Calibri"/>
                <w:noProof/>
              </w:rPr>
            </w:pPr>
            <w:r>
              <w:rPr>
                <w:noProof/>
              </w:rPr>
              <w:t>NU EXISTĂ</w:t>
            </w:r>
          </w:p>
        </w:tc>
        <w:tc>
          <w:tcPr>
            <w:tcW w:w="992" w:type="dxa"/>
            <w:shd w:val="clear" w:color="auto" w:fill="C6EFCE"/>
            <w:noWrap/>
            <w:vAlign w:val="center"/>
            <w:hideMark/>
          </w:tcPr>
          <w:p w14:paraId="6385B054" w14:textId="77777777" w:rsidR="0079495B" w:rsidRDefault="003F2D1F">
            <w:pPr>
              <w:pStyle w:val="P68B1DB1-Normal11"/>
              <w:jc w:val="center"/>
              <w:rPr>
                <w:rFonts w:eastAsia="Calibri"/>
                <w:noProof/>
              </w:rPr>
            </w:pPr>
            <w:r>
              <w:rPr>
                <w:noProof/>
              </w:rPr>
              <w:t>NU EXISTĂ</w:t>
            </w:r>
          </w:p>
        </w:tc>
        <w:tc>
          <w:tcPr>
            <w:tcW w:w="1134" w:type="dxa"/>
            <w:shd w:val="clear" w:color="auto" w:fill="C6EFCE"/>
            <w:noWrap/>
            <w:vAlign w:val="center"/>
            <w:hideMark/>
          </w:tcPr>
          <w:p w14:paraId="1ACA708B" w14:textId="34966BC4" w:rsidR="0079495B" w:rsidRDefault="00223C59">
            <w:pPr>
              <w:pStyle w:val="P68B1DB1-Normal11"/>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634C38CB" w14:textId="77777777" w:rsidR="0079495B" w:rsidRDefault="003F2D1F">
            <w:pPr>
              <w:pStyle w:val="P68B1DB1-Normal11"/>
              <w:jc w:val="center"/>
              <w:rPr>
                <w:rFonts w:eastAsia="Calibri"/>
                <w:noProof/>
              </w:rPr>
            </w:pPr>
            <w:r>
              <w:rPr>
                <w:noProof/>
              </w:rPr>
              <w:t>2022</w:t>
            </w:r>
          </w:p>
        </w:tc>
        <w:tc>
          <w:tcPr>
            <w:tcW w:w="2835" w:type="dxa"/>
            <w:shd w:val="clear" w:color="auto" w:fill="C6EFCE"/>
            <w:noWrap/>
            <w:vAlign w:val="center"/>
            <w:hideMark/>
          </w:tcPr>
          <w:p w14:paraId="7E2BBBB4" w14:textId="13A53537" w:rsidR="0079495B" w:rsidRDefault="003F2D1F">
            <w:pPr>
              <w:pStyle w:val="P68B1DB1-Normal19"/>
              <w:rPr>
                <w:rFonts w:eastAsia="Calibri"/>
                <w:noProof/>
                <w:color w:val="006100"/>
              </w:rPr>
            </w:pPr>
            <w:r>
              <w:rPr>
                <w:noProof/>
                <w:color w:val="006100"/>
              </w:rPr>
              <w:t>Adoptarea unui plan național și a unei foi de parcurs pentru punerea în aplicare cu termene precise (un an) pentru combaterea muncii nedeclarate în toate sectoarele economice. Planul național se bazează pe strategia generală de combatere a muncii nedeclarate și pe abordarea multiinstituțională utilizată pentru adoptarea Planului național de combatere a exploatării forței de muncă în sectorul agricol – „Piano triennale di contrasto allo sfruttamento lavorativo in agricoltura e al caporalato (2020-2022)”. Planul național și Foaia de parcurs pentru implementare includ cel puțin următoarele:</w:t>
            </w:r>
            <w:r w:rsidR="00D8585F">
              <w:rPr>
                <w:noProof/>
                <w:color w:val="006100"/>
              </w:rPr>
              <w:t xml:space="preserve"> </w:t>
            </w:r>
            <w:r>
              <w:rPr>
                <w:noProof/>
              </w:rPr>
              <w:br/>
            </w:r>
            <w:r>
              <w:rPr>
                <w:noProof/>
                <w:color w:val="006100"/>
              </w:rPr>
              <w:t>(I) măsuri de îmbunătățire a producerii, colectării și distribuirii în timp util a datelor detaliate privind munca nedeclarată;</w:t>
            </w:r>
            <w:r w:rsidR="00D8585F">
              <w:rPr>
                <w:noProof/>
                <w:color w:val="006100"/>
              </w:rPr>
              <w:t xml:space="preserve"> </w:t>
            </w:r>
            <w:r>
              <w:rPr>
                <w:noProof/>
              </w:rPr>
              <w:br/>
            </w:r>
            <w:r>
              <w:rPr>
                <w:noProof/>
                <w:color w:val="006100"/>
              </w:rPr>
              <w:t>(II) introducerea unor măsuri directe și indirecte de transformare a muncii nedeclarate în muncă declarată, prin asigurarea faptului că beneficiile funcționării în economia declarată depășesc costurile muncii în economia nedeclarată. De exemplu, (a) măsuri disuasive, cum ar fi consolidarea inspecțiilor și a sancțiunilor, precum și măsuri preventive de promovare a muncii declarate, cum ar fi stimulentele financiare specifice, inclusiv prin revizuirea și raționalizarea celor existente; (b) consolidarea legăturii cu politica socială și de ocupare a forței de muncă;</w:t>
            </w:r>
            <w:r w:rsidR="00D8585F">
              <w:rPr>
                <w:noProof/>
                <w:color w:val="006100"/>
              </w:rPr>
              <w:t xml:space="preserve"> </w:t>
            </w:r>
            <w:r>
              <w:rPr>
                <w:noProof/>
              </w:rPr>
              <w:br/>
            </w:r>
            <w:r>
              <w:rPr>
                <w:noProof/>
                <w:color w:val="006100"/>
              </w:rPr>
              <w:t>(III) o campanie națională de informare privind „pierderea de valoare” a muncii nedeclarate, adresată angajatorilor și lucrătorilor, cu implicarea activă a partenerilor sociali;</w:t>
            </w:r>
            <w:r w:rsidR="00D8585F">
              <w:rPr>
                <w:noProof/>
                <w:color w:val="006100"/>
              </w:rPr>
              <w:t xml:space="preserve"> </w:t>
            </w:r>
            <w:r>
              <w:rPr>
                <w:noProof/>
              </w:rPr>
              <w:br/>
            </w:r>
            <w:r>
              <w:rPr>
                <w:noProof/>
                <w:color w:val="006100"/>
              </w:rPr>
              <w:t xml:space="preserve">(IV) o structură de guvernanță care să asigure punerea în aplicare eficace a acțiunilor; </w:t>
            </w:r>
          </w:p>
          <w:p w14:paraId="6ECCE12C" w14:textId="77777777" w:rsidR="0079495B" w:rsidRDefault="003F2D1F">
            <w:pPr>
              <w:pStyle w:val="P68B1DB1-Normal11"/>
              <w:rPr>
                <w:rFonts w:eastAsia="Calibri"/>
                <w:noProof/>
              </w:rPr>
            </w:pPr>
            <w:r>
              <w:rPr>
                <w:noProof/>
              </w:rPr>
              <w:t>(V) măsuri de depășire a așezărilor ilegale pentru a combate exploatarea prin muncă în agricultură.</w:t>
            </w:r>
          </w:p>
          <w:p w14:paraId="44E74DB2" w14:textId="77777777" w:rsidR="0079495B" w:rsidRDefault="0079495B">
            <w:pPr>
              <w:rPr>
                <w:rFonts w:ascii="Arial Narrow" w:eastAsia="Calibri" w:hAnsi="Arial Narrow"/>
                <w:noProof/>
                <w:color w:val="006100"/>
                <w:sz w:val="20"/>
              </w:rPr>
            </w:pPr>
          </w:p>
        </w:tc>
      </w:tr>
      <w:tr w:rsidR="0079495B" w14:paraId="179179CF" w14:textId="77777777" w:rsidTr="00AD514F">
        <w:trPr>
          <w:trHeight w:val="309"/>
          <w:jc w:val="center"/>
        </w:trPr>
        <w:tc>
          <w:tcPr>
            <w:tcW w:w="1364" w:type="dxa"/>
            <w:shd w:val="clear" w:color="auto" w:fill="C6EFCE"/>
            <w:noWrap/>
            <w:vAlign w:val="center"/>
            <w:hideMark/>
          </w:tcPr>
          <w:p w14:paraId="04467B4E" w14:textId="7A0B3771" w:rsidR="0079495B" w:rsidRDefault="003F2D1F">
            <w:pPr>
              <w:pStyle w:val="P68B1DB1-Normal11"/>
              <w:jc w:val="center"/>
              <w:rPr>
                <w:rFonts w:eastAsia="Calibri"/>
                <w:noProof/>
              </w:rPr>
            </w:pPr>
            <w:r>
              <w:rPr>
                <w:noProof/>
              </w:rPr>
              <w:t>M5C1-9</w:t>
            </w:r>
          </w:p>
        </w:tc>
        <w:tc>
          <w:tcPr>
            <w:tcW w:w="1513" w:type="dxa"/>
            <w:shd w:val="clear" w:color="auto" w:fill="C6EFCE"/>
            <w:noWrap/>
            <w:vAlign w:val="center"/>
            <w:hideMark/>
          </w:tcPr>
          <w:p w14:paraId="1EF519EF" w14:textId="77777777" w:rsidR="0079495B" w:rsidRDefault="003F2D1F">
            <w:pPr>
              <w:pStyle w:val="P68B1DB1-Normal11"/>
              <w:jc w:val="center"/>
              <w:rPr>
                <w:rFonts w:eastAsia="Calibri"/>
                <w:noProof/>
              </w:rPr>
            </w:pPr>
            <w:r>
              <w:rPr>
                <w:noProof/>
              </w:rPr>
              <w:t>Reforma 2 – Munca nedeclarată</w:t>
            </w:r>
          </w:p>
        </w:tc>
        <w:tc>
          <w:tcPr>
            <w:tcW w:w="1087" w:type="dxa"/>
            <w:shd w:val="clear" w:color="auto" w:fill="C6EFCE"/>
            <w:noWrap/>
            <w:vAlign w:val="center"/>
            <w:hideMark/>
          </w:tcPr>
          <w:p w14:paraId="3BF09AF3" w14:textId="22034944" w:rsidR="0079495B" w:rsidRDefault="00186D2C">
            <w:pPr>
              <w:pStyle w:val="P68B1DB1-Normal11"/>
              <w:jc w:val="center"/>
              <w:rPr>
                <w:rFonts w:eastAsia="Calibri"/>
                <w:noProof/>
              </w:rPr>
            </w:pPr>
            <w:r>
              <w:rPr>
                <w:noProof/>
              </w:rPr>
              <w:t>Jalon</w:t>
            </w:r>
          </w:p>
        </w:tc>
        <w:tc>
          <w:tcPr>
            <w:tcW w:w="1560" w:type="dxa"/>
            <w:shd w:val="clear" w:color="auto" w:fill="C6EFCE"/>
            <w:noWrap/>
            <w:vAlign w:val="center"/>
            <w:hideMark/>
          </w:tcPr>
          <w:p w14:paraId="18752DCD" w14:textId="77777777" w:rsidR="0079495B" w:rsidRDefault="003F2D1F">
            <w:pPr>
              <w:pStyle w:val="P68B1DB1-Normal11"/>
              <w:jc w:val="center"/>
              <w:rPr>
                <w:noProof/>
              </w:rPr>
            </w:pPr>
            <w:r>
              <w:rPr>
                <w:noProof/>
              </w:rPr>
              <w:t>Punerea în aplicare integrală a măsurilor incluse în planul național în conformitate cu foaia de parcurs</w:t>
            </w:r>
          </w:p>
        </w:tc>
        <w:tc>
          <w:tcPr>
            <w:tcW w:w="1559" w:type="dxa"/>
            <w:shd w:val="clear" w:color="auto" w:fill="C6EFCE"/>
            <w:noWrap/>
            <w:vAlign w:val="center"/>
            <w:hideMark/>
          </w:tcPr>
          <w:p w14:paraId="626ADCEC" w14:textId="77777777" w:rsidR="0079495B" w:rsidRDefault="003F2D1F">
            <w:pPr>
              <w:pStyle w:val="P68B1DB1-Normal11"/>
              <w:jc w:val="center"/>
              <w:rPr>
                <w:noProof/>
              </w:rPr>
            </w:pPr>
            <w:r>
              <w:rPr>
                <w:noProof/>
              </w:rPr>
              <w:t>Măsuri puse în aplicare în cadrul planului național</w:t>
            </w:r>
          </w:p>
        </w:tc>
        <w:tc>
          <w:tcPr>
            <w:tcW w:w="1134" w:type="dxa"/>
            <w:shd w:val="clear" w:color="auto" w:fill="C6EFCE"/>
            <w:noWrap/>
            <w:vAlign w:val="center"/>
            <w:hideMark/>
          </w:tcPr>
          <w:p w14:paraId="38AA4691" w14:textId="77777777" w:rsidR="0079495B" w:rsidRDefault="003F2D1F">
            <w:pPr>
              <w:pStyle w:val="P68B1DB1-Normal11"/>
              <w:jc w:val="center"/>
              <w:rPr>
                <w:rFonts w:eastAsia="Calibri"/>
                <w:noProof/>
              </w:rPr>
            </w:pPr>
            <w:r>
              <w:rPr>
                <w:noProof/>
              </w:rPr>
              <w:t>NU EXISTĂ</w:t>
            </w:r>
          </w:p>
        </w:tc>
        <w:tc>
          <w:tcPr>
            <w:tcW w:w="1276" w:type="dxa"/>
            <w:shd w:val="clear" w:color="auto" w:fill="C6EFCE"/>
            <w:noWrap/>
            <w:vAlign w:val="center"/>
            <w:hideMark/>
          </w:tcPr>
          <w:p w14:paraId="7761F3AD" w14:textId="77777777" w:rsidR="0079495B" w:rsidRDefault="003F2D1F">
            <w:pPr>
              <w:pStyle w:val="P68B1DB1-Normal11"/>
              <w:jc w:val="center"/>
              <w:rPr>
                <w:rFonts w:eastAsia="Calibri"/>
                <w:noProof/>
              </w:rPr>
            </w:pPr>
            <w:r>
              <w:rPr>
                <w:noProof/>
              </w:rPr>
              <w:t>NU EXISTĂ</w:t>
            </w:r>
          </w:p>
        </w:tc>
        <w:tc>
          <w:tcPr>
            <w:tcW w:w="992" w:type="dxa"/>
            <w:shd w:val="clear" w:color="auto" w:fill="C6EFCE"/>
            <w:noWrap/>
            <w:vAlign w:val="center"/>
            <w:hideMark/>
          </w:tcPr>
          <w:p w14:paraId="03CE2D3C" w14:textId="77777777" w:rsidR="0079495B" w:rsidRDefault="003F2D1F">
            <w:pPr>
              <w:pStyle w:val="P68B1DB1-Normal11"/>
              <w:jc w:val="center"/>
              <w:rPr>
                <w:rFonts w:eastAsia="Calibri"/>
                <w:noProof/>
              </w:rPr>
            </w:pPr>
            <w:r>
              <w:rPr>
                <w:noProof/>
              </w:rPr>
              <w:t>NU EXISTĂ</w:t>
            </w:r>
          </w:p>
        </w:tc>
        <w:tc>
          <w:tcPr>
            <w:tcW w:w="1134" w:type="dxa"/>
            <w:shd w:val="clear" w:color="auto" w:fill="C6EFCE"/>
            <w:noWrap/>
            <w:vAlign w:val="center"/>
            <w:hideMark/>
          </w:tcPr>
          <w:p w14:paraId="17AA142A" w14:textId="6913F9C1" w:rsidR="0079495B" w:rsidRDefault="00223C59">
            <w:pPr>
              <w:pStyle w:val="P68B1DB1-Normal11"/>
              <w:jc w:val="center"/>
              <w:rPr>
                <w:rFonts w:eastAsia="Calibri"/>
                <w:noProof/>
              </w:rPr>
            </w:pPr>
            <w:r>
              <w:rPr>
                <w:noProof/>
              </w:rPr>
              <w:t xml:space="preserve">T </w:t>
            </w:r>
            <w:r w:rsidR="003F2D1F">
              <w:rPr>
                <w:noProof/>
              </w:rPr>
              <w:t>1</w:t>
            </w:r>
          </w:p>
        </w:tc>
        <w:tc>
          <w:tcPr>
            <w:tcW w:w="709" w:type="dxa"/>
            <w:shd w:val="clear" w:color="auto" w:fill="C6EFCE"/>
            <w:noWrap/>
            <w:vAlign w:val="center"/>
            <w:hideMark/>
          </w:tcPr>
          <w:p w14:paraId="72D46007" w14:textId="77777777" w:rsidR="0079495B" w:rsidRDefault="003F2D1F">
            <w:pPr>
              <w:pStyle w:val="P68B1DB1-Normal11"/>
              <w:jc w:val="center"/>
              <w:rPr>
                <w:rFonts w:eastAsia="Calibri"/>
                <w:noProof/>
              </w:rPr>
            </w:pPr>
            <w:r>
              <w:rPr>
                <w:noProof/>
              </w:rPr>
              <w:t>2024</w:t>
            </w:r>
          </w:p>
        </w:tc>
        <w:tc>
          <w:tcPr>
            <w:tcW w:w="2835" w:type="dxa"/>
            <w:shd w:val="clear" w:color="auto" w:fill="C6EFCE"/>
            <w:noWrap/>
            <w:vAlign w:val="center"/>
            <w:hideMark/>
          </w:tcPr>
          <w:p w14:paraId="5874E567" w14:textId="77777777" w:rsidR="0079495B" w:rsidRDefault="003F2D1F">
            <w:pPr>
              <w:pStyle w:val="P68B1DB1-Normal11"/>
              <w:rPr>
                <w:rFonts w:eastAsia="Calibri"/>
                <w:noProof/>
              </w:rPr>
            </w:pPr>
            <w:r>
              <w:rPr>
                <w:noProof/>
              </w:rPr>
              <w:t>Punerea în aplicare integrală a tuturor măsurilor incluse în planul național, în conformitate cu foaia de parcurs.</w:t>
            </w:r>
          </w:p>
        </w:tc>
      </w:tr>
      <w:tr w:rsidR="0079495B" w14:paraId="7EB24EA1" w14:textId="77777777" w:rsidTr="00AD514F">
        <w:trPr>
          <w:trHeight w:val="309"/>
          <w:jc w:val="center"/>
        </w:trPr>
        <w:tc>
          <w:tcPr>
            <w:tcW w:w="1364" w:type="dxa"/>
            <w:shd w:val="clear" w:color="auto" w:fill="C6EFCE"/>
            <w:noWrap/>
            <w:vAlign w:val="center"/>
            <w:hideMark/>
          </w:tcPr>
          <w:p w14:paraId="42FAC86D" w14:textId="77777777" w:rsidR="0079495B" w:rsidRDefault="003F2D1F">
            <w:pPr>
              <w:pStyle w:val="P68B1DB1-Normal11"/>
              <w:jc w:val="center"/>
              <w:rPr>
                <w:noProof/>
              </w:rPr>
            </w:pPr>
            <w:r>
              <w:rPr>
                <w:noProof/>
              </w:rPr>
              <w:t xml:space="preserve">M5C1-10 </w:t>
            </w:r>
          </w:p>
        </w:tc>
        <w:tc>
          <w:tcPr>
            <w:tcW w:w="1513" w:type="dxa"/>
            <w:shd w:val="clear" w:color="auto" w:fill="C6EFCE"/>
            <w:noWrap/>
            <w:vAlign w:val="center"/>
            <w:hideMark/>
          </w:tcPr>
          <w:p w14:paraId="3C244DAC" w14:textId="53E40940" w:rsidR="0079495B" w:rsidRDefault="003F2D1F">
            <w:pPr>
              <w:pStyle w:val="P68B1DB1-Normal11"/>
              <w:jc w:val="center"/>
              <w:rPr>
                <w:rFonts w:eastAsia="Calibri"/>
                <w:noProof/>
              </w:rPr>
            </w:pPr>
            <w:r>
              <w:rPr>
                <w:noProof/>
              </w:rPr>
              <w:t>Reforma 2 – Munca nedeclarată</w:t>
            </w:r>
          </w:p>
        </w:tc>
        <w:tc>
          <w:tcPr>
            <w:tcW w:w="1087" w:type="dxa"/>
            <w:shd w:val="clear" w:color="auto" w:fill="C6EFCE"/>
            <w:noWrap/>
            <w:vAlign w:val="center"/>
            <w:hideMark/>
          </w:tcPr>
          <w:p w14:paraId="57C4A05E" w14:textId="77777777" w:rsidR="0079495B" w:rsidRDefault="003F2D1F">
            <w:pPr>
              <w:pStyle w:val="P68B1DB1-Normal11"/>
              <w:jc w:val="center"/>
              <w:rPr>
                <w:rFonts w:eastAsia="Calibri"/>
                <w:noProof/>
              </w:rPr>
            </w:pPr>
            <w:r>
              <w:rPr>
                <w:noProof/>
              </w:rPr>
              <w:t>Țintă</w:t>
            </w:r>
          </w:p>
        </w:tc>
        <w:tc>
          <w:tcPr>
            <w:tcW w:w="1560" w:type="dxa"/>
            <w:shd w:val="clear" w:color="auto" w:fill="C6EFCE"/>
            <w:noWrap/>
            <w:vAlign w:val="center"/>
            <w:hideMark/>
          </w:tcPr>
          <w:p w14:paraId="2D490AAB" w14:textId="77777777" w:rsidR="0079495B" w:rsidRDefault="003F2D1F">
            <w:pPr>
              <w:pStyle w:val="P68B1DB1-Normal11"/>
              <w:jc w:val="center"/>
              <w:rPr>
                <w:rFonts w:eastAsia="Calibri"/>
                <w:noProof/>
              </w:rPr>
            </w:pPr>
            <w:r>
              <w:rPr>
                <w:noProof/>
              </w:rPr>
              <w:t>Creșterea numărului de inspecții la locul de muncă</w:t>
            </w:r>
          </w:p>
        </w:tc>
        <w:tc>
          <w:tcPr>
            <w:tcW w:w="1559" w:type="dxa"/>
            <w:shd w:val="clear" w:color="auto" w:fill="C6EFCE"/>
            <w:noWrap/>
            <w:vAlign w:val="center"/>
            <w:hideMark/>
          </w:tcPr>
          <w:p w14:paraId="662B17C3" w14:textId="77777777" w:rsidR="0079495B" w:rsidRDefault="003F2D1F">
            <w:pPr>
              <w:pStyle w:val="P68B1DB1-Normal11"/>
              <w:jc w:val="center"/>
              <w:rPr>
                <w:rFonts w:eastAsia="Calibri"/>
                <w:noProof/>
              </w:rPr>
            </w:pPr>
            <w:r>
              <w:rPr>
                <w:noProof/>
              </w:rPr>
              <w:t>NU EXISTĂ</w:t>
            </w:r>
          </w:p>
        </w:tc>
        <w:tc>
          <w:tcPr>
            <w:tcW w:w="1134" w:type="dxa"/>
            <w:shd w:val="clear" w:color="auto" w:fill="C6EFCE"/>
            <w:noWrap/>
            <w:vAlign w:val="center"/>
            <w:hideMark/>
          </w:tcPr>
          <w:p w14:paraId="1E3B8549" w14:textId="77777777" w:rsidR="0079495B" w:rsidRDefault="003F2D1F">
            <w:pPr>
              <w:pStyle w:val="P68B1DB1-Normal11"/>
              <w:jc w:val="center"/>
              <w:rPr>
                <w:noProof/>
              </w:rPr>
            </w:pPr>
            <w:r>
              <w:rPr>
                <w:noProof/>
              </w:rPr>
              <w:t xml:space="preserve">Procent </w:t>
            </w:r>
          </w:p>
        </w:tc>
        <w:tc>
          <w:tcPr>
            <w:tcW w:w="1276" w:type="dxa"/>
            <w:shd w:val="clear" w:color="auto" w:fill="C6EFCE"/>
            <w:noWrap/>
            <w:vAlign w:val="center"/>
            <w:hideMark/>
          </w:tcPr>
          <w:p w14:paraId="6C74F525" w14:textId="77777777" w:rsidR="0079495B" w:rsidRDefault="003F2D1F">
            <w:pPr>
              <w:pStyle w:val="P68B1DB1-Normal11"/>
              <w:jc w:val="center"/>
              <w:rPr>
                <w:noProof/>
              </w:rPr>
            </w:pPr>
            <w:r>
              <w:rPr>
                <w:noProof/>
              </w:rPr>
              <w:t>0</w:t>
            </w:r>
          </w:p>
        </w:tc>
        <w:tc>
          <w:tcPr>
            <w:tcW w:w="992" w:type="dxa"/>
            <w:shd w:val="clear" w:color="auto" w:fill="C6EFCE"/>
            <w:noWrap/>
            <w:vAlign w:val="center"/>
            <w:hideMark/>
          </w:tcPr>
          <w:p w14:paraId="5DED6C0C" w14:textId="77777777" w:rsidR="0079495B" w:rsidRDefault="003F2D1F">
            <w:pPr>
              <w:pStyle w:val="P68B1DB1-Normal11"/>
              <w:jc w:val="center"/>
              <w:rPr>
                <w:noProof/>
              </w:rPr>
            </w:pPr>
            <w:r>
              <w:rPr>
                <w:noProof/>
              </w:rPr>
              <w:t>20</w:t>
            </w:r>
          </w:p>
        </w:tc>
        <w:tc>
          <w:tcPr>
            <w:tcW w:w="1134" w:type="dxa"/>
            <w:shd w:val="clear" w:color="auto" w:fill="C6EFCE"/>
            <w:noWrap/>
            <w:vAlign w:val="center"/>
            <w:hideMark/>
          </w:tcPr>
          <w:p w14:paraId="7856FFDE" w14:textId="353BDC00" w:rsidR="0079495B" w:rsidRDefault="00223C59">
            <w:pPr>
              <w:pStyle w:val="P68B1DB1-Normal11"/>
              <w:jc w:val="center"/>
              <w:rPr>
                <w:rFonts w:eastAsia="Calibri"/>
                <w:noProof/>
              </w:rPr>
            </w:pPr>
            <w:r>
              <w:rPr>
                <w:noProof/>
              </w:rPr>
              <w:t xml:space="preserve">T </w:t>
            </w:r>
            <w:r w:rsidR="003F2D1F">
              <w:rPr>
                <w:noProof/>
              </w:rPr>
              <w:t>2</w:t>
            </w:r>
          </w:p>
        </w:tc>
        <w:tc>
          <w:tcPr>
            <w:tcW w:w="709" w:type="dxa"/>
            <w:shd w:val="clear" w:color="auto" w:fill="C6EFCE"/>
            <w:noWrap/>
            <w:vAlign w:val="center"/>
            <w:hideMark/>
          </w:tcPr>
          <w:p w14:paraId="3CA2DCFD" w14:textId="77777777" w:rsidR="0079495B" w:rsidRDefault="003F2D1F">
            <w:pPr>
              <w:pStyle w:val="P68B1DB1-Normal11"/>
              <w:jc w:val="center"/>
              <w:rPr>
                <w:rFonts w:eastAsia="Calibri"/>
                <w:noProof/>
              </w:rPr>
            </w:pPr>
            <w:r>
              <w:rPr>
                <w:noProof/>
              </w:rPr>
              <w:t>2025</w:t>
            </w:r>
          </w:p>
        </w:tc>
        <w:tc>
          <w:tcPr>
            <w:tcW w:w="2835" w:type="dxa"/>
            <w:shd w:val="clear" w:color="auto" w:fill="C6EFCE"/>
            <w:noWrap/>
            <w:vAlign w:val="center"/>
            <w:hideMark/>
          </w:tcPr>
          <w:p w14:paraId="4F049AC5" w14:textId="47E715AF" w:rsidR="0079495B" w:rsidRDefault="003F2D1F">
            <w:pPr>
              <w:pStyle w:val="P68B1DB1-Normal11"/>
              <w:rPr>
                <w:noProof/>
              </w:rPr>
            </w:pPr>
            <w:r>
              <w:rPr>
                <w:noProof/>
              </w:rPr>
              <w:t>Creșterea cu cel puțin + 20 % a numărului de inspecții pentru perioada 2019-2021. În perioada de doi ani 2019-20, inspecțiile la locul de muncă au fost, în medie, de aproximativ 85 000.</w:t>
            </w:r>
          </w:p>
        </w:tc>
      </w:tr>
      <w:tr w:rsidR="0079495B" w14:paraId="5172D08C" w14:textId="77777777" w:rsidTr="00AD514F">
        <w:trPr>
          <w:trHeight w:val="309"/>
          <w:jc w:val="center"/>
        </w:trPr>
        <w:tc>
          <w:tcPr>
            <w:tcW w:w="1364" w:type="dxa"/>
            <w:shd w:val="clear" w:color="auto" w:fill="C6EFCE"/>
            <w:noWrap/>
            <w:vAlign w:val="center"/>
            <w:hideMark/>
          </w:tcPr>
          <w:p w14:paraId="197F793E" w14:textId="77777777" w:rsidR="0079495B" w:rsidRDefault="003F2D1F">
            <w:pPr>
              <w:pStyle w:val="P68B1DB1-Normal11"/>
              <w:jc w:val="center"/>
              <w:rPr>
                <w:rFonts w:eastAsia="Calibri"/>
                <w:noProof/>
              </w:rPr>
            </w:pPr>
            <w:r>
              <w:rPr>
                <w:noProof/>
              </w:rPr>
              <w:t xml:space="preserve">M5C1-11 </w:t>
            </w:r>
          </w:p>
        </w:tc>
        <w:tc>
          <w:tcPr>
            <w:tcW w:w="1513" w:type="dxa"/>
            <w:shd w:val="clear" w:color="auto" w:fill="C6EFCE"/>
            <w:noWrap/>
            <w:vAlign w:val="center"/>
            <w:hideMark/>
          </w:tcPr>
          <w:p w14:paraId="1DF55B01" w14:textId="090B4F09" w:rsidR="0079495B" w:rsidRDefault="003F2D1F">
            <w:pPr>
              <w:pStyle w:val="P68B1DB1-Normal11"/>
              <w:jc w:val="center"/>
              <w:rPr>
                <w:rFonts w:eastAsia="Calibri"/>
                <w:noProof/>
              </w:rPr>
            </w:pPr>
            <w:r>
              <w:rPr>
                <w:noProof/>
              </w:rPr>
              <w:t>Reforma 2 – Munca nedeclarată</w:t>
            </w:r>
          </w:p>
        </w:tc>
        <w:tc>
          <w:tcPr>
            <w:tcW w:w="1087" w:type="dxa"/>
            <w:shd w:val="clear" w:color="auto" w:fill="C6EFCE"/>
            <w:noWrap/>
            <w:vAlign w:val="center"/>
            <w:hideMark/>
          </w:tcPr>
          <w:p w14:paraId="68B0E5D7" w14:textId="77777777" w:rsidR="0079495B" w:rsidRDefault="003F2D1F">
            <w:pPr>
              <w:pStyle w:val="P68B1DB1-Normal11"/>
              <w:jc w:val="center"/>
              <w:rPr>
                <w:rFonts w:eastAsia="Calibri"/>
                <w:noProof/>
              </w:rPr>
            </w:pPr>
            <w:r>
              <w:rPr>
                <w:noProof/>
              </w:rPr>
              <w:t>Țintă</w:t>
            </w:r>
          </w:p>
        </w:tc>
        <w:tc>
          <w:tcPr>
            <w:tcW w:w="1560" w:type="dxa"/>
            <w:shd w:val="clear" w:color="auto" w:fill="C6EFCE"/>
            <w:noWrap/>
            <w:vAlign w:val="center"/>
            <w:hideMark/>
          </w:tcPr>
          <w:p w14:paraId="656E56F3" w14:textId="77777777" w:rsidR="0079495B" w:rsidRDefault="003F2D1F">
            <w:pPr>
              <w:pStyle w:val="P68B1DB1-Normal11"/>
              <w:jc w:val="center"/>
              <w:rPr>
                <w:rFonts w:eastAsia="Calibri"/>
                <w:noProof/>
              </w:rPr>
            </w:pPr>
            <w:r>
              <w:rPr>
                <w:noProof/>
              </w:rPr>
              <w:t>Reducerea incidenței muncii nedeclarate</w:t>
            </w:r>
          </w:p>
        </w:tc>
        <w:tc>
          <w:tcPr>
            <w:tcW w:w="1559" w:type="dxa"/>
            <w:shd w:val="clear" w:color="auto" w:fill="C6EFCE"/>
            <w:noWrap/>
            <w:vAlign w:val="center"/>
            <w:hideMark/>
          </w:tcPr>
          <w:p w14:paraId="550A8D0E"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10D237B1" w14:textId="77777777" w:rsidR="0079495B" w:rsidRDefault="003F2D1F">
            <w:pPr>
              <w:pStyle w:val="P68B1DB1-Normal11"/>
              <w:jc w:val="center"/>
              <w:rPr>
                <w:noProof/>
              </w:rPr>
            </w:pPr>
            <w:r>
              <w:rPr>
                <w:noProof/>
              </w:rPr>
              <w:t xml:space="preserve">Procent </w:t>
            </w:r>
          </w:p>
        </w:tc>
        <w:tc>
          <w:tcPr>
            <w:tcW w:w="1276" w:type="dxa"/>
            <w:shd w:val="clear" w:color="auto" w:fill="C6EFCE"/>
            <w:noWrap/>
            <w:vAlign w:val="center"/>
            <w:hideMark/>
          </w:tcPr>
          <w:p w14:paraId="6BAF4077" w14:textId="77777777" w:rsidR="0079495B" w:rsidRDefault="003F2D1F">
            <w:pPr>
              <w:pStyle w:val="P68B1DB1-Normal11"/>
              <w:jc w:val="center"/>
              <w:rPr>
                <w:rFonts w:eastAsia="Calibri"/>
                <w:noProof/>
              </w:rPr>
            </w:pPr>
            <w:r>
              <w:rPr>
                <w:noProof/>
              </w:rPr>
              <w:t>0</w:t>
            </w:r>
          </w:p>
        </w:tc>
        <w:tc>
          <w:tcPr>
            <w:tcW w:w="992" w:type="dxa"/>
            <w:shd w:val="clear" w:color="auto" w:fill="C6EFCE"/>
            <w:noWrap/>
            <w:vAlign w:val="center"/>
            <w:hideMark/>
          </w:tcPr>
          <w:p w14:paraId="3D48F3CA" w14:textId="77777777" w:rsidR="0079495B" w:rsidRDefault="003F2D1F">
            <w:pPr>
              <w:pStyle w:val="P68B1DB1-Normal11"/>
              <w:jc w:val="center"/>
              <w:rPr>
                <w:noProof/>
              </w:rPr>
            </w:pPr>
            <w:r>
              <w:rPr>
                <w:noProof/>
              </w:rPr>
              <w:t>2</w:t>
            </w:r>
          </w:p>
        </w:tc>
        <w:tc>
          <w:tcPr>
            <w:tcW w:w="1134" w:type="dxa"/>
            <w:shd w:val="clear" w:color="auto" w:fill="C6EFCE"/>
            <w:noWrap/>
            <w:vAlign w:val="center"/>
            <w:hideMark/>
          </w:tcPr>
          <w:p w14:paraId="32BD6F37" w14:textId="7748E87C" w:rsidR="0079495B" w:rsidRDefault="00223C59">
            <w:pPr>
              <w:pStyle w:val="P68B1DB1-Normal11"/>
              <w:jc w:val="center"/>
              <w:rPr>
                <w:rFonts w:eastAsia="Calibri"/>
                <w:noProof/>
              </w:rPr>
            </w:pPr>
            <w:r>
              <w:rPr>
                <w:noProof/>
              </w:rPr>
              <w:t xml:space="preserve">T </w:t>
            </w:r>
            <w:r w:rsidR="003F2D1F">
              <w:rPr>
                <w:noProof/>
              </w:rPr>
              <w:t>1</w:t>
            </w:r>
          </w:p>
        </w:tc>
        <w:tc>
          <w:tcPr>
            <w:tcW w:w="709" w:type="dxa"/>
            <w:shd w:val="clear" w:color="auto" w:fill="C6EFCE"/>
            <w:noWrap/>
            <w:vAlign w:val="center"/>
            <w:hideMark/>
          </w:tcPr>
          <w:p w14:paraId="28605ADD" w14:textId="77777777" w:rsidR="0079495B" w:rsidRDefault="003F2D1F">
            <w:pPr>
              <w:pStyle w:val="P68B1DB1-Normal11"/>
              <w:jc w:val="center"/>
              <w:rPr>
                <w:rFonts w:eastAsia="Calibri"/>
                <w:noProof/>
              </w:rPr>
            </w:pPr>
            <w:r>
              <w:rPr>
                <w:noProof/>
              </w:rPr>
              <w:t>2026</w:t>
            </w:r>
          </w:p>
        </w:tc>
        <w:tc>
          <w:tcPr>
            <w:tcW w:w="2835" w:type="dxa"/>
            <w:shd w:val="clear" w:color="auto" w:fill="C6EFCE"/>
            <w:noWrap/>
            <w:vAlign w:val="center"/>
            <w:hideMark/>
          </w:tcPr>
          <w:p w14:paraId="138A8783" w14:textId="77777777" w:rsidR="0079495B" w:rsidRDefault="003F2D1F">
            <w:pPr>
              <w:pStyle w:val="P68B1DB1-Normal11"/>
              <w:rPr>
                <w:noProof/>
              </w:rPr>
            </w:pPr>
            <w:r>
              <w:rPr>
                <w:noProof/>
              </w:rPr>
              <w:t xml:space="preserve">Reducerea incidenței muncii nedeclarate cu cel puțin 2 puncte procentuale, în funcție de sectoarele vizate. </w:t>
            </w:r>
          </w:p>
          <w:p w14:paraId="447D5B0C" w14:textId="77777777" w:rsidR="0079495B" w:rsidRDefault="003F2D1F">
            <w:pPr>
              <w:pStyle w:val="P68B1DB1-Normal11"/>
              <w:rPr>
                <w:noProof/>
              </w:rPr>
            </w:pPr>
            <w:r>
              <w:rPr>
                <w:noProof/>
              </w:rPr>
              <w:t>Principalul obiectiv al obiectivului este stabilirea nivelului de ambiție al planului național care urmează să fie adoptat până în 2022. În acest context, se furnizează specificații analitice și se identifică indicatorii relevanți și fezabili.</w:t>
            </w:r>
          </w:p>
          <w:p w14:paraId="181AA684" w14:textId="77777777" w:rsidR="0079495B" w:rsidRDefault="0079495B">
            <w:pPr>
              <w:rPr>
                <w:rFonts w:ascii="Arial Narrow" w:hAnsi="Arial Narrow"/>
                <w:noProof/>
                <w:color w:val="006100"/>
                <w:sz w:val="20"/>
              </w:rPr>
            </w:pPr>
          </w:p>
        </w:tc>
      </w:tr>
      <w:tr w:rsidR="0079495B" w14:paraId="00699AE5" w14:textId="77777777" w:rsidTr="00AD514F">
        <w:trPr>
          <w:trHeight w:val="309"/>
          <w:jc w:val="center"/>
        </w:trPr>
        <w:tc>
          <w:tcPr>
            <w:tcW w:w="1364" w:type="dxa"/>
            <w:shd w:val="clear" w:color="auto" w:fill="C6EFCE"/>
            <w:noWrap/>
            <w:vAlign w:val="center"/>
            <w:hideMark/>
          </w:tcPr>
          <w:p w14:paraId="62DE35DA" w14:textId="25894342" w:rsidR="0079495B" w:rsidRDefault="003F2D1F">
            <w:pPr>
              <w:pStyle w:val="P68B1DB1-Normal11"/>
              <w:spacing w:before="120" w:after="120"/>
              <w:jc w:val="center"/>
              <w:rPr>
                <w:rFonts w:eastAsia="Calibri"/>
                <w:noProof/>
              </w:rPr>
            </w:pPr>
            <w:r>
              <w:rPr>
                <w:noProof/>
              </w:rPr>
              <w:t>M5C1-12</w:t>
            </w:r>
          </w:p>
        </w:tc>
        <w:tc>
          <w:tcPr>
            <w:tcW w:w="1513" w:type="dxa"/>
            <w:shd w:val="clear" w:color="auto" w:fill="C6EFCE"/>
            <w:noWrap/>
            <w:vAlign w:val="center"/>
            <w:hideMark/>
          </w:tcPr>
          <w:p w14:paraId="01C4DE04" w14:textId="77777777" w:rsidR="0079495B" w:rsidRDefault="003F2D1F">
            <w:pPr>
              <w:pStyle w:val="P68B1DB1-Normal11"/>
              <w:spacing w:before="120" w:after="120"/>
              <w:jc w:val="center"/>
              <w:rPr>
                <w:noProof/>
              </w:rPr>
            </w:pPr>
            <w:r>
              <w:rPr>
                <w:noProof/>
              </w:rPr>
              <w:t>Investiția 2 – Sistemul de certificare a egalității de gen</w:t>
            </w:r>
          </w:p>
        </w:tc>
        <w:tc>
          <w:tcPr>
            <w:tcW w:w="1087" w:type="dxa"/>
            <w:shd w:val="clear" w:color="auto" w:fill="C6EFCE"/>
            <w:noWrap/>
            <w:vAlign w:val="center"/>
            <w:hideMark/>
          </w:tcPr>
          <w:p w14:paraId="7885EF8E" w14:textId="75EE7F3E" w:rsidR="0079495B" w:rsidRDefault="00186D2C">
            <w:pPr>
              <w:pStyle w:val="P68B1DB1-Normal11"/>
              <w:spacing w:before="120" w:after="120"/>
              <w:jc w:val="center"/>
              <w:rPr>
                <w:rFonts w:eastAsia="Calibri"/>
                <w:noProof/>
              </w:rPr>
            </w:pPr>
            <w:r>
              <w:rPr>
                <w:noProof/>
              </w:rPr>
              <w:t>Jalon</w:t>
            </w:r>
          </w:p>
        </w:tc>
        <w:tc>
          <w:tcPr>
            <w:tcW w:w="1560" w:type="dxa"/>
            <w:shd w:val="clear" w:color="auto" w:fill="C6EFCE"/>
            <w:noWrap/>
            <w:vAlign w:val="center"/>
            <w:hideMark/>
          </w:tcPr>
          <w:p w14:paraId="45440BF4" w14:textId="77777777" w:rsidR="0079495B" w:rsidRDefault="003F2D1F">
            <w:pPr>
              <w:pStyle w:val="P68B1DB1-Normal11"/>
              <w:spacing w:before="120" w:after="120"/>
              <w:jc w:val="center"/>
              <w:rPr>
                <w:rFonts w:eastAsia="Calibri"/>
                <w:noProof/>
              </w:rPr>
            </w:pPr>
            <w:r>
              <w:rPr>
                <w:noProof/>
              </w:rPr>
              <w:t xml:space="preserve">Intrarea în vigoare a sistemului de certificare a egalității de gen și a mecanismelor de stimulare aferente pentru întreprinderi </w:t>
            </w:r>
          </w:p>
        </w:tc>
        <w:tc>
          <w:tcPr>
            <w:tcW w:w="1559" w:type="dxa"/>
            <w:shd w:val="clear" w:color="auto" w:fill="C6EFCE"/>
            <w:noWrap/>
            <w:vAlign w:val="center"/>
            <w:hideMark/>
          </w:tcPr>
          <w:p w14:paraId="5E8B79AA" w14:textId="77777777" w:rsidR="0079495B" w:rsidRDefault="003F2D1F">
            <w:pPr>
              <w:pStyle w:val="P68B1DB1-Normal11"/>
              <w:spacing w:before="120" w:after="120"/>
              <w:jc w:val="center"/>
              <w:rPr>
                <w:rFonts w:eastAsia="Calibri"/>
                <w:noProof/>
              </w:rPr>
            </w:pPr>
            <w:r>
              <w:rPr>
                <w:noProof/>
              </w:rPr>
              <w:t>Dispoziții legale care indică data de intrare în vigoare a actelor legislative și a măsurilor de punere în aplicare care reglementează definirea sistemului de certificare</w:t>
            </w:r>
          </w:p>
        </w:tc>
        <w:tc>
          <w:tcPr>
            <w:tcW w:w="1134" w:type="dxa"/>
            <w:shd w:val="clear" w:color="auto" w:fill="C6EFCE"/>
            <w:noWrap/>
            <w:vAlign w:val="center"/>
            <w:hideMark/>
          </w:tcPr>
          <w:p w14:paraId="27C7496C" w14:textId="77777777" w:rsidR="0079495B" w:rsidRDefault="003F2D1F">
            <w:pPr>
              <w:pStyle w:val="P68B1DB1-Normal11"/>
              <w:spacing w:before="120" w:after="120"/>
              <w:jc w:val="center"/>
              <w:rPr>
                <w:rFonts w:eastAsia="Calibri"/>
                <w:noProof/>
              </w:rPr>
            </w:pPr>
            <w:r>
              <w:rPr>
                <w:noProof/>
              </w:rPr>
              <w:t>NU EXISTĂ</w:t>
            </w:r>
          </w:p>
        </w:tc>
        <w:tc>
          <w:tcPr>
            <w:tcW w:w="1276" w:type="dxa"/>
            <w:shd w:val="clear" w:color="auto" w:fill="C6EFCE"/>
            <w:noWrap/>
            <w:vAlign w:val="center"/>
            <w:hideMark/>
          </w:tcPr>
          <w:p w14:paraId="235885D5" w14:textId="77777777" w:rsidR="0079495B" w:rsidRDefault="003F2D1F">
            <w:pPr>
              <w:pStyle w:val="P68B1DB1-Normal11"/>
              <w:spacing w:before="120" w:after="120"/>
              <w:jc w:val="center"/>
              <w:rPr>
                <w:rFonts w:eastAsia="Calibri"/>
                <w:noProof/>
              </w:rPr>
            </w:pPr>
            <w:r>
              <w:rPr>
                <w:noProof/>
              </w:rPr>
              <w:t>NU EXISTĂ</w:t>
            </w:r>
          </w:p>
        </w:tc>
        <w:tc>
          <w:tcPr>
            <w:tcW w:w="992" w:type="dxa"/>
            <w:shd w:val="clear" w:color="auto" w:fill="C6EFCE"/>
            <w:noWrap/>
            <w:vAlign w:val="center"/>
            <w:hideMark/>
          </w:tcPr>
          <w:p w14:paraId="16130ECE"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742BA0D1" w14:textId="359BDB62"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48C563AB" w14:textId="77777777" w:rsidR="0079495B" w:rsidRDefault="003F2D1F">
            <w:pPr>
              <w:pStyle w:val="P68B1DB1-Normal11"/>
              <w:spacing w:before="120" w:after="120"/>
              <w:jc w:val="center"/>
              <w:rPr>
                <w:rFonts w:eastAsia="Calibri"/>
                <w:noProof/>
              </w:rPr>
            </w:pPr>
            <w:r>
              <w:rPr>
                <w:noProof/>
              </w:rPr>
              <w:t>2022</w:t>
            </w:r>
          </w:p>
        </w:tc>
        <w:tc>
          <w:tcPr>
            <w:tcW w:w="2835" w:type="dxa"/>
            <w:shd w:val="clear" w:color="auto" w:fill="C6EFCE"/>
            <w:noWrap/>
            <w:vAlign w:val="center"/>
            <w:hideMark/>
          </w:tcPr>
          <w:p w14:paraId="578D66C5" w14:textId="77777777" w:rsidR="0079495B" w:rsidRDefault="003F2D1F">
            <w:pPr>
              <w:pStyle w:val="P68B1DB1-Normal11"/>
              <w:spacing w:before="120" w:after="120"/>
              <w:rPr>
                <w:rFonts w:eastAsia="Calibri"/>
                <w:noProof/>
              </w:rPr>
            </w:pPr>
            <w:r>
              <w:rPr>
                <w:noProof/>
              </w:rPr>
              <w:t>Sistemul de certificare a egalității de gen și mecanismele de stimulare aferente pentru întreprinderi acoperă cel puțin următoarele dimensiuni: oportunități de creștere pentru femei, remunerare egală pentru muncă egală, politici de gestionare pentru diversitatea de gen, protecția maternității.</w:t>
            </w:r>
          </w:p>
          <w:p w14:paraId="66AC70A0" w14:textId="6D581F8D" w:rsidR="0079495B" w:rsidRDefault="003F2D1F">
            <w:pPr>
              <w:pStyle w:val="P68B1DB1-Normal11"/>
              <w:spacing w:before="120" w:after="120"/>
              <w:rPr>
                <w:rFonts w:eastAsia="Calibri"/>
                <w:noProof/>
              </w:rPr>
            </w:pPr>
            <w:r>
              <w:rPr>
                <w:noProof/>
              </w:rPr>
              <w:t>Definirea mecanismelor de stimulare pentru organizațiile care desfășoară procesul de certificare și a orientărilor tehnice. Cuprinzând: (I) elaborarea standardelor tehnice ale sistemului de certificare a egalității de gen pentru întreprinderi; (II) identificarea mecanismului de stimulare; (III) măsura este însoțită de instituirea unui sistem informatic.</w:t>
            </w:r>
          </w:p>
        </w:tc>
      </w:tr>
      <w:tr w:rsidR="0079495B" w14:paraId="1CE4271B" w14:textId="77777777" w:rsidTr="00AD514F">
        <w:trPr>
          <w:trHeight w:val="309"/>
          <w:jc w:val="center"/>
        </w:trPr>
        <w:tc>
          <w:tcPr>
            <w:tcW w:w="1364" w:type="dxa"/>
            <w:shd w:val="clear" w:color="auto" w:fill="C6EFCE"/>
            <w:noWrap/>
            <w:vAlign w:val="center"/>
            <w:hideMark/>
          </w:tcPr>
          <w:p w14:paraId="278E175B" w14:textId="43D92601" w:rsidR="0079495B" w:rsidRDefault="003F2D1F">
            <w:pPr>
              <w:pStyle w:val="P68B1DB1-Normal11"/>
              <w:spacing w:before="120" w:after="120"/>
              <w:jc w:val="center"/>
              <w:rPr>
                <w:rFonts w:eastAsia="Calibri"/>
                <w:noProof/>
              </w:rPr>
            </w:pPr>
            <w:r>
              <w:rPr>
                <w:noProof/>
              </w:rPr>
              <w:t>M5C1-13</w:t>
            </w:r>
          </w:p>
        </w:tc>
        <w:tc>
          <w:tcPr>
            <w:tcW w:w="1513" w:type="dxa"/>
            <w:shd w:val="clear" w:color="auto" w:fill="C6EFCE"/>
            <w:noWrap/>
            <w:vAlign w:val="center"/>
            <w:hideMark/>
          </w:tcPr>
          <w:p w14:paraId="1122B3EF" w14:textId="77777777" w:rsidR="0079495B" w:rsidRDefault="003F2D1F">
            <w:pPr>
              <w:pStyle w:val="P68B1DB1-Normal11"/>
              <w:spacing w:before="120" w:after="120"/>
              <w:jc w:val="center"/>
              <w:rPr>
                <w:noProof/>
              </w:rPr>
            </w:pPr>
            <w:r>
              <w:rPr>
                <w:noProof/>
              </w:rPr>
              <w:t>Investiția 2 – Sistemul de certificare a egalității de gen</w:t>
            </w:r>
          </w:p>
        </w:tc>
        <w:tc>
          <w:tcPr>
            <w:tcW w:w="1087" w:type="dxa"/>
            <w:shd w:val="clear" w:color="auto" w:fill="C6EFCE"/>
            <w:noWrap/>
            <w:vAlign w:val="center"/>
            <w:hideMark/>
          </w:tcPr>
          <w:p w14:paraId="7B5DA24D"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522852F1" w14:textId="77777777" w:rsidR="0079495B" w:rsidRDefault="003F2D1F">
            <w:pPr>
              <w:pStyle w:val="P68B1DB1-Normal11"/>
              <w:spacing w:before="120" w:after="120"/>
              <w:jc w:val="center"/>
              <w:rPr>
                <w:rFonts w:eastAsia="Calibri"/>
                <w:noProof/>
              </w:rPr>
            </w:pPr>
            <w:r>
              <w:rPr>
                <w:noProof/>
              </w:rPr>
              <w:t>Întreprinderile au obținut certificarea egalității de gen</w:t>
            </w:r>
          </w:p>
        </w:tc>
        <w:tc>
          <w:tcPr>
            <w:tcW w:w="1559" w:type="dxa"/>
            <w:shd w:val="clear" w:color="auto" w:fill="C6EFCE"/>
            <w:noWrap/>
            <w:vAlign w:val="center"/>
            <w:hideMark/>
          </w:tcPr>
          <w:p w14:paraId="7002C1D6"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34D32A3A" w14:textId="77777777" w:rsidR="0079495B" w:rsidRDefault="003F2D1F">
            <w:pPr>
              <w:pStyle w:val="P68B1DB1-Normal11"/>
              <w:spacing w:before="120" w:after="120"/>
              <w:jc w:val="center"/>
              <w:rPr>
                <w:rFonts w:eastAsia="Calibri"/>
                <w:noProof/>
              </w:rPr>
            </w:pPr>
            <w:r>
              <w:rPr>
                <w:noProof/>
              </w:rPr>
              <w:t xml:space="preserve">Numărul </w:t>
            </w:r>
          </w:p>
        </w:tc>
        <w:tc>
          <w:tcPr>
            <w:tcW w:w="1276" w:type="dxa"/>
            <w:shd w:val="clear" w:color="auto" w:fill="C6EFCE"/>
            <w:noWrap/>
            <w:vAlign w:val="center"/>
            <w:hideMark/>
          </w:tcPr>
          <w:p w14:paraId="2407B3BC" w14:textId="77777777" w:rsidR="0079495B" w:rsidRDefault="003F2D1F">
            <w:pPr>
              <w:pStyle w:val="P68B1DB1-Normal11"/>
              <w:spacing w:before="120" w:after="120"/>
              <w:jc w:val="center"/>
              <w:rPr>
                <w:rFonts w:eastAsia="Calibri"/>
                <w:noProof/>
              </w:rPr>
            </w:pPr>
            <w:r>
              <w:rPr>
                <w:noProof/>
              </w:rPr>
              <w:t>0</w:t>
            </w:r>
          </w:p>
        </w:tc>
        <w:tc>
          <w:tcPr>
            <w:tcW w:w="992" w:type="dxa"/>
            <w:shd w:val="clear" w:color="auto" w:fill="C6EFCE"/>
            <w:noWrap/>
            <w:vAlign w:val="center"/>
            <w:hideMark/>
          </w:tcPr>
          <w:p w14:paraId="568703C5" w14:textId="77777777" w:rsidR="0079495B" w:rsidRDefault="003F2D1F">
            <w:pPr>
              <w:pStyle w:val="P68B1DB1-Normal11"/>
              <w:spacing w:before="120" w:after="120"/>
              <w:jc w:val="center"/>
              <w:rPr>
                <w:rFonts w:eastAsia="Calibri"/>
                <w:noProof/>
              </w:rPr>
            </w:pPr>
            <w:r>
              <w:rPr>
                <w:noProof/>
              </w:rPr>
              <w:t>800</w:t>
            </w:r>
          </w:p>
        </w:tc>
        <w:tc>
          <w:tcPr>
            <w:tcW w:w="1134" w:type="dxa"/>
            <w:shd w:val="clear" w:color="auto" w:fill="C6EFCE"/>
            <w:noWrap/>
            <w:vAlign w:val="center"/>
            <w:hideMark/>
          </w:tcPr>
          <w:p w14:paraId="14A8798E" w14:textId="14E4B6DC" w:rsidR="0079495B" w:rsidRDefault="00223C59">
            <w:pPr>
              <w:pStyle w:val="P68B1DB1-Normal11"/>
              <w:spacing w:before="120" w:after="120"/>
              <w:jc w:val="center"/>
              <w:rPr>
                <w:rFonts w:eastAsia="Calibri"/>
                <w:noProof/>
              </w:rPr>
            </w:pPr>
            <w:r>
              <w:rPr>
                <w:noProof/>
              </w:rPr>
              <w:t xml:space="preserve">T </w:t>
            </w:r>
            <w:r w:rsidR="003F2D1F">
              <w:rPr>
                <w:noProof/>
              </w:rPr>
              <w:t>2</w:t>
            </w:r>
          </w:p>
        </w:tc>
        <w:tc>
          <w:tcPr>
            <w:tcW w:w="709" w:type="dxa"/>
            <w:shd w:val="clear" w:color="auto" w:fill="C6EFCE"/>
            <w:noWrap/>
            <w:vAlign w:val="center"/>
            <w:hideMark/>
          </w:tcPr>
          <w:p w14:paraId="1E4C0006" w14:textId="77777777" w:rsidR="0079495B" w:rsidRDefault="003F2D1F">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64A9ABF0" w14:textId="77777777" w:rsidR="0079495B" w:rsidRDefault="003F2D1F">
            <w:pPr>
              <w:pStyle w:val="P68B1DB1-Normal11"/>
              <w:spacing w:before="120" w:after="120"/>
              <w:rPr>
                <w:rFonts w:eastAsia="Calibri"/>
                <w:noProof/>
              </w:rPr>
            </w:pPr>
            <w:r>
              <w:rPr>
                <w:noProof/>
              </w:rPr>
              <w:t>Cel puțin 800 de întreprinderi (dintre care 450 IMM-uri) au obținut certificarea privind egalitatea de gen.</w:t>
            </w:r>
          </w:p>
          <w:p w14:paraId="5C35F425" w14:textId="7BDC153E" w:rsidR="0079495B" w:rsidRDefault="003F2D1F">
            <w:pPr>
              <w:pStyle w:val="P68B1DB1-Normal11"/>
              <w:spacing w:before="120" w:after="120"/>
              <w:rPr>
                <w:rFonts w:eastAsia="Calibri"/>
                <w:noProof/>
              </w:rPr>
            </w:pPr>
            <w:r>
              <w:rPr>
                <w:noProof/>
              </w:rPr>
              <w:t>Întreprinderile suportă ele însele costurile procesului de certificare.</w:t>
            </w:r>
            <w:r w:rsidR="00D8585F">
              <w:rPr>
                <w:noProof/>
              </w:rPr>
              <w:t xml:space="preserve"> </w:t>
            </w:r>
          </w:p>
        </w:tc>
      </w:tr>
      <w:tr w:rsidR="0079495B" w14:paraId="35166D9E" w14:textId="77777777" w:rsidTr="00AD514F">
        <w:trPr>
          <w:trHeight w:val="309"/>
          <w:jc w:val="center"/>
        </w:trPr>
        <w:tc>
          <w:tcPr>
            <w:tcW w:w="1364" w:type="dxa"/>
            <w:shd w:val="clear" w:color="auto" w:fill="C6EFCE"/>
            <w:noWrap/>
            <w:vAlign w:val="center"/>
            <w:hideMark/>
          </w:tcPr>
          <w:p w14:paraId="77BCED5A" w14:textId="53C8FD24" w:rsidR="0079495B" w:rsidRDefault="003F2D1F">
            <w:pPr>
              <w:pStyle w:val="P68B1DB1-Normal11"/>
              <w:spacing w:before="120" w:after="120"/>
              <w:jc w:val="center"/>
              <w:rPr>
                <w:noProof/>
              </w:rPr>
            </w:pPr>
            <w:r>
              <w:rPr>
                <w:noProof/>
              </w:rPr>
              <w:t>M5C1-14</w:t>
            </w:r>
          </w:p>
        </w:tc>
        <w:tc>
          <w:tcPr>
            <w:tcW w:w="1513" w:type="dxa"/>
            <w:shd w:val="clear" w:color="auto" w:fill="C6EFCE"/>
            <w:noWrap/>
            <w:vAlign w:val="center"/>
            <w:hideMark/>
          </w:tcPr>
          <w:p w14:paraId="34DE5AC9" w14:textId="0AE2D6F1" w:rsidR="0079495B" w:rsidRDefault="003F2D1F">
            <w:pPr>
              <w:pStyle w:val="P68B1DB1-Normal11"/>
              <w:spacing w:before="120" w:after="120"/>
              <w:jc w:val="center"/>
              <w:rPr>
                <w:rFonts w:eastAsia="Calibri"/>
                <w:noProof/>
              </w:rPr>
            </w:pPr>
            <w:r>
              <w:rPr>
                <w:noProof/>
              </w:rPr>
              <w:t>Investiția 2 – Sistemul de certificare a egalității de gen</w:t>
            </w:r>
          </w:p>
        </w:tc>
        <w:tc>
          <w:tcPr>
            <w:tcW w:w="1087" w:type="dxa"/>
            <w:shd w:val="clear" w:color="auto" w:fill="C6EFCE"/>
            <w:noWrap/>
            <w:vAlign w:val="center"/>
            <w:hideMark/>
          </w:tcPr>
          <w:p w14:paraId="514D8F36"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277BDB51" w14:textId="77777777" w:rsidR="0079495B" w:rsidRDefault="003F2D1F">
            <w:pPr>
              <w:pStyle w:val="P68B1DB1-Normal11"/>
              <w:spacing w:before="120" w:after="120"/>
              <w:jc w:val="center"/>
              <w:rPr>
                <w:rFonts w:eastAsia="Calibri"/>
                <w:noProof/>
              </w:rPr>
            </w:pPr>
            <w:r>
              <w:rPr>
                <w:noProof/>
              </w:rPr>
              <w:t>Întreprinderile sprijinite prin intermediul asistenței tehnice au obținut certificarea privind egalitatea de gen</w:t>
            </w:r>
          </w:p>
        </w:tc>
        <w:tc>
          <w:tcPr>
            <w:tcW w:w="1559" w:type="dxa"/>
            <w:shd w:val="clear" w:color="auto" w:fill="C6EFCE"/>
            <w:noWrap/>
            <w:vAlign w:val="center"/>
            <w:hideMark/>
          </w:tcPr>
          <w:p w14:paraId="55997DF4"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7C81D713" w14:textId="77777777" w:rsidR="0079495B" w:rsidRDefault="003F2D1F">
            <w:pPr>
              <w:pStyle w:val="P68B1DB1-Normal11"/>
              <w:spacing w:before="120" w:after="120"/>
              <w:jc w:val="center"/>
              <w:rPr>
                <w:rFonts w:eastAsia="Calibri"/>
                <w:noProof/>
              </w:rPr>
            </w:pPr>
            <w:r>
              <w:rPr>
                <w:noProof/>
              </w:rPr>
              <w:t xml:space="preserve">Numărul </w:t>
            </w:r>
          </w:p>
        </w:tc>
        <w:tc>
          <w:tcPr>
            <w:tcW w:w="1276" w:type="dxa"/>
            <w:shd w:val="clear" w:color="auto" w:fill="C6EFCE"/>
            <w:noWrap/>
            <w:vAlign w:val="center"/>
            <w:hideMark/>
          </w:tcPr>
          <w:p w14:paraId="1C24E126" w14:textId="77777777" w:rsidR="0079495B" w:rsidRDefault="003F2D1F">
            <w:pPr>
              <w:pStyle w:val="P68B1DB1-Normal11"/>
              <w:spacing w:before="120" w:after="120"/>
              <w:jc w:val="center"/>
              <w:rPr>
                <w:rFonts w:eastAsia="Calibri"/>
                <w:noProof/>
              </w:rPr>
            </w:pPr>
            <w:r>
              <w:rPr>
                <w:noProof/>
              </w:rPr>
              <w:t>0</w:t>
            </w:r>
          </w:p>
        </w:tc>
        <w:tc>
          <w:tcPr>
            <w:tcW w:w="992" w:type="dxa"/>
            <w:shd w:val="clear" w:color="auto" w:fill="C6EFCE"/>
            <w:noWrap/>
            <w:vAlign w:val="center"/>
            <w:hideMark/>
          </w:tcPr>
          <w:p w14:paraId="4DDE4259" w14:textId="1FE4307F" w:rsidR="0079495B" w:rsidRDefault="003F2D1F">
            <w:pPr>
              <w:pStyle w:val="P68B1DB1-Normal11"/>
              <w:spacing w:before="120" w:after="120"/>
              <w:jc w:val="center"/>
              <w:rPr>
                <w:rFonts w:eastAsia="Calibri"/>
                <w:noProof/>
              </w:rPr>
            </w:pPr>
            <w:r>
              <w:rPr>
                <w:noProof/>
              </w:rPr>
              <w:t>1 000</w:t>
            </w:r>
          </w:p>
        </w:tc>
        <w:tc>
          <w:tcPr>
            <w:tcW w:w="1134" w:type="dxa"/>
            <w:shd w:val="clear" w:color="auto" w:fill="C6EFCE"/>
            <w:noWrap/>
            <w:vAlign w:val="center"/>
            <w:hideMark/>
          </w:tcPr>
          <w:p w14:paraId="62A43E7A" w14:textId="4E1FFE90" w:rsidR="0079495B" w:rsidRDefault="00223C59">
            <w:pPr>
              <w:pStyle w:val="P68B1DB1-Normal11"/>
              <w:spacing w:before="120" w:after="120"/>
              <w:jc w:val="center"/>
              <w:rPr>
                <w:rFonts w:eastAsia="Calibri"/>
                <w:noProof/>
              </w:rPr>
            </w:pPr>
            <w:r>
              <w:rPr>
                <w:noProof/>
              </w:rPr>
              <w:t xml:space="preserve">T </w:t>
            </w:r>
            <w:r w:rsidR="003F2D1F">
              <w:rPr>
                <w:noProof/>
              </w:rPr>
              <w:t>2</w:t>
            </w:r>
          </w:p>
        </w:tc>
        <w:tc>
          <w:tcPr>
            <w:tcW w:w="709" w:type="dxa"/>
            <w:shd w:val="clear" w:color="auto" w:fill="C6EFCE"/>
            <w:noWrap/>
            <w:vAlign w:val="center"/>
            <w:hideMark/>
          </w:tcPr>
          <w:p w14:paraId="51FDA89C" w14:textId="77777777" w:rsidR="0079495B" w:rsidRDefault="003F2D1F">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0B3A3DCB" w14:textId="00C60487" w:rsidR="0079495B" w:rsidRDefault="003F2D1F">
            <w:pPr>
              <w:pStyle w:val="P68B1DB1-Normal11"/>
              <w:spacing w:before="120" w:after="120"/>
              <w:rPr>
                <w:rFonts w:eastAsia="Calibri"/>
                <w:noProof/>
              </w:rPr>
            </w:pPr>
            <w:r>
              <w:rPr>
                <w:noProof/>
              </w:rPr>
              <w:t>Cel puțin 1 000 de întreprinderi sprijinite prin intermediul asistenței tehnice au obținut certificarea privind egalitatea de gen.</w:t>
            </w:r>
          </w:p>
          <w:p w14:paraId="54615569" w14:textId="1131189F" w:rsidR="0079495B" w:rsidRDefault="003F2D1F">
            <w:pPr>
              <w:pStyle w:val="P68B1DB1-Normal11"/>
              <w:spacing w:before="120" w:after="120"/>
              <w:rPr>
                <w:rFonts w:eastAsia="Calibri"/>
                <w:noProof/>
              </w:rPr>
            </w:pPr>
            <w:r>
              <w:rPr>
                <w:noProof/>
              </w:rPr>
              <w:t>Pentru furnizarea de măsuri de însoțire sub formă de mentorat, sprijin tehnico-managerial, măsuri pentru echilibrul dintre viața profesională și cea privată, se utilizează un sistem de bonuri valorice.</w:t>
            </w:r>
          </w:p>
        </w:tc>
      </w:tr>
      <w:tr w:rsidR="0079495B" w14:paraId="350BA10E" w14:textId="77777777" w:rsidTr="00AD514F">
        <w:trPr>
          <w:trHeight w:val="309"/>
          <w:jc w:val="center"/>
        </w:trPr>
        <w:tc>
          <w:tcPr>
            <w:tcW w:w="1364" w:type="dxa"/>
            <w:shd w:val="clear" w:color="auto" w:fill="C6EFCE"/>
            <w:noWrap/>
            <w:vAlign w:val="center"/>
            <w:hideMark/>
          </w:tcPr>
          <w:p w14:paraId="3203452D" w14:textId="19E3C91E" w:rsidR="0079495B" w:rsidRDefault="003F2D1F">
            <w:pPr>
              <w:pStyle w:val="P68B1DB1-Normal11"/>
              <w:spacing w:before="120" w:after="120"/>
              <w:jc w:val="center"/>
              <w:rPr>
                <w:rFonts w:eastAsia="Calibri"/>
                <w:noProof/>
              </w:rPr>
            </w:pPr>
            <w:r>
              <w:rPr>
                <w:noProof/>
              </w:rPr>
              <w:t>M5C1-15</w:t>
            </w:r>
          </w:p>
        </w:tc>
        <w:tc>
          <w:tcPr>
            <w:tcW w:w="1513" w:type="dxa"/>
            <w:shd w:val="clear" w:color="auto" w:fill="C6EFCE"/>
            <w:noWrap/>
            <w:vAlign w:val="center"/>
            <w:hideMark/>
          </w:tcPr>
          <w:p w14:paraId="4281AD62" w14:textId="77777777" w:rsidR="0079495B" w:rsidRDefault="003F2D1F">
            <w:pPr>
              <w:pStyle w:val="P68B1DB1-Normal11"/>
              <w:spacing w:before="120" w:after="120"/>
              <w:jc w:val="center"/>
              <w:rPr>
                <w:rFonts w:eastAsia="Calibri"/>
                <w:noProof/>
              </w:rPr>
            </w:pPr>
            <w:r>
              <w:rPr>
                <w:noProof/>
              </w:rPr>
              <w:t>Investiția 3 – Consolidarea sistemului dual</w:t>
            </w:r>
          </w:p>
        </w:tc>
        <w:tc>
          <w:tcPr>
            <w:tcW w:w="1087" w:type="dxa"/>
            <w:shd w:val="clear" w:color="auto" w:fill="C6EFCE"/>
            <w:noWrap/>
            <w:vAlign w:val="center"/>
            <w:hideMark/>
          </w:tcPr>
          <w:p w14:paraId="03E560DF"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11C1FD71" w14:textId="77777777" w:rsidR="0079495B" w:rsidRDefault="003F2D1F">
            <w:pPr>
              <w:pStyle w:val="P68B1DB1-Normal11"/>
              <w:spacing w:before="120" w:after="120"/>
              <w:jc w:val="center"/>
              <w:rPr>
                <w:rFonts w:eastAsia="Calibri"/>
                <w:noProof/>
              </w:rPr>
            </w:pPr>
            <w:r>
              <w:rPr>
                <w:noProof/>
              </w:rPr>
              <w:t>Persoane care au participat la sistemul dual și au obținut certificarea relevantă în perioada de cinci ani 2021-2025</w:t>
            </w:r>
          </w:p>
        </w:tc>
        <w:tc>
          <w:tcPr>
            <w:tcW w:w="1559" w:type="dxa"/>
            <w:shd w:val="clear" w:color="auto" w:fill="C6EFCE"/>
            <w:noWrap/>
            <w:vAlign w:val="center"/>
            <w:hideMark/>
          </w:tcPr>
          <w:p w14:paraId="5A2494E4"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4870DB8D" w14:textId="77777777" w:rsidR="0079495B" w:rsidRDefault="003F2D1F">
            <w:pPr>
              <w:pStyle w:val="P68B1DB1-Normal11"/>
              <w:spacing w:before="120" w:after="120"/>
              <w:jc w:val="center"/>
              <w:rPr>
                <w:rFonts w:eastAsia="Calibri"/>
                <w:noProof/>
              </w:rPr>
            </w:pPr>
            <w:r>
              <w:rPr>
                <w:noProof/>
              </w:rPr>
              <w:t xml:space="preserve">Numărul </w:t>
            </w:r>
          </w:p>
        </w:tc>
        <w:tc>
          <w:tcPr>
            <w:tcW w:w="1276" w:type="dxa"/>
            <w:shd w:val="clear" w:color="auto" w:fill="C6EFCE"/>
            <w:noWrap/>
            <w:vAlign w:val="center"/>
            <w:hideMark/>
          </w:tcPr>
          <w:p w14:paraId="2CA37934" w14:textId="7CE75920" w:rsidR="0079495B" w:rsidRDefault="003F2D1F">
            <w:pPr>
              <w:pStyle w:val="P68B1DB1-Normal11"/>
              <w:spacing w:before="120" w:after="120"/>
              <w:jc w:val="center"/>
              <w:rPr>
                <w:rFonts w:eastAsia="Calibri"/>
                <w:noProof/>
              </w:rPr>
            </w:pPr>
            <w:r>
              <w:rPr>
                <w:noProof/>
              </w:rPr>
              <w:t>39 000</w:t>
            </w:r>
          </w:p>
        </w:tc>
        <w:tc>
          <w:tcPr>
            <w:tcW w:w="992" w:type="dxa"/>
            <w:shd w:val="clear" w:color="auto" w:fill="C6EFCE"/>
            <w:noWrap/>
            <w:vAlign w:val="center"/>
            <w:hideMark/>
          </w:tcPr>
          <w:p w14:paraId="166D9696" w14:textId="5B194B96" w:rsidR="0079495B" w:rsidRDefault="003F2D1F">
            <w:pPr>
              <w:pStyle w:val="P68B1DB1-Normal11"/>
              <w:spacing w:before="120" w:after="120"/>
              <w:jc w:val="center"/>
              <w:rPr>
                <w:rFonts w:eastAsia="Calibri"/>
                <w:noProof/>
              </w:rPr>
            </w:pPr>
            <w:r>
              <w:rPr>
                <w:noProof/>
              </w:rPr>
              <w:t>129 000</w:t>
            </w:r>
          </w:p>
        </w:tc>
        <w:tc>
          <w:tcPr>
            <w:tcW w:w="1134" w:type="dxa"/>
            <w:shd w:val="clear" w:color="auto" w:fill="C6EFCE"/>
            <w:noWrap/>
            <w:vAlign w:val="center"/>
            <w:hideMark/>
          </w:tcPr>
          <w:p w14:paraId="0536B20B" w14:textId="0AACAC6C"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09" w:type="dxa"/>
            <w:shd w:val="clear" w:color="auto" w:fill="C6EFCE"/>
            <w:noWrap/>
            <w:vAlign w:val="center"/>
            <w:hideMark/>
          </w:tcPr>
          <w:p w14:paraId="1E58F04B" w14:textId="77777777" w:rsidR="0079495B" w:rsidRDefault="003F2D1F">
            <w:pPr>
              <w:pStyle w:val="P68B1DB1-Normal11"/>
              <w:spacing w:before="120" w:after="120"/>
              <w:jc w:val="center"/>
              <w:rPr>
                <w:rFonts w:eastAsia="Calibri"/>
                <w:noProof/>
              </w:rPr>
            </w:pPr>
            <w:r>
              <w:rPr>
                <w:noProof/>
              </w:rPr>
              <w:t>2025</w:t>
            </w:r>
          </w:p>
        </w:tc>
        <w:tc>
          <w:tcPr>
            <w:tcW w:w="2835" w:type="dxa"/>
            <w:shd w:val="clear" w:color="auto" w:fill="C6EFCE"/>
            <w:noWrap/>
            <w:vAlign w:val="center"/>
            <w:hideMark/>
          </w:tcPr>
          <w:p w14:paraId="55072BBC" w14:textId="5DAA9529" w:rsidR="0079495B" w:rsidRDefault="003F2D1F">
            <w:pPr>
              <w:pStyle w:val="P68B1DB1-Normal11"/>
              <w:spacing w:before="120" w:after="120"/>
              <w:rPr>
                <w:rFonts w:eastAsia="Calibri"/>
                <w:noProof/>
              </w:rPr>
            </w:pPr>
            <w:r>
              <w:rPr>
                <w:noProof/>
              </w:rPr>
              <w:t>Au avut loc cel puțin 90 000 de înscrieri suplimentare la sistemul dual, iar certificările relevante care atestă finalizarea cursului au fost obținute în perioada de cinci ani 2021-2025, în comparație cu scenariul de referință.</w:t>
            </w:r>
          </w:p>
          <w:p w14:paraId="0F25B7DF" w14:textId="77777777" w:rsidR="0079495B" w:rsidRDefault="003F2D1F">
            <w:pPr>
              <w:pStyle w:val="P68B1DB1-Normal11"/>
              <w:spacing w:before="120" w:after="120"/>
              <w:rPr>
                <w:rFonts w:eastAsia="Calibri"/>
                <w:noProof/>
              </w:rPr>
            </w:pPr>
            <w:r>
              <w:rPr>
                <w:noProof/>
              </w:rPr>
              <w:t>Distribuirea resurselor către regiuni pentru consolidarea sistemului dual se va face pe baza numărului de studenți înscriși la cursurile EFP.</w:t>
            </w:r>
          </w:p>
        </w:tc>
      </w:tr>
      <w:tr w:rsidR="0079495B" w14:paraId="3E7E90B6" w14:textId="77777777" w:rsidTr="00AD514F">
        <w:trPr>
          <w:trHeight w:val="309"/>
          <w:jc w:val="center"/>
        </w:trPr>
        <w:tc>
          <w:tcPr>
            <w:tcW w:w="1364" w:type="dxa"/>
            <w:shd w:val="clear" w:color="auto" w:fill="C6EFCE"/>
            <w:noWrap/>
            <w:vAlign w:val="center"/>
          </w:tcPr>
          <w:p w14:paraId="1A2E7506" w14:textId="77777777" w:rsidR="0079495B" w:rsidRDefault="003F2D1F">
            <w:pPr>
              <w:pStyle w:val="P68B1DB1-Normal11"/>
              <w:spacing w:before="120" w:after="120"/>
              <w:jc w:val="center"/>
              <w:rPr>
                <w:rFonts w:eastAsia="Calibri"/>
                <w:noProof/>
              </w:rPr>
            </w:pPr>
            <w:r>
              <w:rPr>
                <w:noProof/>
              </w:rPr>
              <w:t>M5C1-15a</w:t>
            </w:r>
          </w:p>
        </w:tc>
        <w:tc>
          <w:tcPr>
            <w:tcW w:w="1513" w:type="dxa"/>
            <w:shd w:val="clear" w:color="auto" w:fill="C6EFCE"/>
            <w:noWrap/>
            <w:vAlign w:val="center"/>
          </w:tcPr>
          <w:p w14:paraId="034C1FFB" w14:textId="77777777" w:rsidR="0079495B" w:rsidRDefault="003F2D1F">
            <w:pPr>
              <w:pStyle w:val="P68B1DB1-Normal11"/>
              <w:spacing w:before="120" w:after="120"/>
              <w:jc w:val="center"/>
              <w:rPr>
                <w:rFonts w:eastAsia="Calibri"/>
                <w:noProof/>
              </w:rPr>
            </w:pPr>
            <w:r>
              <w:rPr>
                <w:noProof/>
              </w:rPr>
              <w:t>Investiția 4 – Funcția publică universală</w:t>
            </w:r>
          </w:p>
        </w:tc>
        <w:tc>
          <w:tcPr>
            <w:tcW w:w="1087" w:type="dxa"/>
            <w:shd w:val="clear" w:color="auto" w:fill="C6EFCE"/>
            <w:noWrap/>
            <w:vAlign w:val="center"/>
          </w:tcPr>
          <w:p w14:paraId="1A738786" w14:textId="2E7BC7BB" w:rsidR="0079495B" w:rsidRDefault="00186D2C">
            <w:pPr>
              <w:pStyle w:val="P68B1DB1-Normal11"/>
              <w:spacing w:before="120" w:after="120"/>
              <w:jc w:val="center"/>
              <w:rPr>
                <w:rFonts w:eastAsia="Calibri"/>
                <w:noProof/>
              </w:rPr>
            </w:pPr>
            <w:r>
              <w:rPr>
                <w:noProof/>
              </w:rPr>
              <w:t>Jalon</w:t>
            </w:r>
          </w:p>
        </w:tc>
        <w:tc>
          <w:tcPr>
            <w:tcW w:w="1560" w:type="dxa"/>
            <w:shd w:val="clear" w:color="auto" w:fill="C6EFCE"/>
            <w:noWrap/>
            <w:vAlign w:val="center"/>
          </w:tcPr>
          <w:p w14:paraId="5D22E105" w14:textId="7DADC4CE" w:rsidR="0079495B" w:rsidRDefault="003F2D1F">
            <w:pPr>
              <w:pStyle w:val="P68B1DB1-Normal11"/>
              <w:spacing w:before="120" w:after="120"/>
              <w:jc w:val="center"/>
              <w:rPr>
                <w:rFonts w:eastAsia="Calibri"/>
                <w:noProof/>
              </w:rPr>
            </w:pPr>
            <w:bookmarkStart w:id="4" w:name="_Hlk149581877"/>
            <w:r>
              <w:rPr>
                <w:noProof/>
              </w:rPr>
              <w:t>Revizuirea normativă a actualei „Disposizioni concernenti la disciplina dei rapporti tra enti e operatori volontari del servizio civile universale”, adoptată ca dpcm (decreto del Presidente del Consiglio dei ministri)</w:t>
            </w:r>
            <w:r>
              <w:rPr>
                <w:noProof/>
                <w:vertAlign w:val="superscript"/>
              </w:rPr>
              <w:t>la</w:t>
            </w:r>
            <w:r>
              <w:rPr>
                <w:noProof/>
              </w:rPr>
              <w:t xml:space="preserve"> 14 ianuarie 2019, cu scopul de a consolida serviciul public universal </w:t>
            </w:r>
            <w:bookmarkEnd w:id="4"/>
          </w:p>
        </w:tc>
        <w:tc>
          <w:tcPr>
            <w:tcW w:w="1559" w:type="dxa"/>
            <w:shd w:val="clear" w:color="auto" w:fill="C6EFCE"/>
            <w:noWrap/>
            <w:vAlign w:val="center"/>
          </w:tcPr>
          <w:p w14:paraId="1E1F5648" w14:textId="77777777" w:rsidR="0079495B" w:rsidRDefault="003F2D1F">
            <w:pPr>
              <w:pStyle w:val="P68B1DB1-Normal11"/>
              <w:spacing w:before="120" w:after="120"/>
              <w:jc w:val="center"/>
              <w:rPr>
                <w:rFonts w:eastAsia="Calibri"/>
                <w:noProof/>
              </w:rPr>
            </w:pPr>
            <w:r>
              <w:rPr>
                <w:noProof/>
              </w:rPr>
              <w:t>Adoptarea actului relevant</w:t>
            </w:r>
          </w:p>
        </w:tc>
        <w:tc>
          <w:tcPr>
            <w:tcW w:w="1134" w:type="dxa"/>
            <w:shd w:val="clear" w:color="auto" w:fill="C6EFCE"/>
            <w:noWrap/>
            <w:vAlign w:val="center"/>
          </w:tcPr>
          <w:p w14:paraId="333DDD5A" w14:textId="77777777" w:rsidR="0079495B" w:rsidRDefault="003F2D1F">
            <w:pPr>
              <w:pStyle w:val="P68B1DB1-Normal11"/>
              <w:spacing w:before="120" w:after="120"/>
              <w:jc w:val="center"/>
              <w:rPr>
                <w:rFonts w:eastAsia="Calibri"/>
                <w:noProof/>
              </w:rPr>
            </w:pPr>
            <w:r>
              <w:rPr>
                <w:noProof/>
              </w:rPr>
              <w:t>NU EXISTĂ</w:t>
            </w:r>
          </w:p>
        </w:tc>
        <w:tc>
          <w:tcPr>
            <w:tcW w:w="1276" w:type="dxa"/>
            <w:shd w:val="clear" w:color="auto" w:fill="C6EFCE"/>
            <w:noWrap/>
            <w:vAlign w:val="center"/>
          </w:tcPr>
          <w:p w14:paraId="67618D53" w14:textId="77777777" w:rsidR="0079495B" w:rsidRDefault="003F2D1F">
            <w:pPr>
              <w:pStyle w:val="P68B1DB1-Normal11"/>
              <w:spacing w:before="120" w:after="120"/>
              <w:jc w:val="center"/>
              <w:rPr>
                <w:rFonts w:eastAsia="Calibri"/>
                <w:noProof/>
              </w:rPr>
            </w:pPr>
            <w:r>
              <w:rPr>
                <w:noProof/>
              </w:rPr>
              <w:t>NU EXISTĂ</w:t>
            </w:r>
          </w:p>
        </w:tc>
        <w:tc>
          <w:tcPr>
            <w:tcW w:w="992" w:type="dxa"/>
            <w:shd w:val="clear" w:color="auto" w:fill="C6EFCE"/>
            <w:noWrap/>
            <w:vAlign w:val="center"/>
          </w:tcPr>
          <w:p w14:paraId="24779BDF"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tcPr>
          <w:p w14:paraId="1BA37103" w14:textId="6DA4AA97"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09" w:type="dxa"/>
            <w:shd w:val="clear" w:color="auto" w:fill="C6EFCE"/>
            <w:noWrap/>
            <w:vAlign w:val="center"/>
          </w:tcPr>
          <w:p w14:paraId="68334000" w14:textId="77777777" w:rsidR="0079495B" w:rsidRDefault="003F2D1F">
            <w:pPr>
              <w:pStyle w:val="P68B1DB1-Normal11"/>
              <w:spacing w:before="120" w:after="120"/>
              <w:jc w:val="center"/>
              <w:rPr>
                <w:rFonts w:eastAsia="Calibri"/>
                <w:noProof/>
              </w:rPr>
            </w:pPr>
            <w:r>
              <w:rPr>
                <w:noProof/>
              </w:rPr>
              <w:t>2024</w:t>
            </w:r>
          </w:p>
        </w:tc>
        <w:tc>
          <w:tcPr>
            <w:tcW w:w="2835" w:type="dxa"/>
            <w:shd w:val="clear" w:color="auto" w:fill="C6EFCE"/>
            <w:noWrap/>
            <w:vAlign w:val="center"/>
          </w:tcPr>
          <w:p w14:paraId="112B3DE2" w14:textId="6BF69697" w:rsidR="0079495B" w:rsidRDefault="003F2D1F">
            <w:pPr>
              <w:pStyle w:val="P68B1DB1-Normal11"/>
              <w:spacing w:before="120" w:after="120"/>
              <w:rPr>
                <w:rFonts w:eastAsia="Calibri"/>
                <w:noProof/>
              </w:rPr>
            </w:pPr>
            <w:r>
              <w:rPr>
                <w:noProof/>
              </w:rPr>
              <w:t xml:space="preserve">Intrarea în vigoare a actului revizuit privind relațiile dintre entități și operatorii voluntari (VO), ținând seama de rezultatele proiectului STI [20IT06 – „Sprijinirea proiectării și punerii în aplicare a proiectului PRR al serviciului public universal (UCS), pentru a debloca oportunitățile de angajare a tinerilor”]. </w:t>
            </w:r>
          </w:p>
          <w:p w14:paraId="42F1C092" w14:textId="5078844C" w:rsidR="0079495B" w:rsidRDefault="003F2D1F">
            <w:pPr>
              <w:pStyle w:val="P68B1DB1-Normal11"/>
              <w:spacing w:before="120"/>
              <w:rPr>
                <w:rFonts w:eastAsia="Calibri"/>
                <w:noProof/>
              </w:rPr>
            </w:pPr>
            <w:r>
              <w:rPr>
                <w:noProof/>
              </w:rPr>
              <w:t>Actul revizuit:</w:t>
            </w:r>
          </w:p>
          <w:p w14:paraId="4F758717" w14:textId="4D7486B4" w:rsidR="0079495B" w:rsidRDefault="003F2D1F">
            <w:pPr>
              <w:pStyle w:val="P68B1DB1-Normal11"/>
              <w:rPr>
                <w:rFonts w:eastAsia="Calibri"/>
                <w:noProof/>
              </w:rPr>
            </w:pPr>
            <w:r>
              <w:rPr>
                <w:noProof/>
              </w:rPr>
              <w:t>— creșterea participării tinerilor;</w:t>
            </w:r>
          </w:p>
          <w:p w14:paraId="6ACC6654" w14:textId="5E1BF379" w:rsidR="0079495B" w:rsidRDefault="003F2D1F">
            <w:pPr>
              <w:pStyle w:val="P68B1DB1-Normal10"/>
              <w:rPr>
                <w:rFonts w:eastAsia="Calibri"/>
                <w:noProof/>
                <w:color w:val="006100"/>
                <w:sz w:val="20"/>
              </w:rPr>
            </w:pPr>
            <w:r>
              <w:rPr>
                <w:noProof/>
                <w:color w:val="006100"/>
                <w:sz w:val="20"/>
              </w:rPr>
              <w:t>— simplificarea procedurilor; și</w:t>
            </w:r>
            <w:r>
              <w:rPr>
                <w:noProof/>
              </w:rPr>
              <w:br/>
            </w:r>
            <w:r>
              <w:rPr>
                <w:noProof/>
                <w:color w:val="006100"/>
                <w:sz w:val="20"/>
              </w:rPr>
              <w:t>— îmbunătățirea calității proiectelor UCS.</w:t>
            </w:r>
          </w:p>
        </w:tc>
      </w:tr>
      <w:tr w:rsidR="0079495B" w14:paraId="2ED33151" w14:textId="77777777" w:rsidTr="00AD514F">
        <w:trPr>
          <w:trHeight w:val="309"/>
          <w:jc w:val="center"/>
        </w:trPr>
        <w:tc>
          <w:tcPr>
            <w:tcW w:w="1364" w:type="dxa"/>
            <w:shd w:val="clear" w:color="auto" w:fill="C6EFCE"/>
            <w:noWrap/>
            <w:vAlign w:val="center"/>
            <w:hideMark/>
          </w:tcPr>
          <w:p w14:paraId="60B74889" w14:textId="29C5169C" w:rsidR="0079495B" w:rsidRDefault="003F2D1F">
            <w:pPr>
              <w:pStyle w:val="P68B1DB1-Normal11"/>
              <w:spacing w:before="120" w:after="120"/>
              <w:jc w:val="center"/>
              <w:rPr>
                <w:rFonts w:eastAsia="Calibri"/>
                <w:noProof/>
              </w:rPr>
            </w:pPr>
            <w:r>
              <w:rPr>
                <w:noProof/>
              </w:rPr>
              <w:t>M5C1-16</w:t>
            </w:r>
          </w:p>
        </w:tc>
        <w:tc>
          <w:tcPr>
            <w:tcW w:w="1513" w:type="dxa"/>
            <w:shd w:val="clear" w:color="auto" w:fill="C6EFCE"/>
            <w:noWrap/>
            <w:vAlign w:val="center"/>
            <w:hideMark/>
          </w:tcPr>
          <w:p w14:paraId="72668D0D" w14:textId="77777777" w:rsidR="0079495B" w:rsidRDefault="003F2D1F">
            <w:pPr>
              <w:pStyle w:val="P68B1DB1-Normal11"/>
              <w:spacing w:before="120" w:after="120"/>
              <w:jc w:val="center"/>
              <w:rPr>
                <w:rFonts w:eastAsia="Calibri"/>
                <w:noProof/>
              </w:rPr>
            </w:pPr>
            <w:r>
              <w:rPr>
                <w:noProof/>
              </w:rPr>
              <w:t>Investiția 4 – Funcția publică universală</w:t>
            </w:r>
          </w:p>
        </w:tc>
        <w:tc>
          <w:tcPr>
            <w:tcW w:w="1087" w:type="dxa"/>
            <w:shd w:val="clear" w:color="auto" w:fill="C6EFCE"/>
            <w:noWrap/>
            <w:vAlign w:val="center"/>
            <w:hideMark/>
          </w:tcPr>
          <w:p w14:paraId="633E3165" w14:textId="77777777" w:rsidR="0079495B" w:rsidRDefault="003F2D1F">
            <w:pPr>
              <w:pStyle w:val="P68B1DB1-Normal11"/>
              <w:spacing w:before="120" w:after="120"/>
              <w:jc w:val="center"/>
              <w:rPr>
                <w:rFonts w:eastAsia="Calibri"/>
                <w:noProof/>
              </w:rPr>
            </w:pPr>
            <w:r>
              <w:rPr>
                <w:noProof/>
              </w:rPr>
              <w:t>Țintă</w:t>
            </w:r>
          </w:p>
        </w:tc>
        <w:tc>
          <w:tcPr>
            <w:tcW w:w="1560" w:type="dxa"/>
            <w:shd w:val="clear" w:color="auto" w:fill="C6EFCE"/>
            <w:noWrap/>
            <w:vAlign w:val="center"/>
            <w:hideMark/>
          </w:tcPr>
          <w:p w14:paraId="63F9CB54" w14:textId="77777777" w:rsidR="0079495B" w:rsidRDefault="003F2D1F">
            <w:pPr>
              <w:pStyle w:val="P68B1DB1-Normal11"/>
              <w:spacing w:before="120" w:after="120"/>
              <w:jc w:val="center"/>
              <w:rPr>
                <w:rFonts w:eastAsia="Calibri"/>
                <w:noProof/>
              </w:rPr>
            </w:pPr>
            <w:r>
              <w:rPr>
                <w:noProof/>
              </w:rPr>
              <w:t xml:space="preserve"> Persoanele au participat la programul de serviciu public universal și au obținut certificarea corespunzătoare în perioada de patru ani 2021-2024</w:t>
            </w:r>
          </w:p>
        </w:tc>
        <w:tc>
          <w:tcPr>
            <w:tcW w:w="1559" w:type="dxa"/>
            <w:shd w:val="clear" w:color="auto" w:fill="C6EFCE"/>
            <w:noWrap/>
            <w:vAlign w:val="center"/>
            <w:hideMark/>
          </w:tcPr>
          <w:p w14:paraId="00FA34FA" w14:textId="77777777" w:rsidR="0079495B" w:rsidRDefault="003F2D1F">
            <w:pPr>
              <w:pStyle w:val="P68B1DB1-Normal11"/>
              <w:spacing w:before="120" w:after="120"/>
              <w:jc w:val="center"/>
              <w:rPr>
                <w:rFonts w:eastAsia="Calibri"/>
                <w:noProof/>
              </w:rPr>
            </w:pPr>
            <w:r>
              <w:rPr>
                <w:noProof/>
              </w:rPr>
              <w:t>NU EXISTĂ</w:t>
            </w:r>
          </w:p>
        </w:tc>
        <w:tc>
          <w:tcPr>
            <w:tcW w:w="1134" w:type="dxa"/>
            <w:shd w:val="clear" w:color="auto" w:fill="C6EFCE"/>
            <w:noWrap/>
            <w:vAlign w:val="center"/>
            <w:hideMark/>
          </w:tcPr>
          <w:p w14:paraId="19CF1E09" w14:textId="77777777" w:rsidR="0079495B" w:rsidRDefault="003F2D1F">
            <w:pPr>
              <w:pStyle w:val="P68B1DB1-Normal11"/>
              <w:spacing w:before="120" w:after="120"/>
              <w:jc w:val="center"/>
              <w:rPr>
                <w:rFonts w:eastAsia="Calibri"/>
                <w:noProof/>
              </w:rPr>
            </w:pPr>
            <w:r>
              <w:rPr>
                <w:noProof/>
              </w:rPr>
              <w:t xml:space="preserve">Numărul </w:t>
            </w:r>
          </w:p>
        </w:tc>
        <w:tc>
          <w:tcPr>
            <w:tcW w:w="1276" w:type="dxa"/>
            <w:shd w:val="clear" w:color="auto" w:fill="C6EFCE"/>
            <w:noWrap/>
            <w:vAlign w:val="center"/>
            <w:hideMark/>
          </w:tcPr>
          <w:p w14:paraId="39BFF020" w14:textId="77777777" w:rsidR="0079495B" w:rsidRDefault="003F2D1F">
            <w:pPr>
              <w:pStyle w:val="P68B1DB1-Normal11"/>
              <w:spacing w:before="120" w:after="120"/>
              <w:jc w:val="center"/>
              <w:rPr>
                <w:noProof/>
              </w:rPr>
            </w:pPr>
            <w:r>
              <w:rPr>
                <w:noProof/>
              </w:rPr>
              <w:t>0</w:t>
            </w:r>
          </w:p>
        </w:tc>
        <w:tc>
          <w:tcPr>
            <w:tcW w:w="992" w:type="dxa"/>
            <w:shd w:val="clear" w:color="auto" w:fill="C6EFCE"/>
            <w:noWrap/>
            <w:vAlign w:val="center"/>
            <w:hideMark/>
          </w:tcPr>
          <w:p w14:paraId="136BCB17" w14:textId="6C8A54BD" w:rsidR="0079495B" w:rsidRDefault="003F2D1F">
            <w:pPr>
              <w:pStyle w:val="P68B1DB1-Normal11"/>
              <w:spacing w:before="120" w:after="120"/>
              <w:jc w:val="center"/>
              <w:rPr>
                <w:rFonts w:eastAsia="Calibri"/>
                <w:noProof/>
              </w:rPr>
            </w:pPr>
            <w:r>
              <w:rPr>
                <w:noProof/>
              </w:rPr>
              <w:t>166 670</w:t>
            </w:r>
          </w:p>
        </w:tc>
        <w:tc>
          <w:tcPr>
            <w:tcW w:w="1134" w:type="dxa"/>
            <w:shd w:val="clear" w:color="auto" w:fill="C6EFCE"/>
            <w:noWrap/>
            <w:vAlign w:val="center"/>
            <w:hideMark/>
          </w:tcPr>
          <w:p w14:paraId="295AE9DA" w14:textId="3C87413B" w:rsidR="0079495B" w:rsidRDefault="00223C59">
            <w:pPr>
              <w:pStyle w:val="P68B1DB1-Normal11"/>
              <w:spacing w:before="120" w:after="120"/>
              <w:jc w:val="center"/>
              <w:rPr>
                <w:rFonts w:eastAsia="Calibri"/>
                <w:noProof/>
              </w:rPr>
            </w:pPr>
            <w:r>
              <w:rPr>
                <w:noProof/>
              </w:rPr>
              <w:t xml:space="preserve">T </w:t>
            </w:r>
            <w:r w:rsidR="003F2D1F">
              <w:rPr>
                <w:noProof/>
              </w:rPr>
              <w:t>2</w:t>
            </w:r>
          </w:p>
        </w:tc>
        <w:tc>
          <w:tcPr>
            <w:tcW w:w="709" w:type="dxa"/>
            <w:shd w:val="clear" w:color="auto" w:fill="C6EFCE"/>
            <w:noWrap/>
            <w:vAlign w:val="center"/>
            <w:hideMark/>
          </w:tcPr>
          <w:p w14:paraId="1FCA2863" w14:textId="77777777" w:rsidR="0079495B" w:rsidRDefault="003F2D1F">
            <w:pPr>
              <w:pStyle w:val="P68B1DB1-Normal11"/>
              <w:spacing w:before="120" w:after="120"/>
              <w:jc w:val="center"/>
              <w:rPr>
                <w:rFonts w:eastAsia="Calibri"/>
                <w:noProof/>
              </w:rPr>
            </w:pPr>
            <w:r>
              <w:rPr>
                <w:noProof/>
              </w:rPr>
              <w:t>2026</w:t>
            </w:r>
          </w:p>
        </w:tc>
        <w:tc>
          <w:tcPr>
            <w:tcW w:w="2835" w:type="dxa"/>
            <w:shd w:val="clear" w:color="auto" w:fill="C6EFCE"/>
            <w:noWrap/>
            <w:vAlign w:val="center"/>
            <w:hideMark/>
          </w:tcPr>
          <w:p w14:paraId="297C2FCA" w14:textId="1BACDFB2" w:rsidR="0079495B" w:rsidRDefault="003F2D1F">
            <w:pPr>
              <w:pStyle w:val="P68B1DB1-Normal11"/>
              <w:spacing w:before="120" w:after="120"/>
              <w:rPr>
                <w:rFonts w:eastAsia="Calibri"/>
                <w:noProof/>
              </w:rPr>
            </w:pPr>
            <w:r>
              <w:rPr>
                <w:noProof/>
              </w:rPr>
              <w:t>Cel puțin 166 670 de persoane au participat la programul universal de serviciu public în perioada de patru ani 2021-2024.</w:t>
            </w:r>
          </w:p>
          <w:p w14:paraId="1C421959" w14:textId="77777777" w:rsidR="0079495B" w:rsidRDefault="003F2D1F">
            <w:pPr>
              <w:pStyle w:val="P68B1DB1-Normal11"/>
              <w:spacing w:before="120" w:after="120"/>
              <w:rPr>
                <w:rFonts w:eastAsia="Calibri"/>
                <w:noProof/>
              </w:rPr>
            </w:pPr>
            <w:r>
              <w:rPr>
                <w:noProof/>
              </w:rPr>
              <w:t xml:space="preserve">Obiectivul principal este consolidarea serviciului public universal, creșterea numărului de voluntari și creșterea calității programelor și proiectelor în care sunt implicați tinerii. </w:t>
            </w:r>
          </w:p>
        </w:tc>
      </w:tr>
    </w:tbl>
    <w:p w14:paraId="7717BCED" w14:textId="77777777" w:rsidR="0079495B" w:rsidRDefault="0079495B">
      <w:pPr>
        <w:rPr>
          <w:noProof/>
        </w:rPr>
      </w:pPr>
    </w:p>
    <w:p w14:paraId="64B7BB65" w14:textId="77777777" w:rsidR="0079495B" w:rsidRDefault="0079495B">
      <w:pPr>
        <w:spacing w:before="120" w:after="120"/>
        <w:ind w:left="709"/>
        <w:jc w:val="both"/>
        <w:rPr>
          <w:noProof/>
        </w:rPr>
      </w:pPr>
    </w:p>
    <w:p w14:paraId="779CEFB9" w14:textId="77777777" w:rsidR="0079495B" w:rsidRDefault="0079495B">
      <w:pPr>
        <w:spacing w:before="120" w:after="120"/>
        <w:ind w:left="709"/>
        <w:jc w:val="both"/>
        <w:rPr>
          <w:noProof/>
        </w:rPr>
        <w:sectPr w:rsidR="0079495B"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1BCC0CAF" w14:textId="1A16296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L.3. </w:t>
      </w:r>
      <w:r>
        <w:rPr>
          <w:noProof/>
        </w:rPr>
        <w:tab/>
      </w:r>
      <w:r>
        <w:rPr>
          <w:b/>
          <w:i w:val="0"/>
          <w:noProof/>
          <w:u w:val="single"/>
        </w:rPr>
        <w:t xml:space="preserve">Descrierea reformelor și a investițiilor pentru împrumut </w:t>
      </w:r>
    </w:p>
    <w:p w14:paraId="7E0F6059" w14:textId="77777777" w:rsidR="0079495B" w:rsidRDefault="003F2D1F">
      <w:pPr>
        <w:pStyle w:val="P68B1DB1-Normal2"/>
        <w:spacing w:before="120" w:after="120"/>
        <w:jc w:val="both"/>
        <w:rPr>
          <w:noProof/>
        </w:rPr>
      </w:pPr>
      <w:r>
        <w:rPr>
          <w:noProof/>
        </w:rPr>
        <w:t>Investiția 5 – Crearea de întreprinderi pentru femei</w:t>
      </w:r>
    </w:p>
    <w:p w14:paraId="52012527" w14:textId="1A7D3869" w:rsidR="0079495B" w:rsidRDefault="003F2D1F">
      <w:pPr>
        <w:spacing w:before="120" w:after="120"/>
        <w:jc w:val="both"/>
        <w:rPr>
          <w:noProof/>
        </w:rPr>
      </w:pPr>
      <w:r>
        <w:rPr>
          <w:noProof/>
        </w:rPr>
        <w:t xml:space="preserve">Obiectivul acestei măsuri este de a contribui la creșterea nivelului de participare a femeilor pe piața muncii și, în special, de a sprijini participarea femeilor la activitățile economice. Investițiile sprijină crearea </w:t>
      </w:r>
      <w:r>
        <w:rPr>
          <w:b/>
          <w:noProof/>
        </w:rPr>
        <w:t>de întreprinderi pentru femei</w:t>
      </w:r>
      <w:r>
        <w:rPr>
          <w:noProof/>
        </w:rPr>
        <w:t xml:space="preserve">. Principalele obiective ale măsurii sunt: (I) sistematizarea și reproiectarea actualelor măsuri de sprijin pentru a sprijini antreprenoriatul în rândul femeilor în vederea creșterii eficacității acestora; (II) sprijinirea punerii în aplicare a proiectelor de afaceri inovatoare deja instituite și operaționale; (III) sprijinirea demarării activităților antreprenoriale ale femeilor prin mentorat, asistență tehnico-managerială, măsuri pentru echilibrul dintre viața profesională și cea privată etc.; (IV) crearea – prin acțiuni de comunicare specifice – a unui climat cultural favorabil antreprenoriatului în rândul femeilor. </w:t>
      </w:r>
    </w:p>
    <w:p w14:paraId="10FB1FCA" w14:textId="77777777" w:rsidR="0079495B" w:rsidRDefault="003F2D1F">
      <w:pPr>
        <w:pStyle w:val="Heading3"/>
        <w:numPr>
          <w:ilvl w:val="0"/>
          <w:numId w:val="0"/>
        </w:numPr>
        <w:ind w:left="850" w:hanging="850"/>
        <w:rPr>
          <w:b/>
          <w:i w:val="0"/>
          <w:noProof/>
          <w:u w:val="single"/>
        </w:rPr>
      </w:pPr>
      <w:r>
        <w:rPr>
          <w:b/>
          <w:i w:val="0"/>
          <w:noProof/>
          <w:u w:val="single"/>
        </w:rPr>
        <w:t xml:space="preserve">L.4. </w:t>
      </w:r>
      <w:r>
        <w:rPr>
          <w:noProof/>
        </w:rPr>
        <w:tab/>
      </w:r>
      <w:r>
        <w:rPr>
          <w:b/>
          <w:i w:val="0"/>
          <w:noProof/>
          <w:u w:val="single"/>
        </w:rPr>
        <w:t xml:space="preserve">Jaloane, ținte, indicatori și calendarul de monitorizare și implementare aplicabile împrumutului </w:t>
      </w:r>
    </w:p>
    <w:p w14:paraId="0CFF3AF6" w14:textId="77777777" w:rsidR="0079495B" w:rsidRDefault="0079495B">
      <w:pPr>
        <w:spacing w:before="120" w:after="120"/>
        <w:ind w:left="709"/>
        <w:contextualSpacing/>
        <w:jc w:val="both"/>
        <w:rPr>
          <w:noProof/>
        </w:rPr>
        <w:sectPr w:rsidR="0079495B"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755"/>
        <w:gridCol w:w="1559"/>
        <w:gridCol w:w="1843"/>
        <w:gridCol w:w="992"/>
        <w:gridCol w:w="1134"/>
        <w:gridCol w:w="993"/>
        <w:gridCol w:w="1134"/>
        <w:gridCol w:w="850"/>
        <w:gridCol w:w="3266"/>
      </w:tblGrid>
      <w:tr w:rsidR="0079495B" w14:paraId="3AA0246A" w14:textId="77777777" w:rsidTr="00AD514F">
        <w:trPr>
          <w:trHeight w:val="701"/>
          <w:tblHeader/>
          <w:jc w:val="center"/>
        </w:trPr>
        <w:tc>
          <w:tcPr>
            <w:tcW w:w="1254" w:type="dxa"/>
            <w:vMerge w:val="restart"/>
            <w:shd w:val="clear" w:color="auto" w:fill="BDD7EE"/>
            <w:vAlign w:val="center"/>
            <w:hideMark/>
          </w:tcPr>
          <w:p w14:paraId="3685BA26" w14:textId="77777777" w:rsidR="0079495B" w:rsidRDefault="003F2D1F">
            <w:pPr>
              <w:pStyle w:val="P68B1DB1-Normal33"/>
              <w:jc w:val="center"/>
              <w:rPr>
                <w:noProof/>
              </w:rPr>
            </w:pPr>
            <w:r>
              <w:rPr>
                <w:noProof/>
              </w:rPr>
              <w:t>Număr secvențial</w:t>
            </w:r>
          </w:p>
        </w:tc>
        <w:tc>
          <w:tcPr>
            <w:tcW w:w="1530" w:type="dxa"/>
            <w:vMerge w:val="restart"/>
            <w:shd w:val="clear" w:color="auto" w:fill="BDD7EE"/>
            <w:vAlign w:val="center"/>
            <w:hideMark/>
          </w:tcPr>
          <w:p w14:paraId="434301EC" w14:textId="77777777" w:rsidR="0079495B" w:rsidRDefault="003F2D1F">
            <w:pPr>
              <w:pStyle w:val="P68B1DB1-Normal33"/>
              <w:jc w:val="center"/>
              <w:rPr>
                <w:noProof/>
              </w:rPr>
            </w:pPr>
            <w:r>
              <w:rPr>
                <w:noProof/>
              </w:rPr>
              <w:t>Măsură conexă (reformă sau investiție)</w:t>
            </w:r>
          </w:p>
        </w:tc>
        <w:tc>
          <w:tcPr>
            <w:tcW w:w="755" w:type="dxa"/>
            <w:vMerge w:val="restart"/>
            <w:shd w:val="clear" w:color="auto" w:fill="BDD7EE"/>
            <w:vAlign w:val="center"/>
            <w:hideMark/>
          </w:tcPr>
          <w:p w14:paraId="7CAD8476" w14:textId="3AA851F3" w:rsidR="0079495B" w:rsidRDefault="00186D2C">
            <w:pPr>
              <w:pStyle w:val="P68B1DB1-Normal33"/>
              <w:jc w:val="center"/>
              <w:rPr>
                <w:noProof/>
              </w:rPr>
            </w:pPr>
            <w:r>
              <w:rPr>
                <w:noProof/>
              </w:rPr>
              <w:t>Jalon/</w:t>
            </w:r>
            <w:r w:rsidR="00AD514F">
              <w:rPr>
                <w:noProof/>
              </w:rPr>
              <w:t xml:space="preserve"> </w:t>
            </w:r>
            <w:r>
              <w:rPr>
                <w:noProof/>
              </w:rPr>
              <w:t>Țintă</w:t>
            </w:r>
          </w:p>
        </w:tc>
        <w:tc>
          <w:tcPr>
            <w:tcW w:w="1559" w:type="dxa"/>
            <w:vMerge w:val="restart"/>
            <w:shd w:val="clear" w:color="auto" w:fill="BDD7EE"/>
            <w:vAlign w:val="center"/>
            <w:hideMark/>
          </w:tcPr>
          <w:p w14:paraId="27BF98E2" w14:textId="77777777" w:rsidR="0079495B" w:rsidRDefault="003F2D1F">
            <w:pPr>
              <w:pStyle w:val="P68B1DB1-Normal33"/>
              <w:jc w:val="center"/>
              <w:rPr>
                <w:noProof/>
              </w:rPr>
            </w:pPr>
            <w:r>
              <w:rPr>
                <w:noProof/>
              </w:rPr>
              <w:t>Nume</w:t>
            </w:r>
          </w:p>
        </w:tc>
        <w:tc>
          <w:tcPr>
            <w:tcW w:w="1843" w:type="dxa"/>
            <w:vMerge w:val="restart"/>
            <w:shd w:val="clear" w:color="auto" w:fill="BDD7EE"/>
            <w:vAlign w:val="center"/>
            <w:hideMark/>
          </w:tcPr>
          <w:p w14:paraId="7C58CCDF" w14:textId="6861BBA9" w:rsidR="0079495B" w:rsidRDefault="003F2D1F">
            <w:pPr>
              <w:pStyle w:val="P68B1DB1-Normal19"/>
              <w:jc w:val="center"/>
              <w:rPr>
                <w:b/>
                <w:noProof/>
                <w:color w:val="000000"/>
              </w:rPr>
            </w:pPr>
            <w:r>
              <w:rPr>
                <w:b/>
                <w:noProof/>
                <w:color w:val="000000"/>
              </w:rPr>
              <w:t>Indicatori calitativi</w:t>
            </w:r>
            <w:r>
              <w:rPr>
                <w:noProof/>
              </w:rPr>
              <w:t xml:space="preserve"> </w:t>
            </w:r>
            <w:r>
              <w:rPr>
                <w:noProof/>
              </w:rPr>
              <w:br/>
            </w:r>
            <w:r>
              <w:rPr>
                <w:b/>
                <w:noProof/>
                <w:color w:val="000000"/>
              </w:rPr>
              <w:t xml:space="preserve">(pentru </w:t>
            </w:r>
            <w:r w:rsidR="00186D2C">
              <w:rPr>
                <w:b/>
                <w:noProof/>
                <w:color w:val="000000"/>
              </w:rPr>
              <w:t>jaloane</w:t>
            </w:r>
            <w:r>
              <w:rPr>
                <w:b/>
                <w:noProof/>
                <w:color w:val="000000"/>
              </w:rPr>
              <w:t>)</w:t>
            </w:r>
          </w:p>
        </w:tc>
        <w:tc>
          <w:tcPr>
            <w:tcW w:w="3119" w:type="dxa"/>
            <w:gridSpan w:val="3"/>
            <w:shd w:val="clear" w:color="auto" w:fill="BDD7EE"/>
            <w:vAlign w:val="center"/>
            <w:hideMark/>
          </w:tcPr>
          <w:p w14:paraId="75B87EBF" w14:textId="794258B8" w:rsidR="0079495B" w:rsidRDefault="003F2D1F">
            <w:pPr>
              <w:pStyle w:val="P68B1DB1-Normal19"/>
              <w:jc w:val="center"/>
              <w:rPr>
                <w:b/>
                <w:noProof/>
                <w:color w:val="000000"/>
              </w:rPr>
            </w:pPr>
            <w:r>
              <w:rPr>
                <w:b/>
                <w:noProof/>
                <w:color w:val="000000"/>
              </w:rPr>
              <w:t>Indicatori cantitativi</w:t>
            </w:r>
            <w:r>
              <w:rPr>
                <w:noProof/>
              </w:rPr>
              <w:t xml:space="preserve"> </w:t>
            </w:r>
            <w:r>
              <w:rPr>
                <w:noProof/>
              </w:rPr>
              <w:br/>
            </w:r>
            <w:r>
              <w:rPr>
                <w:b/>
                <w:noProof/>
                <w:color w:val="000000"/>
              </w:rPr>
              <w:t>(</w:t>
            </w:r>
            <w:r w:rsidR="00186D2C">
              <w:rPr>
                <w:b/>
                <w:noProof/>
                <w:color w:val="000000"/>
              </w:rPr>
              <w:t>pentru ținte</w:t>
            </w:r>
            <w:r>
              <w:rPr>
                <w:b/>
                <w:noProof/>
                <w:color w:val="000000"/>
              </w:rPr>
              <w:t>)</w:t>
            </w:r>
          </w:p>
        </w:tc>
        <w:tc>
          <w:tcPr>
            <w:tcW w:w="1984" w:type="dxa"/>
            <w:gridSpan w:val="2"/>
            <w:shd w:val="clear" w:color="auto" w:fill="BDD7EE"/>
            <w:vAlign w:val="center"/>
            <w:hideMark/>
          </w:tcPr>
          <w:p w14:paraId="41E3496B" w14:textId="77777777" w:rsidR="0079495B" w:rsidRDefault="003F2D1F">
            <w:pPr>
              <w:pStyle w:val="P68B1DB1-Normal33"/>
              <w:jc w:val="center"/>
              <w:rPr>
                <w:noProof/>
              </w:rPr>
            </w:pPr>
            <w:r>
              <w:rPr>
                <w:noProof/>
              </w:rPr>
              <w:t>Calendar orientativ pentru finalizare</w:t>
            </w:r>
          </w:p>
        </w:tc>
        <w:tc>
          <w:tcPr>
            <w:tcW w:w="3266" w:type="dxa"/>
            <w:vMerge w:val="restart"/>
            <w:shd w:val="clear" w:color="auto" w:fill="BDD7EE"/>
            <w:vAlign w:val="center"/>
            <w:hideMark/>
          </w:tcPr>
          <w:p w14:paraId="4784543B" w14:textId="2AA592A1" w:rsidR="0079495B" w:rsidRDefault="003F2D1F">
            <w:pPr>
              <w:pStyle w:val="P68B1DB1-Normal33"/>
              <w:jc w:val="center"/>
              <w:rPr>
                <w:noProof/>
              </w:rPr>
            </w:pPr>
            <w:r>
              <w:rPr>
                <w:noProof/>
              </w:rPr>
              <w:t xml:space="preserve">Descrierea fiecărui </w:t>
            </w:r>
            <w:r w:rsidR="00186D2C">
              <w:rPr>
                <w:noProof/>
              </w:rPr>
              <w:t xml:space="preserve">jalon </w:t>
            </w:r>
            <w:r>
              <w:rPr>
                <w:noProof/>
              </w:rPr>
              <w:t>și a fiecărei ținte</w:t>
            </w:r>
          </w:p>
        </w:tc>
      </w:tr>
      <w:tr w:rsidR="0079495B" w14:paraId="010B3DE5" w14:textId="77777777" w:rsidTr="00AD514F">
        <w:trPr>
          <w:trHeight w:val="701"/>
          <w:jc w:val="center"/>
        </w:trPr>
        <w:tc>
          <w:tcPr>
            <w:tcW w:w="1254" w:type="dxa"/>
            <w:vMerge/>
            <w:vAlign w:val="center"/>
          </w:tcPr>
          <w:p w14:paraId="2CA1CD34" w14:textId="77777777" w:rsidR="0079495B" w:rsidRDefault="0079495B">
            <w:pPr>
              <w:rPr>
                <w:rFonts w:ascii="Arial Narrow" w:hAnsi="Arial Narrow"/>
                <w:b/>
                <w:noProof/>
                <w:color w:val="000000"/>
                <w:sz w:val="20"/>
              </w:rPr>
            </w:pPr>
          </w:p>
        </w:tc>
        <w:tc>
          <w:tcPr>
            <w:tcW w:w="1530" w:type="dxa"/>
            <w:vMerge/>
            <w:vAlign w:val="center"/>
          </w:tcPr>
          <w:p w14:paraId="5649FD6F" w14:textId="77777777" w:rsidR="0079495B" w:rsidRDefault="0079495B">
            <w:pPr>
              <w:rPr>
                <w:rFonts w:ascii="Arial Narrow" w:hAnsi="Arial Narrow"/>
                <w:b/>
                <w:noProof/>
                <w:color w:val="000000"/>
                <w:sz w:val="20"/>
              </w:rPr>
            </w:pPr>
          </w:p>
        </w:tc>
        <w:tc>
          <w:tcPr>
            <w:tcW w:w="755" w:type="dxa"/>
            <w:vMerge/>
            <w:vAlign w:val="center"/>
          </w:tcPr>
          <w:p w14:paraId="6F8C7858" w14:textId="77777777" w:rsidR="0079495B" w:rsidRDefault="0079495B">
            <w:pPr>
              <w:rPr>
                <w:rFonts w:ascii="Arial Narrow" w:hAnsi="Arial Narrow"/>
                <w:b/>
                <w:noProof/>
                <w:color w:val="000000"/>
                <w:sz w:val="20"/>
              </w:rPr>
            </w:pPr>
          </w:p>
        </w:tc>
        <w:tc>
          <w:tcPr>
            <w:tcW w:w="1559" w:type="dxa"/>
            <w:vMerge/>
            <w:vAlign w:val="center"/>
          </w:tcPr>
          <w:p w14:paraId="7AF1ACD2" w14:textId="77777777" w:rsidR="0079495B" w:rsidRDefault="0079495B">
            <w:pPr>
              <w:rPr>
                <w:rFonts w:ascii="Arial Narrow" w:hAnsi="Arial Narrow"/>
                <w:b/>
                <w:noProof/>
                <w:color w:val="000000"/>
                <w:sz w:val="20"/>
              </w:rPr>
            </w:pPr>
          </w:p>
        </w:tc>
        <w:tc>
          <w:tcPr>
            <w:tcW w:w="1843" w:type="dxa"/>
            <w:vMerge/>
            <w:vAlign w:val="center"/>
          </w:tcPr>
          <w:p w14:paraId="247FE103" w14:textId="77777777" w:rsidR="0079495B" w:rsidRDefault="0079495B">
            <w:pPr>
              <w:jc w:val="center"/>
              <w:rPr>
                <w:rFonts w:ascii="Arial Narrow" w:hAnsi="Arial Narrow"/>
                <w:b/>
                <w:noProof/>
                <w:color w:val="000000"/>
                <w:sz w:val="20"/>
              </w:rPr>
            </w:pPr>
          </w:p>
        </w:tc>
        <w:tc>
          <w:tcPr>
            <w:tcW w:w="992" w:type="dxa"/>
            <w:shd w:val="clear" w:color="auto" w:fill="BDD7EE"/>
            <w:vAlign w:val="center"/>
          </w:tcPr>
          <w:p w14:paraId="58E7F925" w14:textId="77777777" w:rsidR="0079495B" w:rsidRDefault="003F2D1F">
            <w:pPr>
              <w:pStyle w:val="P68B1DB1-Normal33"/>
              <w:jc w:val="center"/>
              <w:rPr>
                <w:noProof/>
              </w:rPr>
            </w:pPr>
            <w:r>
              <w:rPr>
                <w:noProof/>
              </w:rPr>
              <w:t>Unitate de măsură</w:t>
            </w:r>
          </w:p>
        </w:tc>
        <w:tc>
          <w:tcPr>
            <w:tcW w:w="1134" w:type="dxa"/>
            <w:shd w:val="clear" w:color="auto" w:fill="BDD7EE"/>
            <w:vAlign w:val="center"/>
          </w:tcPr>
          <w:p w14:paraId="564DDE1A" w14:textId="77777777" w:rsidR="0079495B" w:rsidRDefault="003F2D1F">
            <w:pPr>
              <w:pStyle w:val="P68B1DB1-Normal33"/>
              <w:jc w:val="center"/>
              <w:rPr>
                <w:noProof/>
              </w:rPr>
            </w:pPr>
            <w:r>
              <w:rPr>
                <w:noProof/>
              </w:rPr>
              <w:t>Situația de referință</w:t>
            </w:r>
          </w:p>
        </w:tc>
        <w:tc>
          <w:tcPr>
            <w:tcW w:w="993" w:type="dxa"/>
            <w:shd w:val="clear" w:color="auto" w:fill="BDD7EE"/>
            <w:vAlign w:val="center"/>
          </w:tcPr>
          <w:p w14:paraId="044E673D" w14:textId="77777777" w:rsidR="0079495B" w:rsidRDefault="003F2D1F">
            <w:pPr>
              <w:pStyle w:val="P68B1DB1-Normal33"/>
              <w:jc w:val="center"/>
              <w:rPr>
                <w:noProof/>
              </w:rPr>
            </w:pPr>
            <w:r>
              <w:rPr>
                <w:noProof/>
              </w:rPr>
              <w:t>Obiectiv</w:t>
            </w:r>
          </w:p>
        </w:tc>
        <w:tc>
          <w:tcPr>
            <w:tcW w:w="1134" w:type="dxa"/>
            <w:shd w:val="clear" w:color="auto" w:fill="BDD7EE"/>
            <w:vAlign w:val="center"/>
          </w:tcPr>
          <w:p w14:paraId="4EDB2FD4" w14:textId="41E8EA30" w:rsidR="0079495B" w:rsidRDefault="003F2D1F">
            <w:pPr>
              <w:pStyle w:val="P68B1DB1-Normal33"/>
              <w:jc w:val="center"/>
              <w:rPr>
                <w:noProof/>
              </w:rPr>
            </w:pPr>
            <w:r>
              <w:rPr>
                <w:noProof/>
              </w:rPr>
              <w:t>Trimestru</w:t>
            </w:r>
            <w:r w:rsidR="00AD514F">
              <w:rPr>
                <w:noProof/>
              </w:rPr>
              <w:t>l</w:t>
            </w:r>
          </w:p>
        </w:tc>
        <w:tc>
          <w:tcPr>
            <w:tcW w:w="850" w:type="dxa"/>
            <w:shd w:val="clear" w:color="auto" w:fill="BDD7EE"/>
            <w:vAlign w:val="center"/>
          </w:tcPr>
          <w:p w14:paraId="49C6B959" w14:textId="77777777" w:rsidR="0079495B" w:rsidRDefault="003F2D1F">
            <w:pPr>
              <w:pStyle w:val="P68B1DB1-Normal33"/>
              <w:jc w:val="center"/>
              <w:rPr>
                <w:noProof/>
              </w:rPr>
            </w:pPr>
            <w:r>
              <w:rPr>
                <w:noProof/>
              </w:rPr>
              <w:t>Anul</w:t>
            </w:r>
          </w:p>
        </w:tc>
        <w:tc>
          <w:tcPr>
            <w:tcW w:w="3266" w:type="dxa"/>
            <w:vMerge/>
            <w:vAlign w:val="center"/>
          </w:tcPr>
          <w:p w14:paraId="67C1634C" w14:textId="77777777" w:rsidR="0079495B" w:rsidRDefault="0079495B">
            <w:pPr>
              <w:rPr>
                <w:rFonts w:ascii="Arial Narrow" w:hAnsi="Arial Narrow"/>
                <w:b/>
                <w:noProof/>
                <w:color w:val="000000"/>
                <w:sz w:val="20"/>
              </w:rPr>
            </w:pPr>
          </w:p>
        </w:tc>
      </w:tr>
      <w:tr w:rsidR="0079495B" w14:paraId="7FF01C1E" w14:textId="77777777" w:rsidTr="00AD514F">
        <w:trPr>
          <w:trHeight w:val="1965"/>
          <w:jc w:val="center"/>
        </w:trPr>
        <w:tc>
          <w:tcPr>
            <w:tcW w:w="1254" w:type="dxa"/>
            <w:shd w:val="clear" w:color="auto" w:fill="C6EFCE"/>
            <w:vAlign w:val="center"/>
            <w:hideMark/>
          </w:tcPr>
          <w:p w14:paraId="27522128" w14:textId="77777777" w:rsidR="0079495B" w:rsidRDefault="003F2D1F">
            <w:pPr>
              <w:pStyle w:val="P68B1DB1-Normal11"/>
              <w:jc w:val="center"/>
              <w:rPr>
                <w:noProof/>
              </w:rPr>
            </w:pPr>
            <w:r>
              <w:rPr>
                <w:noProof/>
              </w:rPr>
              <w:t>M5C1-17</w:t>
            </w:r>
          </w:p>
        </w:tc>
        <w:tc>
          <w:tcPr>
            <w:tcW w:w="1530" w:type="dxa"/>
            <w:shd w:val="clear" w:color="auto" w:fill="C6EFCE"/>
            <w:vAlign w:val="center"/>
            <w:hideMark/>
          </w:tcPr>
          <w:p w14:paraId="14CEC065" w14:textId="77777777" w:rsidR="0079495B" w:rsidRDefault="003F2D1F">
            <w:pPr>
              <w:pStyle w:val="P68B1DB1-Normal11"/>
              <w:jc w:val="center"/>
              <w:rPr>
                <w:noProof/>
              </w:rPr>
            </w:pPr>
            <w:r>
              <w:rPr>
                <w:noProof/>
              </w:rPr>
              <w:t>Investiția 5 – Crearea de întreprinderi pentru femei</w:t>
            </w:r>
          </w:p>
        </w:tc>
        <w:tc>
          <w:tcPr>
            <w:tcW w:w="755" w:type="dxa"/>
            <w:shd w:val="clear" w:color="auto" w:fill="C6EFCE"/>
            <w:vAlign w:val="center"/>
            <w:hideMark/>
          </w:tcPr>
          <w:p w14:paraId="5AB79EE5" w14:textId="496433B3" w:rsidR="0079495B" w:rsidRDefault="00186D2C">
            <w:pPr>
              <w:pStyle w:val="P68B1DB1-Normal11"/>
              <w:jc w:val="center"/>
              <w:rPr>
                <w:noProof/>
              </w:rPr>
            </w:pPr>
            <w:r>
              <w:rPr>
                <w:noProof/>
              </w:rPr>
              <w:t>Jalon</w:t>
            </w:r>
          </w:p>
        </w:tc>
        <w:tc>
          <w:tcPr>
            <w:tcW w:w="1559" w:type="dxa"/>
            <w:shd w:val="clear" w:color="auto" w:fill="C6EFCE"/>
            <w:vAlign w:val="center"/>
            <w:hideMark/>
          </w:tcPr>
          <w:p w14:paraId="5157A23A" w14:textId="77777777" w:rsidR="0079495B" w:rsidRDefault="003F2D1F">
            <w:pPr>
              <w:pStyle w:val="P68B1DB1-Normal11"/>
              <w:jc w:val="center"/>
              <w:rPr>
                <w:noProof/>
              </w:rPr>
            </w:pPr>
            <w:r>
              <w:rPr>
                <w:noProof/>
              </w:rPr>
              <w:t>Se adoptă fondul pentru sprijinirea antreprenoriatului în rândul femeilor</w:t>
            </w:r>
          </w:p>
        </w:tc>
        <w:tc>
          <w:tcPr>
            <w:tcW w:w="1843" w:type="dxa"/>
            <w:shd w:val="clear" w:color="auto" w:fill="C6EFCE"/>
            <w:vAlign w:val="center"/>
            <w:hideMark/>
          </w:tcPr>
          <w:p w14:paraId="29F763F0" w14:textId="77777777" w:rsidR="0079495B" w:rsidRDefault="003F2D1F">
            <w:pPr>
              <w:pStyle w:val="P68B1DB1-Normal11"/>
              <w:jc w:val="center"/>
              <w:rPr>
                <w:noProof/>
              </w:rPr>
            </w:pPr>
            <w:r>
              <w:rPr>
                <w:noProof/>
              </w:rPr>
              <w:t>Se aprobă Decretul ministerial de înființare a „Fondo Impresa Donna”</w:t>
            </w:r>
          </w:p>
        </w:tc>
        <w:tc>
          <w:tcPr>
            <w:tcW w:w="992" w:type="dxa"/>
            <w:shd w:val="clear" w:color="auto" w:fill="C6EFCE"/>
            <w:vAlign w:val="center"/>
            <w:hideMark/>
          </w:tcPr>
          <w:p w14:paraId="12C1B200" w14:textId="77777777" w:rsidR="0079495B" w:rsidRDefault="003F2D1F">
            <w:pPr>
              <w:pStyle w:val="P68B1DB1-Normal11"/>
              <w:jc w:val="center"/>
              <w:rPr>
                <w:noProof/>
              </w:rPr>
            </w:pPr>
            <w:r>
              <w:rPr>
                <w:noProof/>
              </w:rPr>
              <w:t>NU EXISTĂ</w:t>
            </w:r>
          </w:p>
        </w:tc>
        <w:tc>
          <w:tcPr>
            <w:tcW w:w="1134" w:type="dxa"/>
            <w:shd w:val="clear" w:color="auto" w:fill="C6EFCE"/>
            <w:vAlign w:val="center"/>
            <w:hideMark/>
          </w:tcPr>
          <w:p w14:paraId="2BD66C3D" w14:textId="77777777" w:rsidR="0079495B" w:rsidRDefault="003F2D1F">
            <w:pPr>
              <w:pStyle w:val="P68B1DB1-Normal11"/>
              <w:jc w:val="center"/>
              <w:rPr>
                <w:noProof/>
              </w:rPr>
            </w:pPr>
            <w:r>
              <w:rPr>
                <w:noProof/>
              </w:rPr>
              <w:t>NU EXISTĂ</w:t>
            </w:r>
          </w:p>
        </w:tc>
        <w:tc>
          <w:tcPr>
            <w:tcW w:w="993" w:type="dxa"/>
            <w:shd w:val="clear" w:color="auto" w:fill="C6EFCE"/>
            <w:vAlign w:val="center"/>
            <w:hideMark/>
          </w:tcPr>
          <w:p w14:paraId="5C032983" w14:textId="77777777" w:rsidR="0079495B" w:rsidRDefault="003F2D1F">
            <w:pPr>
              <w:pStyle w:val="P68B1DB1-Normal11"/>
              <w:jc w:val="center"/>
              <w:rPr>
                <w:noProof/>
              </w:rPr>
            </w:pPr>
            <w:r>
              <w:rPr>
                <w:noProof/>
              </w:rPr>
              <w:t>NU EXISTĂ</w:t>
            </w:r>
          </w:p>
        </w:tc>
        <w:tc>
          <w:tcPr>
            <w:tcW w:w="1134" w:type="dxa"/>
            <w:shd w:val="clear" w:color="auto" w:fill="C6EFCE"/>
            <w:vAlign w:val="center"/>
            <w:hideMark/>
          </w:tcPr>
          <w:p w14:paraId="005C8021" w14:textId="0AE93F8B" w:rsidR="0079495B" w:rsidRDefault="00223C59">
            <w:pPr>
              <w:pStyle w:val="P68B1DB1-Normal11"/>
              <w:jc w:val="center"/>
              <w:rPr>
                <w:noProof/>
              </w:rPr>
            </w:pPr>
            <w:r>
              <w:rPr>
                <w:noProof/>
              </w:rPr>
              <w:t xml:space="preserve">T </w:t>
            </w:r>
            <w:r w:rsidR="003F2D1F">
              <w:rPr>
                <w:noProof/>
              </w:rPr>
              <w:t>3</w:t>
            </w:r>
          </w:p>
        </w:tc>
        <w:tc>
          <w:tcPr>
            <w:tcW w:w="850" w:type="dxa"/>
            <w:shd w:val="clear" w:color="auto" w:fill="C6EFCE"/>
            <w:vAlign w:val="center"/>
            <w:hideMark/>
          </w:tcPr>
          <w:p w14:paraId="77AC16ED" w14:textId="77777777" w:rsidR="0079495B" w:rsidRDefault="003F2D1F">
            <w:pPr>
              <w:pStyle w:val="P68B1DB1-Normal11"/>
              <w:jc w:val="center"/>
              <w:rPr>
                <w:noProof/>
              </w:rPr>
            </w:pPr>
            <w:r>
              <w:rPr>
                <w:noProof/>
              </w:rPr>
              <w:t>2021</w:t>
            </w:r>
          </w:p>
        </w:tc>
        <w:tc>
          <w:tcPr>
            <w:tcW w:w="3266" w:type="dxa"/>
            <w:shd w:val="clear" w:color="auto" w:fill="C6EFCE"/>
            <w:vAlign w:val="center"/>
            <w:hideMark/>
          </w:tcPr>
          <w:p w14:paraId="1FF870FF" w14:textId="77777777" w:rsidR="0079495B" w:rsidRDefault="003F2D1F">
            <w:pPr>
              <w:pStyle w:val="P68B1DB1-Normal11"/>
              <w:rPr>
                <w:noProof/>
              </w:rPr>
            </w:pPr>
            <w:r>
              <w:rPr>
                <w:noProof/>
              </w:rPr>
              <w:t>Fondul pentru sprijinirea antreprenoriatului în rândul femeilor este adoptat prin decret ministerial, care stabilește un set de criterii de eligibilitate în conformitate cu obiectivele MRR, inclusiv principiul de „a nu aduce prejudicii semnificative” și semnarea acordului de finanțare și a acordurilor operaționale cu intermediarul (intermediarii) financiar (financiari).</w:t>
            </w:r>
          </w:p>
          <w:p w14:paraId="1913A1E8" w14:textId="77777777" w:rsidR="0079495B" w:rsidRDefault="0079495B">
            <w:pPr>
              <w:rPr>
                <w:rFonts w:ascii="Arial Narrow" w:hAnsi="Arial Narrow"/>
                <w:noProof/>
                <w:color w:val="006100"/>
                <w:sz w:val="20"/>
              </w:rPr>
            </w:pPr>
          </w:p>
          <w:p w14:paraId="21370EC2" w14:textId="77777777" w:rsidR="0079495B" w:rsidRDefault="003F2D1F">
            <w:pPr>
              <w:pStyle w:val="P68B1DB1-Normal11"/>
              <w:rPr>
                <w:noProof/>
              </w:rPr>
            </w:pPr>
            <w:r>
              <w:rPr>
                <w:noProof/>
              </w:rPr>
              <w:t>Aceste fonduri constituie „Fondo Impresa Donna”, care va pune în aplicare măsura specifică menită să sprijine antreprenoriatul feminin. Măsurile de punere în aplicare sunt convenite în prealabil de Ministerul Dezvoltării Economice și de Departamentul pentru Egalitatea de Șanse al PCM, care vizează:</w:t>
            </w:r>
          </w:p>
          <w:p w14:paraId="583DFB45" w14:textId="77777777" w:rsidR="0079495B" w:rsidRDefault="003F2D1F">
            <w:pPr>
              <w:pStyle w:val="P68B1DB1-Normal11"/>
              <w:rPr>
                <w:noProof/>
              </w:rPr>
            </w:pPr>
            <w:r>
              <w:rPr>
                <w:noProof/>
              </w:rPr>
              <w:t>— consolidarea măsurilor existente gestionate deja de organismele interne ale Ministerului Dezvoltării Economice (cum ar fi NITO-ON, Smart &amp;Start) printr-o injecție de capital care va fi rezervată numai întreprinderilor femeilor;</w:t>
            </w:r>
          </w:p>
          <w:p w14:paraId="5CDD7B41" w14:textId="3204B780" w:rsidR="0079495B" w:rsidRDefault="003F2D1F">
            <w:pPr>
              <w:pStyle w:val="P68B1DB1-Normal11"/>
              <w:rPr>
                <w:noProof/>
              </w:rPr>
            </w:pPr>
            <w:r>
              <w:rPr>
                <w:noProof/>
              </w:rPr>
              <w:t>— prevederea unei suplimentări a Fondului de antreprenoriat pentru femei instituit prin Legea bugetului pe 2021 (începând cu T3 2022);</w:t>
            </w:r>
          </w:p>
          <w:p w14:paraId="37CE49C0" w14:textId="603DB728" w:rsidR="0079495B" w:rsidRDefault="003F2D1F">
            <w:pPr>
              <w:pStyle w:val="P68B1DB1-Normal11"/>
              <w:rPr>
                <w:noProof/>
              </w:rPr>
            </w:pPr>
            <w:r>
              <w:rPr>
                <w:noProof/>
              </w:rPr>
              <w:t xml:space="preserve">— conceperea unor măsuri de însoțire, a unor campanii de monitorizare și de comunicare. PCM </w:t>
            </w:r>
            <w:r w:rsidR="00AD514F">
              <w:rPr>
                <w:noProof/>
              </w:rPr>
              <w:t xml:space="preserve"> </w:t>
            </w:r>
            <w:r>
              <w:rPr>
                <w:noProof/>
              </w:rPr>
              <w:t>– Departamentul pentru egalitatea de șanse va pune în aplicare o campanie de informare multianuală pentru promovarea antreprenoriatului feminin, pentru activități de orientare profesională pentru femeile de toate vârstele și studentele din universități în ceea ce privește materiile și profesiile în care femeile sunt subreprezentate și crearea unei platforme de comunicare.</w:t>
            </w:r>
          </w:p>
        </w:tc>
      </w:tr>
      <w:tr w:rsidR="0079495B" w14:paraId="0C11C86A" w14:textId="77777777" w:rsidTr="00AD514F">
        <w:trPr>
          <w:trHeight w:val="845"/>
          <w:jc w:val="center"/>
        </w:trPr>
        <w:tc>
          <w:tcPr>
            <w:tcW w:w="1254" w:type="dxa"/>
            <w:shd w:val="clear" w:color="auto" w:fill="C6EFCE"/>
            <w:vAlign w:val="center"/>
            <w:hideMark/>
          </w:tcPr>
          <w:p w14:paraId="3973B524" w14:textId="77777777" w:rsidR="0079495B" w:rsidRDefault="003F2D1F">
            <w:pPr>
              <w:pStyle w:val="P68B1DB1-Normal11"/>
              <w:jc w:val="center"/>
              <w:rPr>
                <w:noProof/>
              </w:rPr>
            </w:pPr>
            <w:r>
              <w:rPr>
                <w:noProof/>
              </w:rPr>
              <w:t>M5C1-18</w:t>
            </w:r>
          </w:p>
        </w:tc>
        <w:tc>
          <w:tcPr>
            <w:tcW w:w="1530" w:type="dxa"/>
            <w:shd w:val="clear" w:color="auto" w:fill="C6EFCE"/>
            <w:vAlign w:val="center"/>
            <w:hideMark/>
          </w:tcPr>
          <w:p w14:paraId="26F904DD" w14:textId="77777777" w:rsidR="0079495B" w:rsidRDefault="003F2D1F">
            <w:pPr>
              <w:pStyle w:val="P68B1DB1-Normal11"/>
              <w:jc w:val="center"/>
              <w:rPr>
                <w:noProof/>
              </w:rPr>
            </w:pPr>
            <w:r>
              <w:rPr>
                <w:noProof/>
              </w:rPr>
              <w:t>Investiția 5 – Crearea de întreprinderi pentru femei</w:t>
            </w:r>
          </w:p>
        </w:tc>
        <w:tc>
          <w:tcPr>
            <w:tcW w:w="755" w:type="dxa"/>
            <w:shd w:val="clear" w:color="auto" w:fill="C6EFCE"/>
            <w:vAlign w:val="center"/>
            <w:hideMark/>
          </w:tcPr>
          <w:p w14:paraId="3A3C6382" w14:textId="77777777" w:rsidR="0079495B" w:rsidRDefault="003F2D1F">
            <w:pPr>
              <w:pStyle w:val="P68B1DB1-Normal11"/>
              <w:jc w:val="center"/>
              <w:rPr>
                <w:noProof/>
              </w:rPr>
            </w:pPr>
            <w:r>
              <w:rPr>
                <w:noProof/>
              </w:rPr>
              <w:t>Țintă</w:t>
            </w:r>
          </w:p>
        </w:tc>
        <w:tc>
          <w:tcPr>
            <w:tcW w:w="1559" w:type="dxa"/>
            <w:shd w:val="clear" w:color="auto" w:fill="C6EFCE"/>
            <w:vAlign w:val="center"/>
            <w:hideMark/>
          </w:tcPr>
          <w:p w14:paraId="39C2482C" w14:textId="77777777" w:rsidR="0079495B" w:rsidRDefault="003F2D1F">
            <w:pPr>
              <w:pStyle w:val="P68B1DB1-Normal11"/>
              <w:jc w:val="center"/>
              <w:rPr>
                <w:noProof/>
              </w:rPr>
            </w:pPr>
            <w:r>
              <w:rPr>
                <w:noProof/>
              </w:rPr>
              <w:t xml:space="preserve"> Sprijinul financiar pentru întreprinderi a fost angajat </w:t>
            </w:r>
          </w:p>
        </w:tc>
        <w:tc>
          <w:tcPr>
            <w:tcW w:w="1843" w:type="dxa"/>
            <w:shd w:val="clear" w:color="auto" w:fill="C6EFCE"/>
            <w:vAlign w:val="center"/>
            <w:hideMark/>
          </w:tcPr>
          <w:p w14:paraId="6D578092" w14:textId="77777777" w:rsidR="0079495B" w:rsidRDefault="003F2D1F">
            <w:pPr>
              <w:pStyle w:val="P68B1DB1-Normal11"/>
              <w:jc w:val="center"/>
              <w:rPr>
                <w:noProof/>
              </w:rPr>
            </w:pPr>
            <w:r>
              <w:rPr>
                <w:noProof/>
              </w:rPr>
              <w:t>NU EXISTĂ</w:t>
            </w:r>
          </w:p>
        </w:tc>
        <w:tc>
          <w:tcPr>
            <w:tcW w:w="992" w:type="dxa"/>
            <w:shd w:val="clear" w:color="auto" w:fill="C6EFCE"/>
            <w:vAlign w:val="center"/>
            <w:hideMark/>
          </w:tcPr>
          <w:p w14:paraId="50EC50E8" w14:textId="77777777" w:rsidR="0079495B" w:rsidRDefault="003F2D1F">
            <w:pPr>
              <w:pStyle w:val="P68B1DB1-Normal11"/>
              <w:jc w:val="center"/>
              <w:rPr>
                <w:noProof/>
              </w:rPr>
            </w:pPr>
            <w:r>
              <w:rPr>
                <w:noProof/>
              </w:rPr>
              <w:t>Numărul</w:t>
            </w:r>
          </w:p>
        </w:tc>
        <w:tc>
          <w:tcPr>
            <w:tcW w:w="1134" w:type="dxa"/>
            <w:shd w:val="clear" w:color="auto" w:fill="C6EFCE"/>
            <w:vAlign w:val="center"/>
            <w:hideMark/>
          </w:tcPr>
          <w:p w14:paraId="14E8B577" w14:textId="77777777" w:rsidR="0079495B" w:rsidRDefault="003F2D1F">
            <w:pPr>
              <w:pStyle w:val="P68B1DB1-Normal11"/>
              <w:jc w:val="center"/>
              <w:rPr>
                <w:noProof/>
              </w:rPr>
            </w:pPr>
            <w:r>
              <w:rPr>
                <w:noProof/>
              </w:rPr>
              <w:t>0</w:t>
            </w:r>
          </w:p>
        </w:tc>
        <w:tc>
          <w:tcPr>
            <w:tcW w:w="993" w:type="dxa"/>
            <w:shd w:val="clear" w:color="auto" w:fill="C6EFCE"/>
            <w:vAlign w:val="center"/>
            <w:hideMark/>
          </w:tcPr>
          <w:p w14:paraId="3E866043" w14:textId="77777777" w:rsidR="0079495B" w:rsidRDefault="003F2D1F">
            <w:pPr>
              <w:pStyle w:val="P68B1DB1-Normal11"/>
              <w:jc w:val="center"/>
              <w:rPr>
                <w:noProof/>
              </w:rPr>
            </w:pPr>
            <w:r>
              <w:rPr>
                <w:noProof/>
              </w:rPr>
              <w:t>700</w:t>
            </w:r>
          </w:p>
        </w:tc>
        <w:tc>
          <w:tcPr>
            <w:tcW w:w="1134" w:type="dxa"/>
            <w:shd w:val="clear" w:color="auto" w:fill="C6EFCE"/>
            <w:vAlign w:val="center"/>
            <w:hideMark/>
          </w:tcPr>
          <w:p w14:paraId="4427AF80" w14:textId="382EEBB0" w:rsidR="0079495B" w:rsidRDefault="00223C59">
            <w:pPr>
              <w:pStyle w:val="P68B1DB1-Normal11"/>
              <w:jc w:val="center"/>
              <w:rPr>
                <w:noProof/>
              </w:rPr>
            </w:pPr>
            <w:r>
              <w:rPr>
                <w:noProof/>
              </w:rPr>
              <w:t xml:space="preserve">T </w:t>
            </w:r>
            <w:r w:rsidR="003F2D1F">
              <w:rPr>
                <w:noProof/>
              </w:rPr>
              <w:t>2</w:t>
            </w:r>
          </w:p>
        </w:tc>
        <w:tc>
          <w:tcPr>
            <w:tcW w:w="850" w:type="dxa"/>
            <w:shd w:val="clear" w:color="auto" w:fill="C6EFCE"/>
            <w:vAlign w:val="center"/>
            <w:hideMark/>
          </w:tcPr>
          <w:p w14:paraId="41848E14" w14:textId="77777777" w:rsidR="0079495B" w:rsidRDefault="003F2D1F">
            <w:pPr>
              <w:pStyle w:val="P68B1DB1-Normal11"/>
              <w:jc w:val="center"/>
              <w:rPr>
                <w:noProof/>
              </w:rPr>
            </w:pPr>
            <w:r>
              <w:rPr>
                <w:noProof/>
              </w:rPr>
              <w:t>2023</w:t>
            </w:r>
          </w:p>
        </w:tc>
        <w:tc>
          <w:tcPr>
            <w:tcW w:w="3266" w:type="dxa"/>
            <w:shd w:val="clear" w:color="auto" w:fill="C6EFCE"/>
            <w:vAlign w:val="center"/>
            <w:hideMark/>
          </w:tcPr>
          <w:p w14:paraId="154B612C" w14:textId="77777777" w:rsidR="0079495B" w:rsidRDefault="003F2D1F">
            <w:pPr>
              <w:pStyle w:val="P68B1DB1-Normal11"/>
              <w:rPr>
                <w:noProof/>
              </w:rPr>
            </w:pPr>
            <w:r>
              <w:rPr>
                <w:noProof/>
              </w:rPr>
              <w:t xml:space="preserve">S-a angajat să acorde sprijin financiar pentru cel puțin 700 de întreprinderi suplimentare față de scenariul de referință. </w:t>
            </w:r>
          </w:p>
          <w:p w14:paraId="07DB888A" w14:textId="77777777" w:rsidR="0079495B" w:rsidRDefault="003F2D1F">
            <w:pPr>
              <w:pStyle w:val="P68B1DB1-Normal11"/>
              <w:rPr>
                <w:noProof/>
              </w:rPr>
            </w:pPr>
            <w:r>
              <w:rPr>
                <w:noProof/>
              </w:rPr>
              <w:t>Punerea în aplicare a sprijinului pentru antreprenoriatul feminin se realizează prin intermediul instrumentelor deja active (NITO-ON, Smart &amp;Start) și al noului fond instituit prin Legea bugetului pentru 2021 (întreprinderile femeilor sprijinite până în noiembrie 2020 de instrumentele financiare existente ca bază).</w:t>
            </w:r>
          </w:p>
        </w:tc>
      </w:tr>
      <w:tr w:rsidR="0079495B" w14:paraId="632B0D98" w14:textId="77777777" w:rsidTr="00AD514F">
        <w:trPr>
          <w:trHeight w:val="703"/>
          <w:jc w:val="center"/>
        </w:trPr>
        <w:tc>
          <w:tcPr>
            <w:tcW w:w="1254" w:type="dxa"/>
            <w:shd w:val="clear" w:color="auto" w:fill="C6EFCE"/>
            <w:vAlign w:val="center"/>
            <w:hideMark/>
          </w:tcPr>
          <w:p w14:paraId="2142396A" w14:textId="77777777" w:rsidR="0079495B" w:rsidRDefault="003F2D1F">
            <w:pPr>
              <w:pStyle w:val="P68B1DB1-Normal11"/>
              <w:jc w:val="center"/>
              <w:rPr>
                <w:noProof/>
              </w:rPr>
            </w:pPr>
            <w:r>
              <w:rPr>
                <w:noProof/>
              </w:rPr>
              <w:t>M5C1-19</w:t>
            </w:r>
          </w:p>
        </w:tc>
        <w:tc>
          <w:tcPr>
            <w:tcW w:w="1530" w:type="dxa"/>
            <w:shd w:val="clear" w:color="auto" w:fill="C6EFCE"/>
            <w:vAlign w:val="center"/>
            <w:hideMark/>
          </w:tcPr>
          <w:p w14:paraId="04A1661D" w14:textId="77777777" w:rsidR="0079495B" w:rsidRDefault="003F2D1F">
            <w:pPr>
              <w:pStyle w:val="P68B1DB1-Normal11"/>
              <w:jc w:val="center"/>
              <w:rPr>
                <w:noProof/>
              </w:rPr>
            </w:pPr>
            <w:r>
              <w:rPr>
                <w:noProof/>
              </w:rPr>
              <w:t>Investiția 5 – Crearea de întreprinderi pentru femei</w:t>
            </w:r>
          </w:p>
        </w:tc>
        <w:tc>
          <w:tcPr>
            <w:tcW w:w="755" w:type="dxa"/>
            <w:shd w:val="clear" w:color="auto" w:fill="C6EFCE"/>
            <w:vAlign w:val="center"/>
            <w:hideMark/>
          </w:tcPr>
          <w:p w14:paraId="3ED70867" w14:textId="77777777" w:rsidR="0079495B" w:rsidRDefault="003F2D1F">
            <w:pPr>
              <w:pStyle w:val="P68B1DB1-Normal11"/>
              <w:jc w:val="center"/>
              <w:rPr>
                <w:noProof/>
              </w:rPr>
            </w:pPr>
            <w:r>
              <w:rPr>
                <w:noProof/>
              </w:rPr>
              <w:t>Țintă</w:t>
            </w:r>
          </w:p>
        </w:tc>
        <w:tc>
          <w:tcPr>
            <w:tcW w:w="1559" w:type="dxa"/>
            <w:shd w:val="clear" w:color="auto" w:fill="C6EFCE"/>
            <w:vAlign w:val="center"/>
            <w:hideMark/>
          </w:tcPr>
          <w:p w14:paraId="5A6A3527" w14:textId="77777777" w:rsidR="0079495B" w:rsidRDefault="003F2D1F">
            <w:pPr>
              <w:pStyle w:val="P68B1DB1-Normal11"/>
              <w:jc w:val="center"/>
              <w:rPr>
                <w:noProof/>
              </w:rPr>
            </w:pPr>
            <w:r>
              <w:rPr>
                <w:noProof/>
              </w:rPr>
              <w:t>Întreprinderile, astfel cum sunt definite în politica de investiții relevantă, au primit sprijin financiar</w:t>
            </w:r>
          </w:p>
        </w:tc>
        <w:tc>
          <w:tcPr>
            <w:tcW w:w="1843" w:type="dxa"/>
            <w:shd w:val="clear" w:color="auto" w:fill="C6EFCE"/>
            <w:vAlign w:val="center"/>
            <w:hideMark/>
          </w:tcPr>
          <w:p w14:paraId="3785FBED" w14:textId="77777777" w:rsidR="0079495B" w:rsidRDefault="003F2D1F">
            <w:pPr>
              <w:pStyle w:val="P68B1DB1-Normal11"/>
              <w:jc w:val="center"/>
              <w:rPr>
                <w:noProof/>
              </w:rPr>
            </w:pPr>
            <w:r>
              <w:rPr>
                <w:noProof/>
              </w:rPr>
              <w:t>NU EXISTĂ</w:t>
            </w:r>
          </w:p>
        </w:tc>
        <w:tc>
          <w:tcPr>
            <w:tcW w:w="992" w:type="dxa"/>
            <w:shd w:val="clear" w:color="auto" w:fill="C6EFCE"/>
            <w:vAlign w:val="center"/>
            <w:hideMark/>
          </w:tcPr>
          <w:p w14:paraId="2A1E7603" w14:textId="77777777" w:rsidR="0079495B" w:rsidRDefault="003F2D1F">
            <w:pPr>
              <w:pStyle w:val="P68B1DB1-Normal11"/>
              <w:jc w:val="center"/>
              <w:rPr>
                <w:noProof/>
              </w:rPr>
            </w:pPr>
            <w:r>
              <w:rPr>
                <w:noProof/>
              </w:rPr>
              <w:t>Numărul</w:t>
            </w:r>
          </w:p>
        </w:tc>
        <w:tc>
          <w:tcPr>
            <w:tcW w:w="1134" w:type="dxa"/>
            <w:shd w:val="clear" w:color="auto" w:fill="C6EFCE"/>
            <w:vAlign w:val="center"/>
            <w:hideMark/>
          </w:tcPr>
          <w:p w14:paraId="6DA20C6E" w14:textId="77777777" w:rsidR="0079495B" w:rsidRDefault="003F2D1F">
            <w:pPr>
              <w:pStyle w:val="P68B1DB1-Normal11"/>
              <w:jc w:val="center"/>
              <w:rPr>
                <w:noProof/>
              </w:rPr>
            </w:pPr>
            <w:r>
              <w:rPr>
                <w:noProof/>
              </w:rPr>
              <w:t>0</w:t>
            </w:r>
          </w:p>
        </w:tc>
        <w:tc>
          <w:tcPr>
            <w:tcW w:w="993" w:type="dxa"/>
            <w:shd w:val="clear" w:color="auto" w:fill="C6EFCE"/>
            <w:vAlign w:val="center"/>
            <w:hideMark/>
          </w:tcPr>
          <w:p w14:paraId="7CC3D2C4" w14:textId="4B88077F" w:rsidR="0079495B" w:rsidRDefault="003F2D1F">
            <w:pPr>
              <w:pStyle w:val="P68B1DB1-Normal11"/>
              <w:jc w:val="center"/>
              <w:rPr>
                <w:noProof/>
              </w:rPr>
            </w:pPr>
            <w:r>
              <w:rPr>
                <w:noProof/>
              </w:rPr>
              <w:t>2 400</w:t>
            </w:r>
          </w:p>
        </w:tc>
        <w:tc>
          <w:tcPr>
            <w:tcW w:w="1134" w:type="dxa"/>
            <w:shd w:val="clear" w:color="auto" w:fill="C6EFCE"/>
            <w:vAlign w:val="center"/>
            <w:hideMark/>
          </w:tcPr>
          <w:p w14:paraId="7F799E50" w14:textId="5E6710C9" w:rsidR="0079495B" w:rsidRDefault="00223C59">
            <w:pPr>
              <w:pStyle w:val="P68B1DB1-Normal11"/>
              <w:jc w:val="center"/>
              <w:rPr>
                <w:noProof/>
              </w:rPr>
            </w:pPr>
            <w:r>
              <w:rPr>
                <w:noProof/>
              </w:rPr>
              <w:t xml:space="preserve">T </w:t>
            </w:r>
            <w:r w:rsidR="003F2D1F">
              <w:rPr>
                <w:noProof/>
              </w:rPr>
              <w:t>2</w:t>
            </w:r>
          </w:p>
        </w:tc>
        <w:tc>
          <w:tcPr>
            <w:tcW w:w="850" w:type="dxa"/>
            <w:shd w:val="clear" w:color="auto" w:fill="C6EFCE"/>
            <w:vAlign w:val="center"/>
            <w:hideMark/>
          </w:tcPr>
          <w:p w14:paraId="77BB5FAA" w14:textId="77777777" w:rsidR="0079495B" w:rsidRDefault="003F2D1F">
            <w:pPr>
              <w:pStyle w:val="P68B1DB1-Normal11"/>
              <w:jc w:val="center"/>
              <w:rPr>
                <w:noProof/>
              </w:rPr>
            </w:pPr>
            <w:r>
              <w:rPr>
                <w:noProof/>
              </w:rPr>
              <w:t>2026</w:t>
            </w:r>
          </w:p>
        </w:tc>
        <w:tc>
          <w:tcPr>
            <w:tcW w:w="3266" w:type="dxa"/>
            <w:shd w:val="clear" w:color="auto" w:fill="C6EFCE"/>
            <w:vAlign w:val="center"/>
            <w:hideMark/>
          </w:tcPr>
          <w:p w14:paraId="6A51FFA8" w14:textId="1793DA60" w:rsidR="0079495B" w:rsidRDefault="003F2D1F">
            <w:pPr>
              <w:pStyle w:val="P68B1DB1-Normal11"/>
              <w:rPr>
                <w:noProof/>
              </w:rPr>
            </w:pPr>
            <w:r>
              <w:rPr>
                <w:noProof/>
              </w:rPr>
              <w:t>Sprijinul financiar a fost plătit unui număr de cel puțin 2 400 de întreprinderi, astfel cum sunt definite în politica de investiții relevantă.</w:t>
            </w:r>
          </w:p>
          <w:p w14:paraId="66C9B675" w14:textId="77777777" w:rsidR="0079495B" w:rsidRDefault="0079495B">
            <w:pPr>
              <w:rPr>
                <w:rFonts w:ascii="Arial Narrow" w:hAnsi="Arial Narrow"/>
                <w:noProof/>
                <w:color w:val="006100"/>
                <w:sz w:val="20"/>
              </w:rPr>
            </w:pPr>
          </w:p>
          <w:p w14:paraId="63698BF4" w14:textId="77777777" w:rsidR="0079495B" w:rsidRDefault="003F2D1F">
            <w:pPr>
              <w:pStyle w:val="P68B1DB1-Normal11"/>
              <w:rPr>
                <w:noProof/>
              </w:rPr>
            </w:pPr>
            <w:r>
              <w:rPr>
                <w:noProof/>
              </w:rPr>
              <w:t>Punerea în aplicare a sprijinului pentru antreprenoriatul feminin se realizează prin intermediul instrumentelor deja active (NITO-ON, Smart &amp;Start) și al noului fond instituit prin Legea bugetului pentru 2021.</w:t>
            </w:r>
          </w:p>
        </w:tc>
      </w:tr>
    </w:tbl>
    <w:p w14:paraId="05B56706" w14:textId="77777777" w:rsidR="0079495B" w:rsidRDefault="0079495B">
      <w:pPr>
        <w:rPr>
          <w:rFonts w:ascii="Arial Narrow" w:hAnsi="Arial Narrow"/>
          <w:noProof/>
        </w:rPr>
      </w:pPr>
    </w:p>
    <w:p w14:paraId="1B3E0CC0" w14:textId="77777777" w:rsidR="0079495B" w:rsidRDefault="0079495B">
      <w:pPr>
        <w:tabs>
          <w:tab w:val="left" w:pos="4252"/>
        </w:tabs>
        <w:rPr>
          <w:i/>
          <w:noProof/>
        </w:rPr>
      </w:pPr>
    </w:p>
    <w:p w14:paraId="367BE4BD" w14:textId="77777777" w:rsidR="0079495B" w:rsidRDefault="0079495B">
      <w:pPr>
        <w:tabs>
          <w:tab w:val="left" w:pos="4252"/>
        </w:tabs>
        <w:rPr>
          <w:i/>
          <w:noProof/>
        </w:rPr>
        <w:sectPr w:rsidR="0079495B"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F2335C4" w:rsidR="0079495B" w:rsidRDefault="003F2D1F">
      <w:pPr>
        <w:pStyle w:val="Heading2"/>
        <w:numPr>
          <w:ilvl w:val="0"/>
          <w:numId w:val="0"/>
        </w:numPr>
        <w:ind w:left="850" w:hanging="850"/>
        <w:rPr>
          <w:noProof/>
        </w:rPr>
      </w:pPr>
      <w:r>
        <w:rPr>
          <w:noProof/>
        </w:rPr>
        <w:t>M. MISIUNEA 5, COMPONENTA 2: Infrastructuri sociale, familii, comunități și sectorul terțiar</w:t>
      </w:r>
    </w:p>
    <w:p w14:paraId="05BBF2CA" w14:textId="77777777" w:rsidR="0079495B" w:rsidRDefault="003F2D1F">
      <w:pPr>
        <w:spacing w:before="120" w:after="120"/>
        <w:jc w:val="both"/>
        <w:rPr>
          <w:noProof/>
        </w:rPr>
      </w:pPr>
      <w:r>
        <w:rPr>
          <w:noProof/>
        </w:rPr>
        <w:t>Reformele și investițiile planificate incluse în această componentă vizează consolidarea rezilienței prin sprijinirea integrării și a incluziunii persoanelor celor mai vulnerabile, în funcție de dimensiunea individuală, familială și socială. Această componentă oferă o strategie națională pentru incluziunea activă a grupurilor vulnerabile ale populației. Obiectivele acestei componente sunt: (I) consolidarea rolului serviciilor sociale integrate de sprijinire a familiilor, minorilor și adolescenților, de sprijinire a aptitudinilor parentale și de protejare a familiilor vulnerabile, precum și a persoanelor cu handicap, inclusiv prin consolidarea infrastructurilor sociale care implică sectorul terțiar; (II) îmbunătățirea autonomiei persoanelor cu handicap, prin furnizarea de servicii sociale și de sănătate la domiciliu și prin eliminarea barierelor din calea accesului la locuințe și la oportunități de angajare; (III) îmbunătățirea incluziunii persoanelor aflate în marginalizare extremă și în condiții precare de locuit (de exemplu, persoanele fără adăpost) printr-o ofertă mai largă de facilități și servicii de asistență pentru cazare temporară, căi personalizate către autonomie și reziliență personală; (IV) consolidarea disponibilității locuințelor publice și private mai accesibile și a regenerării urbane și teritoriale; (V) dezvoltarea capacității de reziliență a persoanelor celor mai vulnerabile prin diseminarea culturii sportului și crearea de infrastructuri sportive prin crearea de parcuri urbane în care activitățile sportive pot fi combinate cu activități de divertisment în beneficiul comunităților.</w:t>
      </w:r>
    </w:p>
    <w:p w14:paraId="2A566949" w14:textId="316D5ED6" w:rsidR="0079495B" w:rsidRDefault="003F2D1F">
      <w:pPr>
        <w:spacing w:before="120" w:after="120"/>
        <w:jc w:val="both"/>
        <w:rPr>
          <w:noProof/>
        </w:rPr>
      </w:pPr>
      <w:r>
        <w:rPr>
          <w:noProof/>
        </w:rPr>
        <w:t xml:space="preserve">Se preconizează că punerea în aplicare a acestor măsuri va contribui la abordarea provocărilor vizate de recomandările specifice fiecărei țări pentru 2019 privind politica socială pentru 2, îndemnând Italia „să se asigure că [...] politicile sociale sunt integrate în mod eficace și că se adresează în special tinerilor și grupurilor vulnerabile” și, prin recomandările specifice fiecărei țări din 2020 din 2, „să asigure un acces adecvat la protecție socială”. </w:t>
      </w:r>
    </w:p>
    <w:p w14:paraId="5011E46B"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M.1. </w:t>
      </w:r>
      <w:r>
        <w:rPr>
          <w:noProof/>
        </w:rPr>
        <w:tab/>
      </w:r>
      <w:r>
        <w:rPr>
          <w:b/>
          <w:i w:val="0"/>
          <w:noProof/>
          <w:u w:val="single"/>
        </w:rPr>
        <w:t>Descrierea reformelor și a investițiilor pentru sprijinul financiar nerambursabil</w:t>
      </w:r>
    </w:p>
    <w:p w14:paraId="6F1C0412" w14:textId="77777777" w:rsidR="0079495B" w:rsidRDefault="003F2D1F">
      <w:pPr>
        <w:pStyle w:val="P68B1DB1-Normal2"/>
        <w:spacing w:before="120" w:after="120"/>
        <w:jc w:val="both"/>
        <w:rPr>
          <w:rFonts w:eastAsia="Calibri"/>
          <w:noProof/>
        </w:rPr>
      </w:pPr>
      <w:r>
        <w:rPr>
          <w:noProof/>
        </w:rPr>
        <w:t>Reforma 1 – Legea-cadru pentru persoanele cu handicap</w:t>
      </w:r>
    </w:p>
    <w:p w14:paraId="280BE916" w14:textId="4B39121D" w:rsidR="0079495B" w:rsidRDefault="003F2D1F">
      <w:pPr>
        <w:spacing w:before="120" w:after="120"/>
        <w:jc w:val="both"/>
        <w:rPr>
          <w:rFonts w:eastAsia="Calibri"/>
          <w:noProof/>
        </w:rPr>
      </w:pPr>
      <w:r>
        <w:rPr>
          <w:noProof/>
        </w:rPr>
        <w:t xml:space="preserve">Principalul obiectiv al reformei este de a modifica legislația privind handicapul și de a promova dezinstituționalizarea (și anume, transferul de la instituții publice sau private la familiile lor sau în cămine comunitare) și autonomia persoanelor cu handicap. Acest lucru implică (I) consolidarea ofertei de servicii sociale, (II) simplificarea accesului la serviciile sociale și de sănătate, (III) reforme ale evaluării handicapului, (IV) promovarea proiectelor privind viața independentă, (V) promovarea activității echipelor de experți care pot sprijini persoanele cu handicap cu nevoi multidimensionale. </w:t>
      </w:r>
    </w:p>
    <w:p w14:paraId="6BF9B493" w14:textId="77777777" w:rsidR="0079495B" w:rsidRDefault="003F2D1F">
      <w:pPr>
        <w:pStyle w:val="P68B1DB1-Normal2"/>
        <w:spacing w:before="120" w:after="120"/>
        <w:jc w:val="both"/>
        <w:rPr>
          <w:rFonts w:eastAsia="Calibri"/>
          <w:noProof/>
        </w:rPr>
      </w:pPr>
      <w:r>
        <w:rPr>
          <w:noProof/>
        </w:rPr>
        <w:t>Reforma 2 – Reforma pentru persoanele în vârstă care nu sunt autonome</w:t>
      </w:r>
    </w:p>
    <w:p w14:paraId="15EE35AA" w14:textId="3895F6FD" w:rsidR="0079495B" w:rsidRDefault="003F2D1F">
      <w:pPr>
        <w:spacing w:before="120" w:after="120"/>
        <w:jc w:val="both"/>
        <w:rPr>
          <w:rFonts w:eastAsia="Calibri"/>
          <w:noProof/>
        </w:rPr>
      </w:pPr>
      <w:r>
        <w:rPr>
          <w:noProof/>
        </w:rPr>
        <w:t>Obiectivul acestei măsuri este de a reforma serviciile sociale și de a îmbunătăți condițiile de viață ale persoanelor în vârstă care nu sunt autonome. Această reformă include: (I)</w:t>
      </w:r>
      <w:r w:rsidR="00AD514F">
        <w:rPr>
          <w:noProof/>
        </w:rPr>
        <w:t> </w:t>
      </w:r>
      <w:r>
        <w:rPr>
          <w:noProof/>
        </w:rPr>
        <w:t>simplificarea accesului persoanelor în vârstă la servicii prin crearea unor puncte unice de acces social și de sănătate, (II) identificarea modalităților de recunoaștere a lipsei de autonomie pe baza nevoii de asistență, (III) furnizarea unei evaluări multidimensionale, (IV) definirea proiectelor individualizate care promovează dezinstituționalizarea.</w:t>
      </w:r>
      <w:r w:rsidR="00D8585F">
        <w:rPr>
          <w:noProof/>
        </w:rPr>
        <w:t xml:space="preserve"> </w:t>
      </w:r>
      <w:r>
        <w:rPr>
          <w:noProof/>
        </w:rPr>
        <w:t xml:space="preserve">Această reformă este anticipată de intervențiile specifice prevăzute de plan, incluse atât în misiunea în domeniul sănătății (M6), în ceea ce privește proiectele care consolidează serviciile locale de sănătate și îngrijirea la domiciliu, cât și în această componentă, cu referire specifică la investiția 1, intervenția II vizând dezinstituționalizarea. </w:t>
      </w:r>
    </w:p>
    <w:p w14:paraId="6E8D6D68" w14:textId="77777777" w:rsidR="0079495B" w:rsidRDefault="003F2D1F">
      <w:pPr>
        <w:pStyle w:val="P68B1DB1-Normal2"/>
        <w:spacing w:before="120" w:after="120"/>
        <w:jc w:val="both"/>
        <w:rPr>
          <w:rFonts w:eastAsia="Calibri"/>
          <w:noProof/>
        </w:rPr>
      </w:pPr>
      <w:r>
        <w:rPr>
          <w:noProof/>
        </w:rPr>
        <w:t>Investiția 1 – Sprijinirea persoanelor vulnerabile și prevenirea instituționalizării</w:t>
      </w:r>
    </w:p>
    <w:p w14:paraId="3AFFD943" w14:textId="32562687" w:rsidR="0079495B" w:rsidRDefault="003F2D1F">
      <w:pPr>
        <w:spacing w:before="120" w:after="120"/>
        <w:jc w:val="both"/>
        <w:rPr>
          <w:rFonts w:eastAsia="Calibri"/>
          <w:noProof/>
        </w:rPr>
      </w:pPr>
      <w:r>
        <w:rPr>
          <w:noProof/>
        </w:rPr>
        <w:t>Obiectivul acestei măsuri este de a sprijini persoanele vulnerabile și de a preveni instituționalizarea. Această investiție include următoarele intervenții: (I) sprijinirea competențelor parentale și prevenirea vulnerabilității familiilor și a copiilor; (II) sprijinirea unei vieți autonome și a dezinstituționalizării persoanelor în vârstă; (II) consolidarea serviciilor sociale la domiciliu pentru a garanta externarea timpurie și pentru a preveni spitalizarea; (III)</w:t>
      </w:r>
      <w:r w:rsidR="00AD514F">
        <w:rPr>
          <w:noProof/>
        </w:rPr>
        <w:t> </w:t>
      </w:r>
      <w:r>
        <w:rPr>
          <w:noProof/>
        </w:rPr>
        <w:t xml:space="preserve">consolidarea serviciilor sociale și prevenirea epuizării profesionale în rândul asistenților sociali. </w:t>
      </w:r>
    </w:p>
    <w:p w14:paraId="043EB06B" w14:textId="77777777" w:rsidR="0079495B" w:rsidRDefault="003F2D1F">
      <w:pPr>
        <w:pStyle w:val="P68B1DB1-Normal2"/>
        <w:spacing w:before="120" w:after="120"/>
        <w:jc w:val="both"/>
        <w:rPr>
          <w:rFonts w:eastAsia="Calibri"/>
          <w:noProof/>
        </w:rPr>
      </w:pPr>
      <w:r>
        <w:rPr>
          <w:noProof/>
        </w:rPr>
        <w:t>Investiția 2 – Modele de autonomie pentru persoanele cu handicap</w:t>
      </w:r>
    </w:p>
    <w:p w14:paraId="22EE82C9" w14:textId="55F74C88" w:rsidR="0079495B" w:rsidRDefault="003F2D1F">
      <w:pPr>
        <w:spacing w:before="120" w:after="120"/>
        <w:jc w:val="both"/>
        <w:rPr>
          <w:rFonts w:eastAsia="Calibri"/>
          <w:noProof/>
        </w:rPr>
      </w:pPr>
      <w:r>
        <w:rPr>
          <w:noProof/>
        </w:rPr>
        <w:t xml:space="preserve">Obiectivul acestei măsuri este de a spori autonomia persoanelor cu handicap. Scopul investiției este de a accelera procesul de dezinstituționalizare prin furnizarea de servicii sociale și de sănătate la domiciliu și la nivelul comunității, pentru a îmbunătăți autonomia persoanelor cu handicap. Măsura promovează accesul la locuințe și la oportunități de angajare, inclusiv noi posibilități oferite de tehnologia informației. </w:t>
      </w:r>
    </w:p>
    <w:p w14:paraId="331C21C7" w14:textId="77777777" w:rsidR="0079495B" w:rsidRDefault="003F2D1F">
      <w:pPr>
        <w:pStyle w:val="P68B1DB1-Normal2"/>
        <w:spacing w:before="120" w:after="120"/>
        <w:jc w:val="both"/>
        <w:rPr>
          <w:noProof/>
        </w:rPr>
      </w:pPr>
      <w:r>
        <w:rPr>
          <w:noProof/>
        </w:rPr>
        <w:t>Investiția 3 – Locuințe inițiale și posterioare</w:t>
      </w:r>
    </w:p>
    <w:p w14:paraId="28D2ABAB" w14:textId="7B1D313F" w:rsidR="0079495B" w:rsidRDefault="003F2D1F">
      <w:pPr>
        <w:spacing w:before="120" w:after="120"/>
        <w:jc w:val="both"/>
        <w:rPr>
          <w:rFonts w:eastAsia="Calibri"/>
          <w:noProof/>
        </w:rPr>
      </w:pPr>
      <w:r>
        <w:rPr>
          <w:noProof/>
        </w:rPr>
        <w:t>Obiectivul acestei măsuri este de a proteja și de a sprijini incluziunea persoanelor marginalizate prin intermediul unor stații de cazare inițială și posterioară. Introducerea abordării „locuința înainte de toate” înseamnă că municipalitățile pun la dispoziție apartamente pentru persoane individuale, grupuri mici sau familii cu o durată de până la 24 luni. În plus, se vor activa proiecte personalizate pentru fiecare persoană/familie, pentru a pune în aplicare programe personale de dezvoltare a creșterii și pentru a le ajuta să atingă un grad mai ridicat de autonomie, oferindu-le, de asemenea, cursuri de formare și alte servicii menite să îi îmbunătățească capacitatea de inserție profesională. Pe de altă parte, punerea în aplicare a unor „stații poștale” înseamnă crearea unui centru de servicii și incluziune pentru persoanele fără adăpost. Aceste centre oferă, pe lângă o recepție nocturnă limitată, facilități importante, cum ar fi servicii de sănătate, catering, distribuție a posturilor, mediere culturală, consiliere, orientare profesională, consultanță juridică și distribuție de bunuri, printre altele.</w:t>
      </w:r>
    </w:p>
    <w:p w14:paraId="3510882D" w14:textId="03825A33" w:rsidR="0079495B" w:rsidRDefault="003F2D1F">
      <w:pPr>
        <w:pStyle w:val="Heading3"/>
        <w:numPr>
          <w:ilvl w:val="0"/>
          <w:numId w:val="0"/>
        </w:numPr>
        <w:ind w:left="850" w:hanging="850"/>
        <w:rPr>
          <w:b/>
          <w:i w:val="0"/>
          <w:noProof/>
          <w:u w:val="single"/>
        </w:rPr>
      </w:pPr>
      <w:r>
        <w:rPr>
          <w:b/>
          <w:i w:val="0"/>
          <w:noProof/>
          <w:u w:val="single"/>
        </w:rPr>
        <w:t xml:space="preserve">M.2.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56450402" w14:textId="77777777" w:rsidR="0079495B" w:rsidRDefault="003F2D1F">
      <w:pPr>
        <w:pStyle w:val="P68B1DB1-Normal34"/>
        <w:spacing w:before="120" w:after="120"/>
        <w:ind w:left="709"/>
        <w:jc w:val="both"/>
        <w:rPr>
          <w:noProof/>
        </w:rPr>
      </w:pPr>
      <w:r>
        <w:rPr>
          <w:noProof/>
        </w:rPr>
        <w:t>.</w:t>
      </w:r>
    </w:p>
    <w:p w14:paraId="30B79C84" w14:textId="77777777" w:rsidR="0079495B" w:rsidRDefault="0079495B">
      <w:pPr>
        <w:spacing w:before="120" w:after="120"/>
        <w:ind w:left="709"/>
        <w:jc w:val="both"/>
        <w:rPr>
          <w:noProof/>
        </w:rPr>
        <w:sectPr w:rsidR="0079495B">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8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975"/>
        <w:gridCol w:w="1742"/>
        <w:gridCol w:w="1476"/>
        <w:gridCol w:w="1474"/>
        <w:gridCol w:w="1092"/>
        <w:gridCol w:w="864"/>
        <w:gridCol w:w="1078"/>
        <w:gridCol w:w="755"/>
        <w:gridCol w:w="5046"/>
      </w:tblGrid>
      <w:tr w:rsidR="0079495B" w14:paraId="0AA52FA7" w14:textId="77777777" w:rsidTr="00AD514F">
        <w:trPr>
          <w:trHeight w:val="927"/>
          <w:tblHeader/>
          <w:jc w:val="center"/>
        </w:trPr>
        <w:tc>
          <w:tcPr>
            <w:tcW w:w="1648" w:type="dxa"/>
            <w:vMerge w:val="restart"/>
            <w:shd w:val="clear" w:color="auto" w:fill="BDD7EE"/>
            <w:vAlign w:val="center"/>
            <w:hideMark/>
          </w:tcPr>
          <w:p w14:paraId="0EFC3AFD" w14:textId="77777777" w:rsidR="0079495B" w:rsidRDefault="003F2D1F">
            <w:pPr>
              <w:pStyle w:val="P68B1DB1-Normal9"/>
              <w:jc w:val="center"/>
              <w:rPr>
                <w:noProof/>
              </w:rPr>
            </w:pPr>
            <w:r>
              <w:rPr>
                <w:noProof/>
              </w:rPr>
              <w:t>Număr secvențial</w:t>
            </w:r>
          </w:p>
        </w:tc>
        <w:tc>
          <w:tcPr>
            <w:tcW w:w="1908" w:type="dxa"/>
            <w:vMerge w:val="restart"/>
            <w:shd w:val="clear" w:color="auto" w:fill="BDD7EE"/>
            <w:vAlign w:val="center"/>
            <w:hideMark/>
          </w:tcPr>
          <w:p w14:paraId="7D6FB6E0" w14:textId="77777777" w:rsidR="0079495B" w:rsidRDefault="003F2D1F">
            <w:pPr>
              <w:pStyle w:val="P68B1DB1-Normal9"/>
              <w:jc w:val="center"/>
              <w:rPr>
                <w:noProof/>
              </w:rPr>
            </w:pPr>
            <w:r>
              <w:rPr>
                <w:noProof/>
              </w:rPr>
              <w:t>Măsură conexă (reformă sau investiție)</w:t>
            </w:r>
          </w:p>
        </w:tc>
        <w:tc>
          <w:tcPr>
            <w:tcW w:w="975" w:type="dxa"/>
            <w:vMerge w:val="restart"/>
            <w:shd w:val="clear" w:color="auto" w:fill="BDD7EE"/>
            <w:vAlign w:val="center"/>
            <w:hideMark/>
          </w:tcPr>
          <w:p w14:paraId="41C7ADB4" w14:textId="2E10E415" w:rsidR="0079495B" w:rsidRDefault="00186D2C">
            <w:pPr>
              <w:pStyle w:val="P68B1DB1-Normal9"/>
              <w:jc w:val="center"/>
              <w:rPr>
                <w:noProof/>
              </w:rPr>
            </w:pPr>
            <w:r>
              <w:rPr>
                <w:noProof/>
              </w:rPr>
              <w:t>Jalon/</w:t>
            </w:r>
            <w:r w:rsidR="00AD514F">
              <w:rPr>
                <w:noProof/>
              </w:rPr>
              <w:t xml:space="preserve"> </w:t>
            </w:r>
            <w:r>
              <w:rPr>
                <w:noProof/>
              </w:rPr>
              <w:t>Țintă</w:t>
            </w:r>
          </w:p>
        </w:tc>
        <w:tc>
          <w:tcPr>
            <w:tcW w:w="1742" w:type="dxa"/>
            <w:vMerge w:val="restart"/>
            <w:shd w:val="clear" w:color="auto" w:fill="BDD7EE"/>
            <w:vAlign w:val="center"/>
            <w:hideMark/>
          </w:tcPr>
          <w:p w14:paraId="245FB5D3" w14:textId="77777777" w:rsidR="0079495B" w:rsidRDefault="003F2D1F">
            <w:pPr>
              <w:pStyle w:val="P68B1DB1-Normal9"/>
              <w:jc w:val="center"/>
              <w:rPr>
                <w:noProof/>
              </w:rPr>
            </w:pPr>
            <w:r>
              <w:rPr>
                <w:noProof/>
              </w:rPr>
              <w:t>Nume</w:t>
            </w:r>
          </w:p>
        </w:tc>
        <w:tc>
          <w:tcPr>
            <w:tcW w:w="1476" w:type="dxa"/>
            <w:vMerge w:val="restart"/>
            <w:shd w:val="clear" w:color="auto" w:fill="BDD7EE"/>
            <w:vAlign w:val="center"/>
            <w:hideMark/>
          </w:tcPr>
          <w:p w14:paraId="06CF148E" w14:textId="461933B1" w:rsidR="0079495B" w:rsidRDefault="003F2D1F">
            <w:pPr>
              <w:pStyle w:val="P68B1DB1-Normal19"/>
              <w:jc w:val="center"/>
              <w:rPr>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3430" w:type="dxa"/>
            <w:gridSpan w:val="3"/>
            <w:shd w:val="clear" w:color="auto" w:fill="BDD7EE"/>
            <w:vAlign w:val="center"/>
            <w:hideMark/>
          </w:tcPr>
          <w:p w14:paraId="51544834" w14:textId="3825CE42" w:rsidR="0079495B" w:rsidRDefault="003F2D1F">
            <w:pPr>
              <w:pStyle w:val="P68B1DB1-Normal19"/>
              <w:jc w:val="center"/>
              <w:rPr>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1833" w:type="dxa"/>
            <w:gridSpan w:val="2"/>
            <w:shd w:val="clear" w:color="auto" w:fill="BDD7EE"/>
            <w:vAlign w:val="center"/>
            <w:hideMark/>
          </w:tcPr>
          <w:p w14:paraId="2962CAB5" w14:textId="77777777" w:rsidR="0079495B" w:rsidRDefault="003F2D1F">
            <w:pPr>
              <w:pStyle w:val="P68B1DB1-Normal9"/>
              <w:jc w:val="center"/>
              <w:rPr>
                <w:noProof/>
              </w:rPr>
            </w:pPr>
            <w:r>
              <w:rPr>
                <w:noProof/>
              </w:rPr>
              <w:t>Calendar orientativ pentru finalizare</w:t>
            </w:r>
          </w:p>
        </w:tc>
        <w:tc>
          <w:tcPr>
            <w:tcW w:w="5046" w:type="dxa"/>
            <w:vMerge w:val="restart"/>
            <w:shd w:val="clear" w:color="auto" w:fill="BDD7EE"/>
            <w:vAlign w:val="center"/>
            <w:hideMark/>
          </w:tcPr>
          <w:p w14:paraId="4E075719" w14:textId="7BEF3E23"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1B3ED9BC" w14:textId="77777777" w:rsidTr="00AD514F">
        <w:trPr>
          <w:trHeight w:val="654"/>
          <w:jc w:val="center"/>
        </w:trPr>
        <w:tc>
          <w:tcPr>
            <w:tcW w:w="1648" w:type="dxa"/>
            <w:vMerge/>
            <w:vAlign w:val="center"/>
            <w:hideMark/>
          </w:tcPr>
          <w:p w14:paraId="7E21DDC6" w14:textId="77777777" w:rsidR="0079495B" w:rsidRDefault="0079495B">
            <w:pPr>
              <w:jc w:val="center"/>
              <w:rPr>
                <w:rFonts w:ascii="Arial Narrow" w:hAnsi="Arial Narrow"/>
                <w:b/>
                <w:noProof/>
                <w:sz w:val="20"/>
              </w:rPr>
            </w:pPr>
          </w:p>
        </w:tc>
        <w:tc>
          <w:tcPr>
            <w:tcW w:w="1908" w:type="dxa"/>
            <w:vMerge/>
            <w:vAlign w:val="center"/>
            <w:hideMark/>
          </w:tcPr>
          <w:p w14:paraId="7445F966" w14:textId="77777777" w:rsidR="0079495B" w:rsidRDefault="0079495B">
            <w:pPr>
              <w:jc w:val="center"/>
              <w:rPr>
                <w:rFonts w:ascii="Arial Narrow" w:hAnsi="Arial Narrow"/>
                <w:b/>
                <w:noProof/>
                <w:sz w:val="20"/>
              </w:rPr>
            </w:pPr>
          </w:p>
        </w:tc>
        <w:tc>
          <w:tcPr>
            <w:tcW w:w="975" w:type="dxa"/>
            <w:vMerge/>
            <w:vAlign w:val="center"/>
            <w:hideMark/>
          </w:tcPr>
          <w:p w14:paraId="3B7DC3A7" w14:textId="77777777" w:rsidR="0079495B" w:rsidRDefault="0079495B">
            <w:pPr>
              <w:jc w:val="center"/>
              <w:rPr>
                <w:rFonts w:ascii="Arial Narrow" w:hAnsi="Arial Narrow"/>
                <w:b/>
                <w:noProof/>
                <w:sz w:val="20"/>
              </w:rPr>
            </w:pPr>
          </w:p>
        </w:tc>
        <w:tc>
          <w:tcPr>
            <w:tcW w:w="1742" w:type="dxa"/>
            <w:vMerge/>
            <w:vAlign w:val="center"/>
            <w:hideMark/>
          </w:tcPr>
          <w:p w14:paraId="62C7B269" w14:textId="77777777" w:rsidR="0079495B" w:rsidRDefault="0079495B">
            <w:pPr>
              <w:jc w:val="center"/>
              <w:rPr>
                <w:rFonts w:ascii="Arial Narrow" w:hAnsi="Arial Narrow"/>
                <w:b/>
                <w:noProof/>
                <w:sz w:val="20"/>
              </w:rPr>
            </w:pPr>
          </w:p>
        </w:tc>
        <w:tc>
          <w:tcPr>
            <w:tcW w:w="1476" w:type="dxa"/>
            <w:vMerge/>
            <w:vAlign w:val="center"/>
            <w:hideMark/>
          </w:tcPr>
          <w:p w14:paraId="221450B2" w14:textId="77777777" w:rsidR="0079495B" w:rsidRDefault="0079495B">
            <w:pPr>
              <w:jc w:val="center"/>
              <w:rPr>
                <w:rFonts w:ascii="Arial Narrow" w:hAnsi="Arial Narrow"/>
                <w:b/>
                <w:noProof/>
                <w:sz w:val="20"/>
              </w:rPr>
            </w:pPr>
          </w:p>
        </w:tc>
        <w:tc>
          <w:tcPr>
            <w:tcW w:w="1474" w:type="dxa"/>
            <w:shd w:val="clear" w:color="auto" w:fill="BDD7EE"/>
            <w:vAlign w:val="center"/>
            <w:hideMark/>
          </w:tcPr>
          <w:p w14:paraId="00687B62" w14:textId="77777777" w:rsidR="0079495B" w:rsidRDefault="003F2D1F">
            <w:pPr>
              <w:pStyle w:val="P68B1DB1-Normal9"/>
              <w:jc w:val="center"/>
              <w:rPr>
                <w:noProof/>
              </w:rPr>
            </w:pPr>
            <w:r>
              <w:rPr>
                <w:noProof/>
              </w:rPr>
              <w:t>Unitate de măsură</w:t>
            </w:r>
          </w:p>
        </w:tc>
        <w:tc>
          <w:tcPr>
            <w:tcW w:w="1092" w:type="dxa"/>
            <w:shd w:val="clear" w:color="auto" w:fill="BDD7EE"/>
            <w:vAlign w:val="center"/>
            <w:hideMark/>
          </w:tcPr>
          <w:p w14:paraId="4352135A" w14:textId="77777777" w:rsidR="0079495B" w:rsidRDefault="003F2D1F">
            <w:pPr>
              <w:pStyle w:val="P68B1DB1-Normal9"/>
              <w:jc w:val="center"/>
              <w:rPr>
                <w:noProof/>
              </w:rPr>
            </w:pPr>
            <w:r>
              <w:rPr>
                <w:noProof/>
              </w:rPr>
              <w:t>Situația de referință</w:t>
            </w:r>
          </w:p>
        </w:tc>
        <w:tc>
          <w:tcPr>
            <w:tcW w:w="864" w:type="dxa"/>
            <w:shd w:val="clear" w:color="auto" w:fill="BDD7EE"/>
            <w:vAlign w:val="center"/>
            <w:hideMark/>
          </w:tcPr>
          <w:p w14:paraId="3EBD38BE" w14:textId="77777777" w:rsidR="0079495B" w:rsidRDefault="003F2D1F">
            <w:pPr>
              <w:pStyle w:val="P68B1DB1-Normal9"/>
              <w:jc w:val="center"/>
              <w:rPr>
                <w:noProof/>
              </w:rPr>
            </w:pPr>
            <w:r>
              <w:rPr>
                <w:noProof/>
              </w:rPr>
              <w:t>Obiectiv</w:t>
            </w:r>
          </w:p>
        </w:tc>
        <w:tc>
          <w:tcPr>
            <w:tcW w:w="1078" w:type="dxa"/>
            <w:shd w:val="clear" w:color="auto" w:fill="BDD7EE"/>
            <w:vAlign w:val="center"/>
            <w:hideMark/>
          </w:tcPr>
          <w:p w14:paraId="7C36991A" w14:textId="77FB9281" w:rsidR="0079495B" w:rsidRDefault="003F2D1F">
            <w:pPr>
              <w:pStyle w:val="P68B1DB1-Normal9"/>
              <w:jc w:val="center"/>
              <w:rPr>
                <w:noProof/>
              </w:rPr>
            </w:pPr>
            <w:r>
              <w:rPr>
                <w:noProof/>
              </w:rPr>
              <w:t>Trimestru</w:t>
            </w:r>
            <w:r w:rsidR="00AD514F">
              <w:rPr>
                <w:noProof/>
              </w:rPr>
              <w:t>l</w:t>
            </w:r>
          </w:p>
        </w:tc>
        <w:tc>
          <w:tcPr>
            <w:tcW w:w="755" w:type="dxa"/>
            <w:shd w:val="clear" w:color="auto" w:fill="BDD7EE"/>
            <w:vAlign w:val="center"/>
            <w:hideMark/>
          </w:tcPr>
          <w:p w14:paraId="559C709B" w14:textId="77777777" w:rsidR="0079495B" w:rsidRDefault="003F2D1F">
            <w:pPr>
              <w:pStyle w:val="P68B1DB1-Normal9"/>
              <w:jc w:val="center"/>
              <w:rPr>
                <w:noProof/>
              </w:rPr>
            </w:pPr>
            <w:r>
              <w:rPr>
                <w:noProof/>
              </w:rPr>
              <w:t>Anul</w:t>
            </w:r>
          </w:p>
        </w:tc>
        <w:tc>
          <w:tcPr>
            <w:tcW w:w="5046" w:type="dxa"/>
            <w:vMerge/>
            <w:vAlign w:val="center"/>
            <w:hideMark/>
          </w:tcPr>
          <w:p w14:paraId="6D98D561" w14:textId="77777777" w:rsidR="0079495B" w:rsidRDefault="0079495B">
            <w:pPr>
              <w:rPr>
                <w:rFonts w:ascii="Arial Narrow" w:hAnsi="Arial Narrow"/>
                <w:b/>
                <w:noProof/>
                <w:sz w:val="20"/>
              </w:rPr>
            </w:pPr>
          </w:p>
        </w:tc>
      </w:tr>
      <w:tr w:rsidR="0079495B" w14:paraId="5DB69AB9" w14:textId="77777777" w:rsidTr="00AD514F">
        <w:trPr>
          <w:trHeight w:val="309"/>
          <w:jc w:val="center"/>
        </w:trPr>
        <w:tc>
          <w:tcPr>
            <w:tcW w:w="1648" w:type="dxa"/>
            <w:shd w:val="clear" w:color="auto" w:fill="C6EFCE"/>
            <w:noWrap/>
            <w:vAlign w:val="center"/>
            <w:hideMark/>
          </w:tcPr>
          <w:p w14:paraId="3D48CEFB" w14:textId="08A07B77" w:rsidR="0079495B" w:rsidRDefault="003F2D1F">
            <w:pPr>
              <w:pStyle w:val="P68B1DB1-Normal11"/>
              <w:spacing w:before="120" w:after="120"/>
              <w:jc w:val="center"/>
              <w:rPr>
                <w:noProof/>
              </w:rPr>
            </w:pPr>
            <w:r>
              <w:rPr>
                <w:noProof/>
              </w:rPr>
              <w:t>M5C2-1</w:t>
            </w:r>
          </w:p>
        </w:tc>
        <w:tc>
          <w:tcPr>
            <w:tcW w:w="1908" w:type="dxa"/>
            <w:shd w:val="clear" w:color="auto" w:fill="C6EFCE"/>
            <w:noWrap/>
            <w:vAlign w:val="center"/>
            <w:hideMark/>
          </w:tcPr>
          <w:p w14:paraId="2D393A97" w14:textId="77777777" w:rsidR="0079495B" w:rsidRDefault="003F2D1F">
            <w:pPr>
              <w:pStyle w:val="P68B1DB1-Normal11"/>
              <w:jc w:val="center"/>
              <w:rPr>
                <w:noProof/>
              </w:rPr>
            </w:pPr>
            <w:r>
              <w:rPr>
                <w:noProof/>
              </w:rPr>
              <w:t>Reforma din 1 – Legea-cadru pentru persoanele cu handicap</w:t>
            </w:r>
          </w:p>
        </w:tc>
        <w:tc>
          <w:tcPr>
            <w:tcW w:w="975" w:type="dxa"/>
            <w:shd w:val="clear" w:color="auto" w:fill="C6EFCE"/>
            <w:noWrap/>
            <w:vAlign w:val="center"/>
            <w:hideMark/>
          </w:tcPr>
          <w:p w14:paraId="078990AB" w14:textId="5EC537CD" w:rsidR="0079495B" w:rsidRDefault="00186D2C">
            <w:pPr>
              <w:pStyle w:val="P68B1DB1-Normal11"/>
              <w:jc w:val="center"/>
              <w:rPr>
                <w:noProof/>
              </w:rPr>
            </w:pPr>
            <w:r>
              <w:rPr>
                <w:noProof/>
              </w:rPr>
              <w:t>Jalon</w:t>
            </w:r>
          </w:p>
        </w:tc>
        <w:tc>
          <w:tcPr>
            <w:tcW w:w="1742" w:type="dxa"/>
            <w:shd w:val="clear" w:color="auto" w:fill="C6EFCE"/>
            <w:noWrap/>
            <w:vAlign w:val="center"/>
            <w:hideMark/>
          </w:tcPr>
          <w:p w14:paraId="437FB37B" w14:textId="77777777" w:rsidR="0079495B" w:rsidRDefault="003F2D1F">
            <w:pPr>
              <w:pStyle w:val="P68B1DB1-Normal11"/>
              <w:jc w:val="center"/>
              <w:rPr>
                <w:noProof/>
              </w:rPr>
            </w:pPr>
            <w:r>
              <w:rPr>
                <w:noProof/>
              </w:rPr>
              <w:t>Intrarea în vigoare a legii-cadru pentru consolidarea autonomiei persoanelor cu handicap.</w:t>
            </w:r>
          </w:p>
        </w:tc>
        <w:tc>
          <w:tcPr>
            <w:tcW w:w="1476" w:type="dxa"/>
            <w:shd w:val="clear" w:color="auto" w:fill="C6EFCE"/>
            <w:noWrap/>
            <w:vAlign w:val="center"/>
            <w:hideMark/>
          </w:tcPr>
          <w:p w14:paraId="15155AD7" w14:textId="77777777" w:rsidR="0079495B" w:rsidRDefault="003F2D1F">
            <w:pPr>
              <w:pStyle w:val="P68B1DB1-Normal11"/>
              <w:jc w:val="center"/>
              <w:rPr>
                <w:rFonts w:eastAsia="Calibri"/>
                <w:noProof/>
              </w:rPr>
            </w:pPr>
            <w:r>
              <w:rPr>
                <w:noProof/>
              </w:rPr>
              <w:t>Dispoziție legală care indică data de intrare în vigoare a legei-cadru</w:t>
            </w:r>
          </w:p>
        </w:tc>
        <w:tc>
          <w:tcPr>
            <w:tcW w:w="1474" w:type="dxa"/>
            <w:shd w:val="clear" w:color="auto" w:fill="C6EFCE"/>
            <w:noWrap/>
            <w:vAlign w:val="center"/>
            <w:hideMark/>
          </w:tcPr>
          <w:p w14:paraId="6F4AA5D2" w14:textId="77777777" w:rsidR="0079495B" w:rsidRDefault="003F2D1F">
            <w:pPr>
              <w:pStyle w:val="P68B1DB1-Normal11"/>
              <w:jc w:val="center"/>
              <w:rPr>
                <w:rFonts w:eastAsia="Calibri"/>
                <w:noProof/>
              </w:rPr>
            </w:pPr>
            <w:r>
              <w:rPr>
                <w:noProof/>
              </w:rPr>
              <w:t>NU EXISTĂ</w:t>
            </w:r>
          </w:p>
        </w:tc>
        <w:tc>
          <w:tcPr>
            <w:tcW w:w="1092" w:type="dxa"/>
            <w:shd w:val="clear" w:color="auto" w:fill="C6EFCE"/>
            <w:noWrap/>
            <w:vAlign w:val="center"/>
            <w:hideMark/>
          </w:tcPr>
          <w:p w14:paraId="1DC86094" w14:textId="77777777" w:rsidR="0079495B" w:rsidRDefault="003F2D1F">
            <w:pPr>
              <w:pStyle w:val="P68B1DB1-Normal11"/>
              <w:jc w:val="center"/>
              <w:rPr>
                <w:noProof/>
              </w:rPr>
            </w:pPr>
            <w:r>
              <w:rPr>
                <w:noProof/>
              </w:rPr>
              <w:t>NU EXISTĂ</w:t>
            </w:r>
          </w:p>
        </w:tc>
        <w:tc>
          <w:tcPr>
            <w:tcW w:w="864" w:type="dxa"/>
            <w:shd w:val="clear" w:color="auto" w:fill="C6EFCE"/>
            <w:noWrap/>
            <w:vAlign w:val="center"/>
            <w:hideMark/>
          </w:tcPr>
          <w:p w14:paraId="2B2DC7D6" w14:textId="77777777" w:rsidR="0079495B" w:rsidRDefault="003F2D1F">
            <w:pPr>
              <w:pStyle w:val="P68B1DB1-Normal11"/>
              <w:jc w:val="center"/>
              <w:rPr>
                <w:rFonts w:eastAsia="Calibri"/>
                <w:noProof/>
              </w:rPr>
            </w:pPr>
            <w:r>
              <w:rPr>
                <w:noProof/>
              </w:rPr>
              <w:t>NU EXISTĂ</w:t>
            </w:r>
          </w:p>
        </w:tc>
        <w:tc>
          <w:tcPr>
            <w:tcW w:w="1078" w:type="dxa"/>
            <w:shd w:val="clear" w:color="auto" w:fill="C6EFCE"/>
            <w:noWrap/>
            <w:vAlign w:val="center"/>
            <w:hideMark/>
          </w:tcPr>
          <w:p w14:paraId="16582DD1" w14:textId="01F91EB7" w:rsidR="0079495B" w:rsidRDefault="00223C59">
            <w:pPr>
              <w:pStyle w:val="P68B1DB1-Normal11"/>
              <w:jc w:val="center"/>
              <w:rPr>
                <w:rFonts w:eastAsia="Calibri"/>
                <w:noProof/>
              </w:rPr>
            </w:pPr>
            <w:r>
              <w:rPr>
                <w:noProof/>
              </w:rPr>
              <w:t xml:space="preserve">T </w:t>
            </w:r>
            <w:r w:rsidR="003F2D1F">
              <w:rPr>
                <w:noProof/>
              </w:rPr>
              <w:t>4</w:t>
            </w:r>
          </w:p>
        </w:tc>
        <w:tc>
          <w:tcPr>
            <w:tcW w:w="755" w:type="dxa"/>
            <w:shd w:val="clear" w:color="auto" w:fill="C6EFCE"/>
            <w:noWrap/>
            <w:vAlign w:val="center"/>
            <w:hideMark/>
          </w:tcPr>
          <w:p w14:paraId="4FE272EE" w14:textId="77777777" w:rsidR="0079495B" w:rsidRDefault="003F2D1F">
            <w:pPr>
              <w:pStyle w:val="P68B1DB1-Normal11"/>
              <w:jc w:val="center"/>
              <w:rPr>
                <w:noProof/>
              </w:rPr>
            </w:pPr>
            <w:r>
              <w:rPr>
                <w:noProof/>
              </w:rPr>
              <w:t>2021</w:t>
            </w:r>
          </w:p>
        </w:tc>
        <w:tc>
          <w:tcPr>
            <w:tcW w:w="5046" w:type="dxa"/>
            <w:shd w:val="clear" w:color="auto" w:fill="C6EFCE"/>
            <w:noWrap/>
            <w:vAlign w:val="center"/>
            <w:hideMark/>
          </w:tcPr>
          <w:p w14:paraId="3D6003A8" w14:textId="77777777" w:rsidR="0079495B" w:rsidRDefault="003F2D1F">
            <w:pPr>
              <w:pStyle w:val="P68B1DB1-Normal11"/>
              <w:rPr>
                <w:noProof/>
              </w:rPr>
            </w:pPr>
            <w:r>
              <w:rPr>
                <w:noProof/>
              </w:rPr>
              <w:t>Legea-cadru, care constă într-o lege privind delegarea, consolidează autonomia persoanelor cu handicap, în conformitate cu principiile CNUDPH și ale Strategiei europene 2021-2030 pentru drepturile persoanelor cu handicap, care include cel puțin: (I) definirea și consolidarea cuprinzătoare a ofertei de servicii sociale pentru persoanele cu handicap, precum și promovarea dezinstituționalizării și a vieții independente, (ii) simplificarea procedurilor de acces la serviciile de sănătate și sociale și (iii) revizuirea procedurilor de evaluare a stării de handicap, în vederea unei evaluări multidimensionale a stării fiecărei persoane.</w:t>
            </w:r>
          </w:p>
          <w:p w14:paraId="27790CCA" w14:textId="77777777" w:rsidR="0079495B" w:rsidRDefault="003F2D1F">
            <w:pPr>
              <w:pStyle w:val="P68B1DB1-Normal11"/>
              <w:rPr>
                <w:rFonts w:eastAsia="Calibri"/>
                <w:noProof/>
              </w:rPr>
            </w:pPr>
            <w:r>
              <w:rPr>
                <w:noProof/>
              </w:rPr>
              <w:t>Persoanele cu handicap sunt cele definite în conformitate cu principiile CNUDPH, prin Legea nr. 104/1992. În Italia, procesul de evaluare este de competența regiunilor, iar persoana este evaluată de serviciile de sănătate locale sau de Institutul Național de Protecție Socială.</w:t>
            </w:r>
          </w:p>
          <w:p w14:paraId="69EC632B" w14:textId="77777777" w:rsidR="0079495B" w:rsidRDefault="003F2D1F">
            <w:pPr>
              <w:pStyle w:val="P68B1DB1-Normal11"/>
              <w:rPr>
                <w:rFonts w:eastAsia="Calibri"/>
                <w:noProof/>
              </w:rPr>
            </w:pPr>
            <w:r>
              <w:rPr>
                <w:noProof/>
              </w:rPr>
              <w:t>Legea este propusă de ministrul persoanelor cu handicap în vederea aprobării de către Consiliul de Miniștri, în conformitate cu foaia de parcurs stabilită.</w:t>
            </w:r>
          </w:p>
          <w:p w14:paraId="2CA554E5" w14:textId="77777777" w:rsidR="0079495B" w:rsidRDefault="003F2D1F">
            <w:pPr>
              <w:pStyle w:val="P68B1DB1-Normal11"/>
              <w:rPr>
                <w:rFonts w:eastAsia="Calibri"/>
                <w:noProof/>
              </w:rPr>
            </w:pPr>
            <w:r>
              <w:rPr>
                <w:noProof/>
              </w:rPr>
              <w:t>Adoptarea legei-cadru este urmată de reorganizarea serviciilor sociale locale, de definirea standardelor de calitate și de furnizarea unei platforme TIC pentru îmbunătățirea și eficientizarea serviciilor.</w:t>
            </w:r>
          </w:p>
        </w:tc>
      </w:tr>
      <w:tr w:rsidR="0079495B" w14:paraId="489D483B" w14:textId="77777777" w:rsidTr="00AD514F">
        <w:trPr>
          <w:trHeight w:val="309"/>
          <w:jc w:val="center"/>
        </w:trPr>
        <w:tc>
          <w:tcPr>
            <w:tcW w:w="1648" w:type="dxa"/>
            <w:shd w:val="clear" w:color="auto" w:fill="C6EFCE"/>
            <w:noWrap/>
            <w:vAlign w:val="center"/>
            <w:hideMark/>
          </w:tcPr>
          <w:p w14:paraId="4BEAC9C9" w14:textId="4E64B79E" w:rsidR="0079495B" w:rsidRDefault="003F2D1F">
            <w:pPr>
              <w:pStyle w:val="P68B1DB1-Normal11"/>
              <w:spacing w:before="120" w:after="120"/>
              <w:jc w:val="center"/>
              <w:rPr>
                <w:noProof/>
              </w:rPr>
            </w:pPr>
            <w:r>
              <w:rPr>
                <w:noProof/>
              </w:rPr>
              <w:t>M5C2-2</w:t>
            </w:r>
          </w:p>
        </w:tc>
        <w:tc>
          <w:tcPr>
            <w:tcW w:w="1908" w:type="dxa"/>
            <w:shd w:val="clear" w:color="auto" w:fill="C6EFCE"/>
            <w:noWrap/>
            <w:vAlign w:val="center"/>
            <w:hideMark/>
          </w:tcPr>
          <w:p w14:paraId="094BFFCF" w14:textId="77777777" w:rsidR="0079495B" w:rsidRDefault="003F2D1F">
            <w:pPr>
              <w:pStyle w:val="P68B1DB1-Normal11"/>
              <w:jc w:val="center"/>
              <w:rPr>
                <w:noProof/>
              </w:rPr>
            </w:pPr>
            <w:r>
              <w:rPr>
                <w:noProof/>
              </w:rPr>
              <w:t>Reforma din 1 – Legea-cadru pentru persoanele cu handicap</w:t>
            </w:r>
          </w:p>
        </w:tc>
        <w:tc>
          <w:tcPr>
            <w:tcW w:w="975" w:type="dxa"/>
            <w:shd w:val="clear" w:color="auto" w:fill="C6EFCE"/>
            <w:noWrap/>
            <w:vAlign w:val="center"/>
            <w:hideMark/>
          </w:tcPr>
          <w:p w14:paraId="43A16F3B" w14:textId="013677C2" w:rsidR="0079495B" w:rsidRDefault="00186D2C">
            <w:pPr>
              <w:pStyle w:val="P68B1DB1-Normal11"/>
              <w:jc w:val="center"/>
              <w:rPr>
                <w:rFonts w:eastAsia="Calibri"/>
                <w:noProof/>
              </w:rPr>
            </w:pPr>
            <w:r>
              <w:rPr>
                <w:noProof/>
              </w:rPr>
              <w:t>Jalon</w:t>
            </w:r>
          </w:p>
        </w:tc>
        <w:tc>
          <w:tcPr>
            <w:tcW w:w="1742" w:type="dxa"/>
            <w:shd w:val="clear" w:color="auto" w:fill="C6EFCE"/>
            <w:noWrap/>
            <w:vAlign w:val="center"/>
            <w:hideMark/>
          </w:tcPr>
          <w:p w14:paraId="23350BC4" w14:textId="77777777" w:rsidR="0079495B" w:rsidRDefault="003F2D1F">
            <w:pPr>
              <w:pStyle w:val="P68B1DB1-Normal11"/>
              <w:jc w:val="center"/>
              <w:rPr>
                <w:noProof/>
              </w:rPr>
            </w:pPr>
            <w:r>
              <w:rPr>
                <w:noProof/>
              </w:rPr>
              <w:t>Intrarea în vigoare a legei-cadru și adoptarea de către guvern a decretelor legislative care dezvoltă dispozițiile prevăzute de legea-cadru pentru consolidarea autonomiei persoanelor cu handicap</w:t>
            </w:r>
          </w:p>
        </w:tc>
        <w:tc>
          <w:tcPr>
            <w:tcW w:w="1476" w:type="dxa"/>
            <w:shd w:val="clear" w:color="auto" w:fill="C6EFCE"/>
            <w:noWrap/>
            <w:vAlign w:val="center"/>
            <w:hideMark/>
          </w:tcPr>
          <w:p w14:paraId="4511362B" w14:textId="77777777" w:rsidR="0079495B" w:rsidRDefault="003F2D1F">
            <w:pPr>
              <w:pStyle w:val="P68B1DB1-Normal11"/>
              <w:jc w:val="center"/>
              <w:rPr>
                <w:rFonts w:eastAsia="Calibri"/>
                <w:noProof/>
              </w:rPr>
            </w:pPr>
            <w:r>
              <w:rPr>
                <w:noProof/>
              </w:rPr>
              <w:t>Dispoziții legale care indică data de intrare în vigoare a decretelor legislative</w:t>
            </w:r>
          </w:p>
        </w:tc>
        <w:tc>
          <w:tcPr>
            <w:tcW w:w="1474" w:type="dxa"/>
            <w:shd w:val="clear" w:color="auto" w:fill="C6EFCE"/>
            <w:noWrap/>
            <w:vAlign w:val="center"/>
            <w:hideMark/>
          </w:tcPr>
          <w:p w14:paraId="4057F2E7" w14:textId="77777777" w:rsidR="0079495B" w:rsidRDefault="003F2D1F">
            <w:pPr>
              <w:pStyle w:val="P68B1DB1-Normal11"/>
              <w:jc w:val="center"/>
              <w:rPr>
                <w:noProof/>
              </w:rPr>
            </w:pPr>
            <w:r>
              <w:rPr>
                <w:noProof/>
              </w:rPr>
              <w:t>NU EXISTĂ</w:t>
            </w:r>
          </w:p>
        </w:tc>
        <w:tc>
          <w:tcPr>
            <w:tcW w:w="1092" w:type="dxa"/>
            <w:shd w:val="clear" w:color="auto" w:fill="C6EFCE"/>
            <w:noWrap/>
            <w:vAlign w:val="center"/>
            <w:hideMark/>
          </w:tcPr>
          <w:p w14:paraId="090E553F" w14:textId="77777777" w:rsidR="0079495B" w:rsidRDefault="003F2D1F">
            <w:pPr>
              <w:pStyle w:val="P68B1DB1-Normal11"/>
              <w:jc w:val="center"/>
              <w:rPr>
                <w:rFonts w:eastAsia="Calibri"/>
                <w:noProof/>
              </w:rPr>
            </w:pPr>
            <w:r>
              <w:rPr>
                <w:noProof/>
              </w:rPr>
              <w:t>NU EXISTĂ</w:t>
            </w:r>
          </w:p>
        </w:tc>
        <w:tc>
          <w:tcPr>
            <w:tcW w:w="864" w:type="dxa"/>
            <w:shd w:val="clear" w:color="auto" w:fill="C6EFCE"/>
            <w:noWrap/>
            <w:vAlign w:val="center"/>
            <w:hideMark/>
          </w:tcPr>
          <w:p w14:paraId="05E916C0" w14:textId="77777777" w:rsidR="0079495B" w:rsidRDefault="003F2D1F">
            <w:pPr>
              <w:pStyle w:val="P68B1DB1-Normal11"/>
              <w:jc w:val="center"/>
              <w:rPr>
                <w:rFonts w:eastAsia="Calibri"/>
                <w:noProof/>
              </w:rPr>
            </w:pPr>
            <w:r>
              <w:rPr>
                <w:noProof/>
              </w:rPr>
              <w:t>NU EXISTĂ</w:t>
            </w:r>
          </w:p>
        </w:tc>
        <w:tc>
          <w:tcPr>
            <w:tcW w:w="1078" w:type="dxa"/>
            <w:shd w:val="clear" w:color="auto" w:fill="C6EFCE"/>
            <w:noWrap/>
            <w:vAlign w:val="center"/>
            <w:hideMark/>
          </w:tcPr>
          <w:p w14:paraId="5A1A7474" w14:textId="48DDC581" w:rsidR="0079495B" w:rsidRDefault="00223C59">
            <w:pPr>
              <w:pStyle w:val="P68B1DB1-Normal11"/>
              <w:jc w:val="center"/>
              <w:rPr>
                <w:noProof/>
              </w:rPr>
            </w:pPr>
            <w:r>
              <w:rPr>
                <w:noProof/>
              </w:rPr>
              <w:t xml:space="preserve">T </w:t>
            </w:r>
            <w:r w:rsidR="003F2D1F">
              <w:rPr>
                <w:noProof/>
              </w:rPr>
              <w:t>2</w:t>
            </w:r>
          </w:p>
        </w:tc>
        <w:tc>
          <w:tcPr>
            <w:tcW w:w="755" w:type="dxa"/>
            <w:shd w:val="clear" w:color="auto" w:fill="C6EFCE"/>
            <w:noWrap/>
            <w:vAlign w:val="center"/>
            <w:hideMark/>
          </w:tcPr>
          <w:p w14:paraId="43F26287" w14:textId="77777777" w:rsidR="0079495B" w:rsidRDefault="003F2D1F">
            <w:pPr>
              <w:pStyle w:val="P68B1DB1-Normal11"/>
              <w:jc w:val="center"/>
              <w:rPr>
                <w:rFonts w:eastAsia="Calibri"/>
                <w:noProof/>
              </w:rPr>
            </w:pPr>
            <w:r>
              <w:rPr>
                <w:noProof/>
              </w:rPr>
              <w:t>2024</w:t>
            </w:r>
          </w:p>
        </w:tc>
        <w:tc>
          <w:tcPr>
            <w:tcW w:w="5046" w:type="dxa"/>
            <w:shd w:val="clear" w:color="auto" w:fill="C6EFCE"/>
            <w:noWrap/>
            <w:vAlign w:val="center"/>
            <w:hideMark/>
          </w:tcPr>
          <w:p w14:paraId="44BAAD75" w14:textId="77777777" w:rsidR="0079495B" w:rsidRDefault="003F2D1F">
            <w:pPr>
              <w:pStyle w:val="P68B1DB1-Normal11"/>
              <w:rPr>
                <w:rFonts w:eastAsia="Calibri"/>
                <w:noProof/>
              </w:rPr>
            </w:pPr>
            <w:r>
              <w:rPr>
                <w:noProof/>
              </w:rPr>
              <w:t>Decretele legislative dezvoltă dispozițiile prevăzute de legea-cadru pentru a consolida autonomia persoanelor cu handicap. Legea stabilește cel puțin dispoziții pentru (I) consolidarea ofertei de servicii sociale, (II) simplificarea accesului la serviciile sociale și de sănătate, (III) reformele în materie de evaluare a handicapului, (IV) promovarea proiectelor privind viața independentă, (V) promovarea activității echipelor de experți care pot sprijini persoanele cu handicap cu nevoi multidimensionale.</w:t>
            </w:r>
          </w:p>
        </w:tc>
      </w:tr>
      <w:tr w:rsidR="0079495B" w14:paraId="6EAFF7B7" w14:textId="77777777" w:rsidTr="00AD514F">
        <w:trPr>
          <w:trHeight w:val="309"/>
          <w:jc w:val="center"/>
        </w:trPr>
        <w:tc>
          <w:tcPr>
            <w:tcW w:w="1648" w:type="dxa"/>
            <w:shd w:val="clear" w:color="auto" w:fill="C6EFCE"/>
            <w:noWrap/>
            <w:vAlign w:val="center"/>
            <w:hideMark/>
          </w:tcPr>
          <w:p w14:paraId="040F422A" w14:textId="33238835" w:rsidR="0079495B" w:rsidRDefault="003F2D1F">
            <w:pPr>
              <w:pStyle w:val="P68B1DB1-Normal11"/>
              <w:spacing w:before="120" w:after="120"/>
              <w:jc w:val="center"/>
              <w:rPr>
                <w:noProof/>
              </w:rPr>
            </w:pPr>
            <w:r>
              <w:rPr>
                <w:noProof/>
              </w:rPr>
              <w:t>M5C2-3</w:t>
            </w:r>
          </w:p>
        </w:tc>
        <w:tc>
          <w:tcPr>
            <w:tcW w:w="1908" w:type="dxa"/>
            <w:shd w:val="clear" w:color="auto" w:fill="C6EFCE"/>
            <w:noWrap/>
            <w:vAlign w:val="center"/>
            <w:hideMark/>
          </w:tcPr>
          <w:p w14:paraId="586A0732" w14:textId="37B4E1D3" w:rsidR="0079495B" w:rsidRDefault="003F2D1F">
            <w:pPr>
              <w:pStyle w:val="P68B1DB1-Normal11"/>
              <w:jc w:val="center"/>
              <w:rPr>
                <w:noProof/>
              </w:rPr>
            </w:pPr>
            <w:r>
              <w:rPr>
                <w:noProof/>
              </w:rPr>
              <w:t>Reforma 2 – Reforma pentru persoanele în vârstă care nu sunt autonome</w:t>
            </w:r>
          </w:p>
        </w:tc>
        <w:tc>
          <w:tcPr>
            <w:tcW w:w="975" w:type="dxa"/>
            <w:shd w:val="clear" w:color="auto" w:fill="C6EFCE"/>
            <w:noWrap/>
            <w:vAlign w:val="center"/>
            <w:hideMark/>
          </w:tcPr>
          <w:p w14:paraId="76A2DD01" w14:textId="2000B964" w:rsidR="0079495B" w:rsidRDefault="00186D2C">
            <w:pPr>
              <w:pStyle w:val="P68B1DB1-Normal11"/>
              <w:jc w:val="center"/>
              <w:rPr>
                <w:noProof/>
              </w:rPr>
            </w:pPr>
            <w:r>
              <w:rPr>
                <w:noProof/>
              </w:rPr>
              <w:t>Jalon</w:t>
            </w:r>
          </w:p>
        </w:tc>
        <w:tc>
          <w:tcPr>
            <w:tcW w:w="1742" w:type="dxa"/>
            <w:shd w:val="clear" w:color="auto" w:fill="C6EFCE"/>
            <w:noWrap/>
            <w:vAlign w:val="center"/>
            <w:hideMark/>
          </w:tcPr>
          <w:p w14:paraId="61057961" w14:textId="77777777" w:rsidR="0079495B" w:rsidRDefault="003F2D1F">
            <w:pPr>
              <w:pStyle w:val="P68B1DB1-Normal11"/>
              <w:jc w:val="center"/>
              <w:rPr>
                <w:noProof/>
              </w:rPr>
            </w:pPr>
            <w:r>
              <w:rPr>
                <w:noProof/>
              </w:rPr>
              <w:t>Intrarea în vigoare a unei legi-cadru care consolidează acțiunile în favoarea persoanelor în vârstă care nu dispun de autonomie</w:t>
            </w:r>
          </w:p>
        </w:tc>
        <w:tc>
          <w:tcPr>
            <w:tcW w:w="1476" w:type="dxa"/>
            <w:shd w:val="clear" w:color="auto" w:fill="C6EFCE"/>
            <w:noWrap/>
            <w:vAlign w:val="center"/>
            <w:hideMark/>
          </w:tcPr>
          <w:p w14:paraId="2A0E6E8F" w14:textId="56646C92" w:rsidR="0079495B" w:rsidRDefault="003F2D1F">
            <w:pPr>
              <w:pStyle w:val="P68B1DB1-Normal19"/>
              <w:jc w:val="center"/>
              <w:rPr>
                <w:noProof/>
                <w:color w:val="006100"/>
              </w:rPr>
            </w:pPr>
            <w:r>
              <w:rPr>
                <w:noProof/>
                <w:color w:val="006100"/>
              </w:rPr>
              <w:t>Dispoziții legale care indică intrarea în vigoare a legei-cadru care</w:t>
            </w:r>
            <w:r w:rsidR="00D8585F">
              <w:rPr>
                <w:noProof/>
                <w:color w:val="006100"/>
              </w:rPr>
              <w:t xml:space="preserve"> </w:t>
            </w:r>
            <w:r>
              <w:rPr>
                <w:noProof/>
                <w:color w:val="006100"/>
              </w:rPr>
              <w:t xml:space="preserve">consolidează acțiunile în favoarea persoanelor în vârstă care nu dispun </w:t>
            </w:r>
            <w:r w:rsidR="00293B50">
              <w:rPr>
                <w:noProof/>
                <w:color w:val="006100"/>
              </w:rPr>
              <w:t>de</w:t>
            </w:r>
            <w:r w:rsidR="00293B50">
              <w:rPr>
                <w:noProof/>
              </w:rPr>
              <w:t xml:space="preserve"> autonomie</w:t>
            </w:r>
          </w:p>
        </w:tc>
        <w:tc>
          <w:tcPr>
            <w:tcW w:w="1474" w:type="dxa"/>
            <w:shd w:val="clear" w:color="auto" w:fill="C6EFCE"/>
            <w:noWrap/>
            <w:vAlign w:val="center"/>
            <w:hideMark/>
          </w:tcPr>
          <w:p w14:paraId="06B42225" w14:textId="77777777" w:rsidR="0079495B" w:rsidRDefault="003F2D1F">
            <w:pPr>
              <w:pStyle w:val="P68B1DB1-Normal11"/>
              <w:jc w:val="center"/>
              <w:rPr>
                <w:noProof/>
              </w:rPr>
            </w:pPr>
            <w:r>
              <w:rPr>
                <w:noProof/>
              </w:rPr>
              <w:t>NU EXISTĂ</w:t>
            </w:r>
          </w:p>
        </w:tc>
        <w:tc>
          <w:tcPr>
            <w:tcW w:w="1092" w:type="dxa"/>
            <w:shd w:val="clear" w:color="auto" w:fill="C6EFCE"/>
            <w:noWrap/>
            <w:vAlign w:val="center"/>
            <w:hideMark/>
          </w:tcPr>
          <w:p w14:paraId="478E8FC7" w14:textId="77777777" w:rsidR="0079495B" w:rsidRDefault="003F2D1F">
            <w:pPr>
              <w:pStyle w:val="P68B1DB1-Normal11"/>
              <w:jc w:val="center"/>
              <w:rPr>
                <w:rFonts w:eastAsia="Calibri"/>
                <w:noProof/>
              </w:rPr>
            </w:pPr>
            <w:r>
              <w:rPr>
                <w:noProof/>
              </w:rPr>
              <w:t>NU EXISTĂ</w:t>
            </w:r>
          </w:p>
        </w:tc>
        <w:tc>
          <w:tcPr>
            <w:tcW w:w="864" w:type="dxa"/>
            <w:shd w:val="clear" w:color="auto" w:fill="C6EFCE"/>
            <w:noWrap/>
            <w:vAlign w:val="center"/>
            <w:hideMark/>
          </w:tcPr>
          <w:p w14:paraId="432E90D2" w14:textId="77777777" w:rsidR="0079495B" w:rsidRDefault="003F2D1F">
            <w:pPr>
              <w:pStyle w:val="P68B1DB1-Normal11"/>
              <w:jc w:val="center"/>
              <w:rPr>
                <w:rFonts w:eastAsia="Calibri"/>
                <w:noProof/>
              </w:rPr>
            </w:pPr>
            <w:r>
              <w:rPr>
                <w:noProof/>
              </w:rPr>
              <w:t>NU EXISTĂ</w:t>
            </w:r>
          </w:p>
        </w:tc>
        <w:tc>
          <w:tcPr>
            <w:tcW w:w="1078" w:type="dxa"/>
            <w:shd w:val="clear" w:color="auto" w:fill="C6EFCE"/>
            <w:noWrap/>
            <w:vAlign w:val="center"/>
            <w:hideMark/>
          </w:tcPr>
          <w:p w14:paraId="6C76A5B9" w14:textId="27431951" w:rsidR="0079495B" w:rsidRDefault="00223C59">
            <w:pPr>
              <w:pStyle w:val="P68B1DB1-Normal11"/>
              <w:jc w:val="center"/>
              <w:rPr>
                <w:noProof/>
              </w:rPr>
            </w:pPr>
            <w:r>
              <w:rPr>
                <w:noProof/>
              </w:rPr>
              <w:t xml:space="preserve">T </w:t>
            </w:r>
            <w:r w:rsidR="003F2D1F">
              <w:rPr>
                <w:noProof/>
              </w:rPr>
              <w:t>1</w:t>
            </w:r>
          </w:p>
        </w:tc>
        <w:tc>
          <w:tcPr>
            <w:tcW w:w="755" w:type="dxa"/>
            <w:shd w:val="clear" w:color="auto" w:fill="C6EFCE"/>
            <w:noWrap/>
            <w:vAlign w:val="center"/>
            <w:hideMark/>
          </w:tcPr>
          <w:p w14:paraId="1EC09774" w14:textId="77777777" w:rsidR="0079495B" w:rsidRDefault="003F2D1F">
            <w:pPr>
              <w:pStyle w:val="P68B1DB1-Normal11"/>
              <w:jc w:val="center"/>
              <w:rPr>
                <w:rFonts w:eastAsia="Calibri"/>
                <w:noProof/>
              </w:rPr>
            </w:pPr>
            <w:r>
              <w:rPr>
                <w:noProof/>
              </w:rPr>
              <w:t>2023</w:t>
            </w:r>
          </w:p>
        </w:tc>
        <w:tc>
          <w:tcPr>
            <w:tcW w:w="5046" w:type="dxa"/>
            <w:shd w:val="clear" w:color="auto" w:fill="C6EFCE"/>
            <w:noWrap/>
            <w:vAlign w:val="center"/>
            <w:hideMark/>
          </w:tcPr>
          <w:p w14:paraId="5D7F10AF" w14:textId="77777777" w:rsidR="0079495B" w:rsidRDefault="003F2D1F">
            <w:pPr>
              <w:pStyle w:val="P68B1DB1-Normal11"/>
              <w:rPr>
                <w:noProof/>
              </w:rPr>
            </w:pPr>
            <w:r>
              <w:rPr>
                <w:noProof/>
              </w:rPr>
              <w:t>Legea-cadru propusă de guvern va consolida acțiunile în favoarea persoanelor vârstnice care nu sunt autonome. Legea simplifică și oferă ghișee unice pentru serviciile sociale și de sănătate, revizuiește procedurile de evaluare a stării persoanelor în vârstă care nu se autoîntrețin și extinde setul de servicii sociale și de sănătate care pot fi furnizate la domiciliu. Legea identifică, de asemenea, resursele financiare necesare.</w:t>
            </w:r>
          </w:p>
        </w:tc>
      </w:tr>
      <w:tr w:rsidR="0079495B" w14:paraId="2D812A08" w14:textId="77777777" w:rsidTr="00AD514F">
        <w:trPr>
          <w:trHeight w:val="309"/>
          <w:jc w:val="center"/>
        </w:trPr>
        <w:tc>
          <w:tcPr>
            <w:tcW w:w="1648" w:type="dxa"/>
            <w:shd w:val="clear" w:color="auto" w:fill="C6EFCE"/>
            <w:noWrap/>
            <w:vAlign w:val="center"/>
            <w:hideMark/>
          </w:tcPr>
          <w:p w14:paraId="6FBF2821" w14:textId="77777777" w:rsidR="0079495B" w:rsidRDefault="003F2D1F">
            <w:pPr>
              <w:pStyle w:val="P68B1DB1-Normal11"/>
              <w:jc w:val="center"/>
              <w:rPr>
                <w:rFonts w:eastAsia="Calibri"/>
                <w:noProof/>
              </w:rPr>
            </w:pPr>
            <w:r>
              <w:rPr>
                <w:noProof/>
              </w:rPr>
              <w:t>M5C2-4</w:t>
            </w:r>
          </w:p>
        </w:tc>
        <w:tc>
          <w:tcPr>
            <w:tcW w:w="1908" w:type="dxa"/>
            <w:shd w:val="clear" w:color="auto" w:fill="C6EFCE"/>
            <w:noWrap/>
            <w:vAlign w:val="center"/>
            <w:hideMark/>
          </w:tcPr>
          <w:p w14:paraId="1373758C" w14:textId="77777777" w:rsidR="0079495B" w:rsidRDefault="003F2D1F">
            <w:pPr>
              <w:pStyle w:val="P68B1DB1-Normal11"/>
              <w:jc w:val="center"/>
              <w:rPr>
                <w:noProof/>
              </w:rPr>
            </w:pPr>
            <w:r>
              <w:rPr>
                <w:noProof/>
              </w:rPr>
              <w:t>Reforma din 2 – Reforma pentru persoanele în vârstă care nu sunt autonome</w:t>
            </w:r>
          </w:p>
        </w:tc>
        <w:tc>
          <w:tcPr>
            <w:tcW w:w="975" w:type="dxa"/>
            <w:shd w:val="clear" w:color="auto" w:fill="C6EFCE"/>
            <w:noWrap/>
            <w:vAlign w:val="center"/>
            <w:hideMark/>
          </w:tcPr>
          <w:p w14:paraId="4F714391" w14:textId="4563BA81" w:rsidR="0079495B" w:rsidRDefault="00186D2C">
            <w:pPr>
              <w:pStyle w:val="P68B1DB1-Normal11"/>
              <w:jc w:val="center"/>
              <w:rPr>
                <w:rFonts w:eastAsia="Calibri"/>
                <w:noProof/>
              </w:rPr>
            </w:pPr>
            <w:r>
              <w:rPr>
                <w:noProof/>
              </w:rPr>
              <w:t>Jalon</w:t>
            </w:r>
          </w:p>
        </w:tc>
        <w:tc>
          <w:tcPr>
            <w:tcW w:w="1742" w:type="dxa"/>
            <w:shd w:val="clear" w:color="auto" w:fill="C6EFCE"/>
            <w:noWrap/>
            <w:vAlign w:val="center"/>
            <w:hideMark/>
          </w:tcPr>
          <w:p w14:paraId="4739E4FF" w14:textId="77777777" w:rsidR="0079495B" w:rsidRDefault="003F2D1F">
            <w:pPr>
              <w:pStyle w:val="P68B1DB1-Normal11"/>
              <w:jc w:val="center"/>
              <w:rPr>
                <w:noProof/>
              </w:rPr>
            </w:pPr>
            <w:r>
              <w:rPr>
                <w:noProof/>
              </w:rPr>
              <w:t>Intrarea în vigoare a decretelor legislative care dezvoltă dispozițiile prevăzute de legea-cadru pentru a consolida acțiunile în favoarea persoanelor în vârstă care nu dispun de autonomie</w:t>
            </w:r>
          </w:p>
        </w:tc>
        <w:tc>
          <w:tcPr>
            <w:tcW w:w="1476" w:type="dxa"/>
            <w:shd w:val="clear" w:color="auto" w:fill="C6EFCE"/>
            <w:noWrap/>
            <w:vAlign w:val="center"/>
            <w:hideMark/>
          </w:tcPr>
          <w:p w14:paraId="1312E3E1" w14:textId="77777777" w:rsidR="0079495B" w:rsidRDefault="003F2D1F">
            <w:pPr>
              <w:pStyle w:val="P68B1DB1-Normal11"/>
              <w:jc w:val="center"/>
              <w:rPr>
                <w:noProof/>
              </w:rPr>
            </w:pPr>
            <w:r>
              <w:rPr>
                <w:noProof/>
              </w:rPr>
              <w:t>Dispoziții legale care indică data de intrare în vigoare a decretelor legislative</w:t>
            </w:r>
          </w:p>
        </w:tc>
        <w:tc>
          <w:tcPr>
            <w:tcW w:w="1474" w:type="dxa"/>
            <w:shd w:val="clear" w:color="auto" w:fill="C6EFCE"/>
            <w:noWrap/>
            <w:vAlign w:val="center"/>
            <w:hideMark/>
          </w:tcPr>
          <w:p w14:paraId="56BCEF07" w14:textId="77777777" w:rsidR="0079495B" w:rsidRDefault="003F2D1F">
            <w:pPr>
              <w:pStyle w:val="P68B1DB1-Normal11"/>
              <w:jc w:val="center"/>
              <w:rPr>
                <w:rFonts w:eastAsia="Calibri"/>
                <w:noProof/>
              </w:rPr>
            </w:pPr>
            <w:r>
              <w:rPr>
                <w:noProof/>
              </w:rPr>
              <w:t>NU EXISTĂ</w:t>
            </w:r>
          </w:p>
        </w:tc>
        <w:tc>
          <w:tcPr>
            <w:tcW w:w="1092" w:type="dxa"/>
            <w:shd w:val="clear" w:color="auto" w:fill="C6EFCE"/>
            <w:noWrap/>
            <w:vAlign w:val="center"/>
            <w:hideMark/>
          </w:tcPr>
          <w:p w14:paraId="292AB38A" w14:textId="77777777" w:rsidR="0079495B" w:rsidRDefault="003F2D1F">
            <w:pPr>
              <w:pStyle w:val="P68B1DB1-Normal11"/>
              <w:jc w:val="center"/>
              <w:rPr>
                <w:rFonts w:eastAsia="Calibri"/>
                <w:noProof/>
              </w:rPr>
            </w:pPr>
            <w:r>
              <w:rPr>
                <w:noProof/>
              </w:rPr>
              <w:t>NU EXISTĂ</w:t>
            </w:r>
          </w:p>
        </w:tc>
        <w:tc>
          <w:tcPr>
            <w:tcW w:w="864" w:type="dxa"/>
            <w:shd w:val="clear" w:color="auto" w:fill="C6EFCE"/>
            <w:noWrap/>
            <w:vAlign w:val="center"/>
            <w:hideMark/>
          </w:tcPr>
          <w:p w14:paraId="6636805C" w14:textId="77777777" w:rsidR="0079495B" w:rsidRDefault="003F2D1F">
            <w:pPr>
              <w:pStyle w:val="P68B1DB1-Normal11"/>
              <w:jc w:val="center"/>
              <w:rPr>
                <w:rFonts w:eastAsia="Calibri"/>
                <w:noProof/>
              </w:rPr>
            </w:pPr>
            <w:r>
              <w:rPr>
                <w:noProof/>
              </w:rPr>
              <w:t>NU EXISTĂ</w:t>
            </w:r>
          </w:p>
        </w:tc>
        <w:tc>
          <w:tcPr>
            <w:tcW w:w="1078" w:type="dxa"/>
            <w:shd w:val="clear" w:color="auto" w:fill="C6EFCE"/>
            <w:noWrap/>
            <w:vAlign w:val="center"/>
            <w:hideMark/>
          </w:tcPr>
          <w:p w14:paraId="53E73159" w14:textId="290B3859" w:rsidR="0079495B" w:rsidRDefault="00223C59">
            <w:pPr>
              <w:pStyle w:val="P68B1DB1-Normal11"/>
              <w:jc w:val="center"/>
              <w:rPr>
                <w:noProof/>
              </w:rPr>
            </w:pPr>
            <w:r>
              <w:rPr>
                <w:noProof/>
              </w:rPr>
              <w:t xml:space="preserve">T </w:t>
            </w:r>
            <w:r w:rsidR="003F2D1F">
              <w:rPr>
                <w:noProof/>
              </w:rPr>
              <w:t>1</w:t>
            </w:r>
          </w:p>
        </w:tc>
        <w:tc>
          <w:tcPr>
            <w:tcW w:w="755" w:type="dxa"/>
            <w:shd w:val="clear" w:color="auto" w:fill="C6EFCE"/>
            <w:noWrap/>
            <w:vAlign w:val="center"/>
            <w:hideMark/>
          </w:tcPr>
          <w:p w14:paraId="675CFAB2" w14:textId="77777777" w:rsidR="0079495B" w:rsidRDefault="003F2D1F">
            <w:pPr>
              <w:pStyle w:val="P68B1DB1-Normal11"/>
              <w:jc w:val="center"/>
              <w:rPr>
                <w:noProof/>
              </w:rPr>
            </w:pPr>
            <w:r>
              <w:rPr>
                <w:noProof/>
              </w:rPr>
              <w:t>2024</w:t>
            </w:r>
          </w:p>
        </w:tc>
        <w:tc>
          <w:tcPr>
            <w:tcW w:w="5046" w:type="dxa"/>
            <w:shd w:val="clear" w:color="auto" w:fill="C6EFCE"/>
            <w:noWrap/>
            <w:vAlign w:val="center"/>
            <w:hideMark/>
          </w:tcPr>
          <w:p w14:paraId="750A76EC" w14:textId="77777777" w:rsidR="0079495B" w:rsidRDefault="003F2D1F">
            <w:pPr>
              <w:pStyle w:val="P68B1DB1-Normal11"/>
              <w:rPr>
                <w:noProof/>
              </w:rPr>
            </w:pPr>
            <w:r>
              <w:rPr>
                <w:noProof/>
              </w:rPr>
              <w:t>Decretele legislative concretizează dispozițiile prevăzute de legea-cadru pentru a consolida acțiunile în favoarea persoanelor în vârstă care nu sunt autonome, punând în aplicare diferitele măsuri.</w:t>
            </w:r>
          </w:p>
        </w:tc>
      </w:tr>
      <w:tr w:rsidR="0079495B" w14:paraId="3244C784" w14:textId="77777777" w:rsidTr="00AD514F">
        <w:trPr>
          <w:trHeight w:val="309"/>
          <w:jc w:val="center"/>
        </w:trPr>
        <w:tc>
          <w:tcPr>
            <w:tcW w:w="1648" w:type="dxa"/>
            <w:shd w:val="clear" w:color="auto" w:fill="C6EFCE"/>
            <w:noWrap/>
            <w:vAlign w:val="center"/>
            <w:hideMark/>
          </w:tcPr>
          <w:p w14:paraId="4F3636C5" w14:textId="77777777" w:rsidR="0079495B" w:rsidRDefault="003F2D1F">
            <w:pPr>
              <w:pStyle w:val="P68B1DB1-Normal11"/>
              <w:jc w:val="center"/>
              <w:rPr>
                <w:noProof/>
              </w:rPr>
            </w:pPr>
            <w:r>
              <w:rPr>
                <w:noProof/>
              </w:rPr>
              <w:t>M5C2-5</w:t>
            </w:r>
          </w:p>
        </w:tc>
        <w:tc>
          <w:tcPr>
            <w:tcW w:w="1908" w:type="dxa"/>
            <w:shd w:val="clear" w:color="auto" w:fill="C6EFCE"/>
            <w:noWrap/>
            <w:vAlign w:val="center"/>
            <w:hideMark/>
          </w:tcPr>
          <w:p w14:paraId="6DDFF071" w14:textId="77777777" w:rsidR="0079495B" w:rsidRDefault="003F2D1F">
            <w:pPr>
              <w:pStyle w:val="P68B1DB1-Normal11"/>
              <w:jc w:val="center"/>
              <w:rPr>
                <w:noProof/>
              </w:rPr>
            </w:pPr>
            <w:r>
              <w:rPr>
                <w:noProof/>
              </w:rPr>
              <w:t>Investiția 1 – Sprijinirea persoanelor vulnerabile și prevenirea instituționalizării</w:t>
            </w:r>
          </w:p>
        </w:tc>
        <w:tc>
          <w:tcPr>
            <w:tcW w:w="975" w:type="dxa"/>
            <w:shd w:val="clear" w:color="auto" w:fill="C6EFCE"/>
            <w:noWrap/>
            <w:vAlign w:val="center"/>
            <w:hideMark/>
          </w:tcPr>
          <w:p w14:paraId="431806D4" w14:textId="20149680" w:rsidR="0079495B" w:rsidRDefault="00186D2C">
            <w:pPr>
              <w:pStyle w:val="P68B1DB1-Normal11"/>
              <w:jc w:val="center"/>
              <w:rPr>
                <w:noProof/>
              </w:rPr>
            </w:pPr>
            <w:r>
              <w:rPr>
                <w:noProof/>
              </w:rPr>
              <w:t>Jalon</w:t>
            </w:r>
          </w:p>
        </w:tc>
        <w:tc>
          <w:tcPr>
            <w:tcW w:w="1742" w:type="dxa"/>
            <w:shd w:val="clear" w:color="auto" w:fill="C6EFCE"/>
            <w:noWrap/>
            <w:vAlign w:val="center"/>
            <w:hideMark/>
          </w:tcPr>
          <w:p w14:paraId="0BCABC86" w14:textId="77777777" w:rsidR="0079495B" w:rsidRDefault="003F2D1F">
            <w:pPr>
              <w:pStyle w:val="P68B1DB1-Normal11"/>
              <w:jc w:val="center"/>
              <w:rPr>
                <w:noProof/>
              </w:rPr>
            </w:pPr>
            <w:r>
              <w:rPr>
                <w:noProof/>
              </w:rPr>
              <w:t>Intrarea în vigoare a planului operațional</w:t>
            </w:r>
          </w:p>
        </w:tc>
        <w:tc>
          <w:tcPr>
            <w:tcW w:w="1476" w:type="dxa"/>
            <w:shd w:val="clear" w:color="auto" w:fill="C6EFCE"/>
            <w:noWrap/>
            <w:vAlign w:val="center"/>
            <w:hideMark/>
          </w:tcPr>
          <w:p w14:paraId="7BAF1B6C" w14:textId="77777777" w:rsidR="0079495B" w:rsidRDefault="003F2D1F">
            <w:pPr>
              <w:pStyle w:val="P68B1DB1-Normal11"/>
              <w:jc w:val="center"/>
              <w:rPr>
                <w:noProof/>
              </w:rPr>
            </w:pPr>
            <w:r>
              <w:rPr>
                <w:noProof/>
              </w:rPr>
              <w:t>Dispoziții legale care indică data de intrare în vigoare a planului operațional de intervenție</w:t>
            </w:r>
          </w:p>
        </w:tc>
        <w:tc>
          <w:tcPr>
            <w:tcW w:w="1474" w:type="dxa"/>
            <w:shd w:val="clear" w:color="auto" w:fill="C6EFCE"/>
            <w:noWrap/>
            <w:vAlign w:val="center"/>
            <w:hideMark/>
          </w:tcPr>
          <w:p w14:paraId="07BBE7AA" w14:textId="77777777" w:rsidR="0079495B" w:rsidRDefault="003F2D1F">
            <w:pPr>
              <w:pStyle w:val="P68B1DB1-Normal11"/>
              <w:jc w:val="center"/>
              <w:rPr>
                <w:rFonts w:eastAsia="Calibri"/>
                <w:noProof/>
              </w:rPr>
            </w:pPr>
            <w:r>
              <w:rPr>
                <w:noProof/>
              </w:rPr>
              <w:t>NU EXISTĂ</w:t>
            </w:r>
          </w:p>
        </w:tc>
        <w:tc>
          <w:tcPr>
            <w:tcW w:w="1092" w:type="dxa"/>
            <w:shd w:val="clear" w:color="auto" w:fill="C6EFCE"/>
            <w:noWrap/>
            <w:vAlign w:val="center"/>
            <w:hideMark/>
          </w:tcPr>
          <w:p w14:paraId="4EB307C0" w14:textId="77777777" w:rsidR="0079495B" w:rsidRDefault="003F2D1F">
            <w:pPr>
              <w:pStyle w:val="P68B1DB1-Normal11"/>
              <w:jc w:val="center"/>
              <w:rPr>
                <w:rFonts w:eastAsia="Calibri"/>
                <w:noProof/>
              </w:rPr>
            </w:pPr>
            <w:r>
              <w:rPr>
                <w:noProof/>
              </w:rPr>
              <w:t>NU EXISTĂ</w:t>
            </w:r>
          </w:p>
        </w:tc>
        <w:tc>
          <w:tcPr>
            <w:tcW w:w="864" w:type="dxa"/>
            <w:shd w:val="clear" w:color="auto" w:fill="C6EFCE"/>
            <w:noWrap/>
            <w:vAlign w:val="center"/>
            <w:hideMark/>
          </w:tcPr>
          <w:p w14:paraId="453D23EC" w14:textId="77777777" w:rsidR="0079495B" w:rsidRDefault="003F2D1F">
            <w:pPr>
              <w:pStyle w:val="P68B1DB1-Normal11"/>
              <w:jc w:val="center"/>
              <w:rPr>
                <w:rFonts w:eastAsia="Calibri"/>
                <w:noProof/>
              </w:rPr>
            </w:pPr>
            <w:r>
              <w:rPr>
                <w:noProof/>
              </w:rPr>
              <w:t>NU EXISTĂ</w:t>
            </w:r>
          </w:p>
        </w:tc>
        <w:tc>
          <w:tcPr>
            <w:tcW w:w="1078" w:type="dxa"/>
            <w:shd w:val="clear" w:color="auto" w:fill="C6EFCE"/>
            <w:noWrap/>
            <w:vAlign w:val="center"/>
            <w:hideMark/>
          </w:tcPr>
          <w:p w14:paraId="5597E009" w14:textId="1E0F31FD" w:rsidR="0079495B" w:rsidRDefault="00223C59">
            <w:pPr>
              <w:pStyle w:val="P68B1DB1-Normal11"/>
              <w:jc w:val="center"/>
              <w:rPr>
                <w:rFonts w:eastAsia="Calibri"/>
                <w:noProof/>
              </w:rPr>
            </w:pPr>
            <w:r>
              <w:rPr>
                <w:noProof/>
              </w:rPr>
              <w:t xml:space="preserve">T </w:t>
            </w:r>
            <w:r w:rsidR="003F2D1F">
              <w:rPr>
                <w:noProof/>
              </w:rPr>
              <w:t>4</w:t>
            </w:r>
          </w:p>
        </w:tc>
        <w:tc>
          <w:tcPr>
            <w:tcW w:w="755" w:type="dxa"/>
            <w:shd w:val="clear" w:color="auto" w:fill="C6EFCE"/>
            <w:noWrap/>
            <w:vAlign w:val="center"/>
            <w:hideMark/>
          </w:tcPr>
          <w:p w14:paraId="3E7AA82A" w14:textId="77777777" w:rsidR="0079495B" w:rsidRDefault="003F2D1F">
            <w:pPr>
              <w:pStyle w:val="P68B1DB1-Normal11"/>
              <w:jc w:val="center"/>
              <w:rPr>
                <w:rFonts w:eastAsia="Calibri"/>
                <w:noProof/>
              </w:rPr>
            </w:pPr>
            <w:r>
              <w:rPr>
                <w:noProof/>
              </w:rPr>
              <w:t>2021</w:t>
            </w:r>
          </w:p>
        </w:tc>
        <w:tc>
          <w:tcPr>
            <w:tcW w:w="5046" w:type="dxa"/>
            <w:shd w:val="clear" w:color="auto" w:fill="C6EFCE"/>
            <w:noWrap/>
            <w:vAlign w:val="center"/>
            <w:hideMark/>
          </w:tcPr>
          <w:p w14:paraId="02922682" w14:textId="77777777" w:rsidR="0079495B" w:rsidRDefault="003F2D1F">
            <w:pPr>
              <w:pStyle w:val="P68B1DB1-Normal11"/>
              <w:rPr>
                <w:noProof/>
              </w:rPr>
            </w:pPr>
            <w:r>
              <w:rPr>
                <w:noProof/>
              </w:rPr>
              <w:t>Planul operațional definește cerințele proiectelor care pot fi prezentate de entitățile locale și care se referă la patru dimensiuni: (I) sprijin pentru părinții copiilor cu vârste cuprinse între 0 și 17 ani, (ii) sprijin pentru autonomia persoanelor în vârstă, (iii) servicii la domiciliu pentru persoanele în vârstă și (iv) sprijin pentru asistenții sociali.</w:t>
            </w:r>
          </w:p>
          <w:p w14:paraId="3BDBF523" w14:textId="77777777" w:rsidR="0079495B" w:rsidRDefault="0079495B">
            <w:pPr>
              <w:rPr>
                <w:rFonts w:ascii="Arial Narrow" w:eastAsia="Calibri" w:hAnsi="Arial Narrow"/>
                <w:noProof/>
                <w:color w:val="006100"/>
                <w:sz w:val="20"/>
              </w:rPr>
            </w:pPr>
          </w:p>
          <w:p w14:paraId="00580422" w14:textId="77777777" w:rsidR="0079495B" w:rsidRDefault="003F2D1F">
            <w:pPr>
              <w:pStyle w:val="P68B1DB1-Normal11"/>
              <w:rPr>
                <w:noProof/>
              </w:rPr>
            </w:pPr>
            <w:r>
              <w:rPr>
                <w:noProof/>
              </w:rPr>
              <w:t>Acțiunea „Sprijinirea părinților” constă cel puțin în acordarea de sprijin familiilor beneficiare timp de cel puțin 18 luni, cu (i) o evaluare prealabilă a mediului familial și a situației copiilor, (ii) o evaluare a situației efectuată de o echipă multidisciplinară de profesioniști calificați și (iii) furnizarea a cel puțin unuia dintre următoarele servicii: servicii la domiciliu, participarea la sprijinirea grupurilor pentru părinți și copii; cooperarea între școli, familii și servicii sociale și/sau servicii comune de îngrijire familială.</w:t>
            </w:r>
          </w:p>
          <w:p w14:paraId="4BA32A3F" w14:textId="77777777" w:rsidR="0079495B" w:rsidRDefault="003F2D1F">
            <w:pPr>
              <w:pStyle w:val="P68B1DB1-Normal11"/>
              <w:rPr>
                <w:rFonts w:eastAsia="Calibri"/>
                <w:noProof/>
              </w:rPr>
            </w:pPr>
            <w:r>
              <w:rPr>
                <w:noProof/>
              </w:rPr>
              <w:t>Acțiunea „autonomia persoanelor în vârstă” constă cel puțin în reconversia caselor de bătrâni din grupuri de apartamente autonome, dotate cu toate facilitățile și serviciile necesare, inclusiv automatizarea la domiciliu, telemedicina și monitorizarea de la distanță.</w:t>
            </w:r>
          </w:p>
          <w:p w14:paraId="4D989EEF" w14:textId="77777777" w:rsidR="0079495B" w:rsidRDefault="003F2D1F">
            <w:pPr>
              <w:pStyle w:val="P68B1DB1-Normal11"/>
              <w:rPr>
                <w:rFonts w:eastAsia="Calibri"/>
                <w:noProof/>
              </w:rPr>
            </w:pPr>
            <w:r>
              <w:rPr>
                <w:noProof/>
              </w:rPr>
              <w:t>Acțiunea „servicii la domiciliu pentru persoanele în vârstă” are ca scop formarea specifică a profesioniștilor în domeniul serviciilor la domiciliu pentru persoanele în vârstă.</w:t>
            </w:r>
          </w:p>
          <w:p w14:paraId="73161C33" w14:textId="77777777" w:rsidR="0079495B" w:rsidRDefault="003F2D1F">
            <w:pPr>
              <w:pStyle w:val="P68B1DB1-Normal11"/>
              <w:rPr>
                <w:rFonts w:eastAsia="Calibri"/>
                <w:noProof/>
              </w:rPr>
            </w:pPr>
            <w:r>
              <w:rPr>
                <w:noProof/>
              </w:rPr>
              <w:t>Acțiunea „sprijin pentru lucrătorii sociali” constă în sprijinirea operatorilor sociali și în consolidarea profesionalismului și a partajării competențelor acestora, în principal prin introducerea unor instrumente de partajare a competențelor și prin furnizarea de servicii de supraveghere operatorilor pentru a sprijini activitatea operatorilor.</w:t>
            </w:r>
          </w:p>
        </w:tc>
      </w:tr>
      <w:tr w:rsidR="0079495B" w14:paraId="6CB376E6" w14:textId="77777777" w:rsidTr="00AD514F">
        <w:trPr>
          <w:trHeight w:val="309"/>
          <w:jc w:val="center"/>
        </w:trPr>
        <w:tc>
          <w:tcPr>
            <w:tcW w:w="1648" w:type="dxa"/>
            <w:shd w:val="clear" w:color="auto" w:fill="C6EFCE"/>
            <w:noWrap/>
            <w:vAlign w:val="center"/>
            <w:hideMark/>
          </w:tcPr>
          <w:p w14:paraId="02A69E27" w14:textId="10E12C17" w:rsidR="0079495B" w:rsidRDefault="003F2D1F">
            <w:pPr>
              <w:pStyle w:val="P68B1DB1-Normal11"/>
              <w:spacing w:before="120"/>
              <w:jc w:val="center"/>
              <w:rPr>
                <w:rFonts w:eastAsia="Calibri"/>
                <w:noProof/>
              </w:rPr>
            </w:pPr>
            <w:r>
              <w:rPr>
                <w:noProof/>
              </w:rPr>
              <w:t>M5C2-6</w:t>
            </w:r>
          </w:p>
        </w:tc>
        <w:tc>
          <w:tcPr>
            <w:tcW w:w="1908" w:type="dxa"/>
            <w:shd w:val="clear" w:color="auto" w:fill="C6EFCE"/>
            <w:noWrap/>
            <w:vAlign w:val="center"/>
            <w:hideMark/>
          </w:tcPr>
          <w:p w14:paraId="4D0DDE50" w14:textId="77777777" w:rsidR="0079495B" w:rsidRDefault="003F2D1F">
            <w:pPr>
              <w:pStyle w:val="P68B1DB1-Normal11"/>
              <w:spacing w:before="120" w:after="120"/>
              <w:jc w:val="center"/>
              <w:rPr>
                <w:noProof/>
              </w:rPr>
            </w:pPr>
            <w:r>
              <w:rPr>
                <w:noProof/>
              </w:rPr>
              <w:t>Investiția 1 – Sprijinirea persoanelor vulnerabile și prevenirea instituționalizării</w:t>
            </w:r>
          </w:p>
        </w:tc>
        <w:tc>
          <w:tcPr>
            <w:tcW w:w="975" w:type="dxa"/>
            <w:shd w:val="clear" w:color="auto" w:fill="C6EFCE"/>
            <w:noWrap/>
            <w:vAlign w:val="center"/>
            <w:hideMark/>
          </w:tcPr>
          <w:p w14:paraId="281679FC" w14:textId="77777777" w:rsidR="0079495B" w:rsidRDefault="003F2D1F">
            <w:pPr>
              <w:pStyle w:val="P68B1DB1-Normal11"/>
              <w:spacing w:before="120" w:after="120"/>
              <w:jc w:val="center"/>
              <w:rPr>
                <w:rFonts w:eastAsia="Calibri"/>
                <w:noProof/>
              </w:rPr>
            </w:pPr>
            <w:r>
              <w:rPr>
                <w:noProof/>
              </w:rPr>
              <w:t>Țintă</w:t>
            </w:r>
          </w:p>
        </w:tc>
        <w:tc>
          <w:tcPr>
            <w:tcW w:w="1742" w:type="dxa"/>
            <w:shd w:val="clear" w:color="auto" w:fill="C6EFCE"/>
            <w:noWrap/>
            <w:vAlign w:val="center"/>
            <w:hideMark/>
          </w:tcPr>
          <w:p w14:paraId="015277A4" w14:textId="77777777" w:rsidR="0079495B" w:rsidRDefault="003F2D1F">
            <w:pPr>
              <w:pStyle w:val="P68B1DB1-Normal11"/>
              <w:spacing w:before="120" w:after="120"/>
              <w:jc w:val="center"/>
              <w:rPr>
                <w:rFonts w:eastAsia="Calibri"/>
                <w:noProof/>
              </w:rPr>
            </w:pPr>
            <w:r>
              <w:rPr>
                <w:noProof/>
              </w:rPr>
              <w:t>Districtele sociale obțin cel puțin unul dintre următoarele rezultate: (I) sprijinirea părinților, (ii) autonomia persoanelor în vârstă, (iii) servicii la domiciliu pentru persoanele în vârstă sau (iv) favorizarea asistenților sociali pentru a preveni epuizarea</w:t>
            </w:r>
          </w:p>
        </w:tc>
        <w:tc>
          <w:tcPr>
            <w:tcW w:w="1476" w:type="dxa"/>
            <w:shd w:val="clear" w:color="auto" w:fill="C6EFCE"/>
            <w:noWrap/>
            <w:vAlign w:val="center"/>
            <w:hideMark/>
          </w:tcPr>
          <w:p w14:paraId="53C47FCE" w14:textId="77777777" w:rsidR="0079495B" w:rsidRDefault="003F2D1F">
            <w:pPr>
              <w:pStyle w:val="P68B1DB1-Normal11"/>
              <w:spacing w:before="120" w:after="120"/>
              <w:jc w:val="center"/>
              <w:rPr>
                <w:rFonts w:eastAsia="Calibri"/>
                <w:noProof/>
              </w:rPr>
            </w:pPr>
            <w:r>
              <w:rPr>
                <w:noProof/>
              </w:rPr>
              <w:t>NU EXISTĂ</w:t>
            </w:r>
          </w:p>
        </w:tc>
        <w:tc>
          <w:tcPr>
            <w:tcW w:w="1474" w:type="dxa"/>
            <w:shd w:val="clear" w:color="auto" w:fill="C6EFCE"/>
            <w:noWrap/>
            <w:vAlign w:val="center"/>
            <w:hideMark/>
          </w:tcPr>
          <w:p w14:paraId="1154A29D" w14:textId="0E146BFA" w:rsidR="0079495B" w:rsidRDefault="003F2D1F">
            <w:pPr>
              <w:pStyle w:val="P68B1DB1-Normal11"/>
              <w:spacing w:before="120" w:after="120"/>
              <w:jc w:val="center"/>
              <w:rPr>
                <w:rFonts w:eastAsia="Calibri"/>
                <w:noProof/>
              </w:rPr>
            </w:pPr>
            <w:r>
              <w:rPr>
                <w:noProof/>
              </w:rPr>
              <w:t>Procent</w:t>
            </w:r>
          </w:p>
        </w:tc>
        <w:tc>
          <w:tcPr>
            <w:tcW w:w="1092" w:type="dxa"/>
            <w:shd w:val="clear" w:color="auto" w:fill="C6EFCE"/>
            <w:noWrap/>
            <w:vAlign w:val="center"/>
            <w:hideMark/>
          </w:tcPr>
          <w:p w14:paraId="76EF1C00" w14:textId="77777777" w:rsidR="0079495B" w:rsidRDefault="003F2D1F">
            <w:pPr>
              <w:pStyle w:val="P68B1DB1-Normal11"/>
              <w:spacing w:before="120" w:after="120"/>
              <w:jc w:val="center"/>
              <w:rPr>
                <w:rFonts w:eastAsia="Calibri"/>
                <w:noProof/>
              </w:rPr>
            </w:pPr>
            <w:r>
              <w:rPr>
                <w:noProof/>
              </w:rPr>
              <w:t>0</w:t>
            </w:r>
          </w:p>
        </w:tc>
        <w:tc>
          <w:tcPr>
            <w:tcW w:w="864" w:type="dxa"/>
            <w:shd w:val="clear" w:color="auto" w:fill="C6EFCE"/>
            <w:noWrap/>
            <w:vAlign w:val="center"/>
            <w:hideMark/>
          </w:tcPr>
          <w:p w14:paraId="4E122A54" w14:textId="77777777" w:rsidR="0079495B" w:rsidRDefault="003F2D1F">
            <w:pPr>
              <w:pStyle w:val="P68B1DB1-Normal11"/>
              <w:spacing w:before="120" w:after="120"/>
              <w:jc w:val="center"/>
              <w:rPr>
                <w:rFonts w:eastAsia="Calibri"/>
                <w:noProof/>
              </w:rPr>
            </w:pPr>
            <w:r>
              <w:rPr>
                <w:noProof/>
              </w:rPr>
              <w:t>85</w:t>
            </w:r>
          </w:p>
        </w:tc>
        <w:tc>
          <w:tcPr>
            <w:tcW w:w="1078" w:type="dxa"/>
            <w:shd w:val="clear" w:color="auto" w:fill="C6EFCE"/>
            <w:noWrap/>
            <w:vAlign w:val="center"/>
            <w:hideMark/>
          </w:tcPr>
          <w:p w14:paraId="29EEBBF2" w14:textId="64C0F1C4" w:rsidR="0079495B" w:rsidRDefault="00223C59">
            <w:pPr>
              <w:pStyle w:val="P68B1DB1-Normal11"/>
              <w:spacing w:before="120" w:after="120"/>
              <w:jc w:val="center"/>
              <w:rPr>
                <w:rFonts w:eastAsia="Calibri"/>
                <w:noProof/>
              </w:rPr>
            </w:pPr>
            <w:r>
              <w:rPr>
                <w:noProof/>
              </w:rPr>
              <w:t xml:space="preserve">T </w:t>
            </w:r>
            <w:r w:rsidR="003F2D1F">
              <w:rPr>
                <w:noProof/>
              </w:rPr>
              <w:t>1</w:t>
            </w:r>
          </w:p>
        </w:tc>
        <w:tc>
          <w:tcPr>
            <w:tcW w:w="755" w:type="dxa"/>
            <w:shd w:val="clear" w:color="auto" w:fill="C6EFCE"/>
            <w:noWrap/>
            <w:vAlign w:val="center"/>
            <w:hideMark/>
          </w:tcPr>
          <w:p w14:paraId="46AD0E2D" w14:textId="77777777" w:rsidR="0079495B" w:rsidRDefault="003F2D1F">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7805B753" w14:textId="77777777" w:rsidR="0079495B" w:rsidRDefault="003F2D1F">
            <w:pPr>
              <w:pStyle w:val="P68B1DB1-Normal11"/>
              <w:spacing w:before="120" w:after="120"/>
              <w:rPr>
                <w:rFonts w:eastAsia="Calibri"/>
                <w:noProof/>
              </w:rPr>
            </w:pPr>
            <w:r>
              <w:rPr>
                <w:noProof/>
              </w:rPr>
              <w:t>Cel puțin 85 % din districtele sociale obțin cel puțin unul dintre următoarele rezultate: (I) sprijinirea părinților cu copii cu vârste cuprinse între 0 și 17 ani, (ii) autonomia persoanelor în vârstă, (iii) serviciile la domiciliu pentru persoanele în vârstă sau (iv) favorizarea asistenților sociali pentru a preveni epuizarea.</w:t>
            </w:r>
          </w:p>
          <w:p w14:paraId="0E56E956" w14:textId="77777777" w:rsidR="0079495B" w:rsidRDefault="003F2D1F">
            <w:pPr>
              <w:pStyle w:val="P68B1DB1-Normal11"/>
              <w:spacing w:before="120" w:after="120"/>
              <w:rPr>
                <w:rFonts w:eastAsia="Calibri"/>
                <w:noProof/>
              </w:rPr>
            </w:pPr>
            <w:r>
              <w:rPr>
                <w:noProof/>
              </w:rPr>
              <w:t>85 % din districtele sociale italiene sunt implicate în proiect.</w:t>
            </w:r>
          </w:p>
          <w:p w14:paraId="37423739" w14:textId="77777777" w:rsidR="0079495B" w:rsidRDefault="003F2D1F">
            <w:pPr>
              <w:pStyle w:val="P68B1DB1-Normal11"/>
              <w:spacing w:before="120" w:after="120"/>
              <w:rPr>
                <w:rFonts w:eastAsia="Calibri"/>
                <w:noProof/>
              </w:rPr>
            </w:pPr>
            <w:r>
              <w:rPr>
                <w:noProof/>
              </w:rPr>
              <w:t>Acțiunile avute în vedere în cadrul celor patru dimensiuni și al cerințelor relevante sunt cele definite în planul operațional, pentru incluziunea activă a grupurilor de populație vulnerabile, a căror situație s-a înrăutățit ca urmare a urgenței epidemiologice provocate de COVID-19.</w:t>
            </w:r>
          </w:p>
          <w:p w14:paraId="024D5B47" w14:textId="35B0E227" w:rsidR="0079495B" w:rsidRDefault="003F2D1F">
            <w:pPr>
              <w:pStyle w:val="P68B1DB1-Normal11"/>
              <w:spacing w:before="120" w:after="120"/>
              <w:rPr>
                <w:rFonts w:eastAsia="Calibri"/>
                <w:noProof/>
              </w:rPr>
            </w:pPr>
            <w:r>
              <w:rPr>
                <w:noProof/>
              </w:rPr>
              <w:t>Acțiunea acoperă întregul teritoriu național. Se așteaptă participarea tuturor districtelor sociale, strategia fiind aceea că astfel de proiecte deschid calea stabilizării serviciilor prin recunoașterea oficială a unui nivel esențial de asistență socială care urmează să fie acordată pe întreg teritoriul.</w:t>
            </w:r>
          </w:p>
        </w:tc>
      </w:tr>
      <w:tr w:rsidR="0079495B" w14:paraId="51111E47" w14:textId="77777777" w:rsidTr="00AD514F">
        <w:trPr>
          <w:trHeight w:val="309"/>
          <w:jc w:val="center"/>
        </w:trPr>
        <w:tc>
          <w:tcPr>
            <w:tcW w:w="1648" w:type="dxa"/>
            <w:shd w:val="clear" w:color="auto" w:fill="C6EFCE"/>
            <w:noWrap/>
            <w:vAlign w:val="center"/>
            <w:hideMark/>
          </w:tcPr>
          <w:p w14:paraId="3BE55A08" w14:textId="77777777" w:rsidR="0079495B" w:rsidRDefault="003F2D1F">
            <w:pPr>
              <w:pStyle w:val="P68B1DB1-Normal11"/>
              <w:spacing w:before="120"/>
              <w:jc w:val="center"/>
              <w:rPr>
                <w:rFonts w:eastAsia="Calibri"/>
                <w:noProof/>
              </w:rPr>
            </w:pPr>
            <w:r>
              <w:rPr>
                <w:noProof/>
              </w:rPr>
              <w:t>M5C2-7</w:t>
            </w:r>
          </w:p>
        </w:tc>
        <w:tc>
          <w:tcPr>
            <w:tcW w:w="1908" w:type="dxa"/>
            <w:shd w:val="clear" w:color="auto" w:fill="C6EFCE"/>
            <w:noWrap/>
            <w:vAlign w:val="center"/>
            <w:hideMark/>
          </w:tcPr>
          <w:p w14:paraId="04160822" w14:textId="5FA5D401" w:rsidR="0079495B" w:rsidRDefault="003F2D1F">
            <w:pPr>
              <w:pStyle w:val="P68B1DB1-Normal11"/>
              <w:spacing w:before="120"/>
              <w:jc w:val="center"/>
              <w:rPr>
                <w:rFonts w:eastAsia="Calibri"/>
                <w:noProof/>
              </w:rPr>
            </w:pPr>
            <w:r>
              <w:rPr>
                <w:noProof/>
              </w:rPr>
              <w:t>Investiția 2 – Modele de autonomie pentru persoanele cu handicap</w:t>
            </w:r>
          </w:p>
        </w:tc>
        <w:tc>
          <w:tcPr>
            <w:tcW w:w="975" w:type="dxa"/>
            <w:shd w:val="clear" w:color="auto" w:fill="C6EFCE"/>
            <w:noWrap/>
            <w:vAlign w:val="center"/>
            <w:hideMark/>
          </w:tcPr>
          <w:p w14:paraId="5C42BA45" w14:textId="77777777" w:rsidR="0079495B" w:rsidRDefault="003F2D1F">
            <w:pPr>
              <w:pStyle w:val="P68B1DB1-Normal11"/>
              <w:spacing w:before="120" w:after="120"/>
              <w:jc w:val="center"/>
              <w:rPr>
                <w:rFonts w:eastAsia="Calibri"/>
                <w:noProof/>
              </w:rPr>
            </w:pPr>
            <w:r>
              <w:rPr>
                <w:noProof/>
              </w:rPr>
              <w:t>Țintă</w:t>
            </w:r>
          </w:p>
        </w:tc>
        <w:tc>
          <w:tcPr>
            <w:tcW w:w="1742" w:type="dxa"/>
            <w:shd w:val="clear" w:color="auto" w:fill="C6EFCE"/>
            <w:noWrap/>
            <w:vAlign w:val="center"/>
            <w:hideMark/>
          </w:tcPr>
          <w:p w14:paraId="06F0D292" w14:textId="77777777" w:rsidR="0079495B" w:rsidRDefault="003F2D1F">
            <w:pPr>
              <w:pStyle w:val="P68B1DB1-Normal11"/>
              <w:spacing w:before="120" w:after="120"/>
              <w:jc w:val="center"/>
              <w:rPr>
                <w:rFonts w:eastAsia="Calibri"/>
                <w:noProof/>
              </w:rPr>
            </w:pPr>
            <w:r>
              <w:rPr>
                <w:noProof/>
              </w:rPr>
              <w:t>Districtele sociale au realizat cel puțin un proiect în legătură cu renovarea spațiilor de locuit și/sau furnizarea de dispozitive TIC pentru persoanele cu handicap, însoțit de formare privind competențele digitale</w:t>
            </w:r>
          </w:p>
        </w:tc>
        <w:tc>
          <w:tcPr>
            <w:tcW w:w="1476" w:type="dxa"/>
            <w:shd w:val="clear" w:color="auto" w:fill="C6EFCE"/>
            <w:noWrap/>
            <w:vAlign w:val="center"/>
            <w:hideMark/>
          </w:tcPr>
          <w:p w14:paraId="5FCAD4EC" w14:textId="77777777" w:rsidR="0079495B" w:rsidRDefault="003F2D1F">
            <w:pPr>
              <w:pStyle w:val="P68B1DB1-Normal11"/>
              <w:spacing w:before="120" w:after="120"/>
              <w:jc w:val="center"/>
              <w:rPr>
                <w:rFonts w:eastAsia="Calibri"/>
                <w:noProof/>
              </w:rPr>
            </w:pPr>
            <w:r>
              <w:rPr>
                <w:noProof/>
              </w:rPr>
              <w:t>NU EXISTĂ</w:t>
            </w:r>
          </w:p>
        </w:tc>
        <w:tc>
          <w:tcPr>
            <w:tcW w:w="1474" w:type="dxa"/>
            <w:shd w:val="clear" w:color="auto" w:fill="C6EFCE"/>
            <w:noWrap/>
            <w:vAlign w:val="center"/>
            <w:hideMark/>
          </w:tcPr>
          <w:p w14:paraId="0357502F" w14:textId="77777777" w:rsidR="0079495B" w:rsidRDefault="003F2D1F">
            <w:pPr>
              <w:pStyle w:val="P68B1DB1-Normal11"/>
              <w:spacing w:before="120" w:after="120"/>
              <w:jc w:val="center"/>
              <w:rPr>
                <w:rFonts w:eastAsia="Calibri"/>
                <w:noProof/>
              </w:rPr>
            </w:pPr>
            <w:r>
              <w:rPr>
                <w:noProof/>
              </w:rPr>
              <w:t>Numărul</w:t>
            </w:r>
          </w:p>
        </w:tc>
        <w:tc>
          <w:tcPr>
            <w:tcW w:w="1092" w:type="dxa"/>
            <w:shd w:val="clear" w:color="auto" w:fill="C6EFCE"/>
            <w:noWrap/>
            <w:vAlign w:val="center"/>
            <w:hideMark/>
          </w:tcPr>
          <w:p w14:paraId="47ABC482" w14:textId="77777777" w:rsidR="0079495B" w:rsidRDefault="003F2D1F">
            <w:pPr>
              <w:pStyle w:val="P68B1DB1-Normal11"/>
              <w:spacing w:before="120" w:after="120"/>
              <w:jc w:val="center"/>
              <w:rPr>
                <w:rFonts w:eastAsia="Calibri"/>
                <w:noProof/>
              </w:rPr>
            </w:pPr>
            <w:r>
              <w:rPr>
                <w:noProof/>
              </w:rPr>
              <w:t>0</w:t>
            </w:r>
          </w:p>
        </w:tc>
        <w:tc>
          <w:tcPr>
            <w:tcW w:w="864" w:type="dxa"/>
            <w:shd w:val="clear" w:color="auto" w:fill="C6EFCE"/>
            <w:noWrap/>
            <w:vAlign w:val="center"/>
            <w:hideMark/>
          </w:tcPr>
          <w:p w14:paraId="239E9A3A" w14:textId="77777777" w:rsidR="0079495B" w:rsidRDefault="003F2D1F">
            <w:pPr>
              <w:pStyle w:val="P68B1DB1-Normal11"/>
              <w:spacing w:before="120" w:after="120"/>
              <w:jc w:val="center"/>
              <w:rPr>
                <w:rFonts w:eastAsia="Calibri"/>
                <w:noProof/>
              </w:rPr>
            </w:pPr>
            <w:r>
              <w:rPr>
                <w:noProof/>
              </w:rPr>
              <w:t>500</w:t>
            </w:r>
          </w:p>
        </w:tc>
        <w:tc>
          <w:tcPr>
            <w:tcW w:w="1078" w:type="dxa"/>
            <w:shd w:val="clear" w:color="auto" w:fill="C6EFCE"/>
            <w:noWrap/>
            <w:vAlign w:val="center"/>
            <w:hideMark/>
          </w:tcPr>
          <w:p w14:paraId="168F653C" w14:textId="1D9DFF22" w:rsidR="0079495B" w:rsidRDefault="00223C59">
            <w:pPr>
              <w:pStyle w:val="P68B1DB1-Normal11"/>
              <w:spacing w:before="120" w:after="120"/>
              <w:jc w:val="center"/>
              <w:rPr>
                <w:rFonts w:eastAsia="Calibri"/>
                <w:noProof/>
              </w:rPr>
            </w:pPr>
            <w:r>
              <w:rPr>
                <w:noProof/>
              </w:rPr>
              <w:t xml:space="preserve">T </w:t>
            </w:r>
            <w:r w:rsidR="003F2D1F">
              <w:rPr>
                <w:noProof/>
              </w:rPr>
              <w:t>4</w:t>
            </w:r>
          </w:p>
        </w:tc>
        <w:tc>
          <w:tcPr>
            <w:tcW w:w="755" w:type="dxa"/>
            <w:shd w:val="clear" w:color="auto" w:fill="C6EFCE"/>
            <w:noWrap/>
            <w:vAlign w:val="center"/>
            <w:hideMark/>
          </w:tcPr>
          <w:p w14:paraId="162B7130" w14:textId="77777777" w:rsidR="0079495B" w:rsidRDefault="003F2D1F">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1BA1EF5E" w14:textId="77777777" w:rsidR="0079495B" w:rsidRDefault="003F2D1F">
            <w:pPr>
              <w:pStyle w:val="P68B1DB1-Normal11"/>
              <w:spacing w:before="120" w:after="120"/>
              <w:rPr>
                <w:rFonts w:eastAsia="Calibri"/>
                <w:noProof/>
              </w:rPr>
            </w:pPr>
            <w:r>
              <w:rPr>
                <w:noProof/>
              </w:rPr>
              <w:t xml:space="preserve">Cel puțin 500 proiecte legate de renovarea spațiilor de locuit și/sau furnizarea de dispozitive TIC pentru persoanele cu handicap, însoțite de cursuri de formare privind competențele digitale, sunt realizate de cartierele sociale. </w:t>
            </w:r>
          </w:p>
          <w:p w14:paraId="2E68B414" w14:textId="77777777" w:rsidR="0079495B" w:rsidRDefault="003F2D1F">
            <w:pPr>
              <w:pStyle w:val="P68B1DB1-Normal11"/>
              <w:spacing w:before="120" w:after="120"/>
              <w:rPr>
                <w:rFonts w:eastAsia="Calibri"/>
                <w:noProof/>
              </w:rPr>
            </w:pPr>
            <w:r>
              <w:rPr>
                <w:noProof/>
              </w:rPr>
              <w:t>Îndeplinirea satisfăcătoare a obiectivului depinde, de asemenea, de îndeplinirea satisfăcătoare a unui obiectiv secundar: cel puțin 500 de districte sociale au realizat cel puțin un proiect în legătură cu renovarea spațiilor de locuit și/sau furnizarea de dispozitive TIC pentru persoanele cu handicap, însoțit de formare privind competențele digitale.</w:t>
            </w:r>
          </w:p>
          <w:p w14:paraId="01D12F52" w14:textId="77777777" w:rsidR="0079495B" w:rsidRDefault="003F2D1F">
            <w:pPr>
              <w:pStyle w:val="P68B1DB1-Normal11"/>
              <w:spacing w:before="120" w:after="120"/>
              <w:rPr>
                <w:rFonts w:eastAsia="Calibri"/>
                <w:noProof/>
              </w:rPr>
            </w:pPr>
            <w:r>
              <w:rPr>
                <w:noProof/>
              </w:rPr>
              <w:t>Realizarea a cel puțin unui proiect din cel puțin 500 districte sociale care au participat la procedura neconcurențială.</w:t>
            </w:r>
          </w:p>
        </w:tc>
      </w:tr>
      <w:tr w:rsidR="0079495B" w14:paraId="2EB13AC9" w14:textId="77777777" w:rsidTr="00AD514F">
        <w:trPr>
          <w:trHeight w:val="309"/>
          <w:jc w:val="center"/>
        </w:trPr>
        <w:tc>
          <w:tcPr>
            <w:tcW w:w="1648" w:type="dxa"/>
            <w:shd w:val="clear" w:color="auto" w:fill="C6EFCE"/>
            <w:noWrap/>
            <w:vAlign w:val="center"/>
            <w:hideMark/>
          </w:tcPr>
          <w:p w14:paraId="1967F6D3" w14:textId="32749780" w:rsidR="0079495B" w:rsidRDefault="003F2D1F">
            <w:pPr>
              <w:pStyle w:val="P68B1DB1-Normal11"/>
              <w:spacing w:before="120"/>
              <w:jc w:val="center"/>
              <w:rPr>
                <w:rFonts w:eastAsia="Calibri"/>
                <w:noProof/>
              </w:rPr>
            </w:pPr>
            <w:r>
              <w:rPr>
                <w:noProof/>
              </w:rPr>
              <w:t>M5C2-8</w:t>
            </w:r>
          </w:p>
        </w:tc>
        <w:tc>
          <w:tcPr>
            <w:tcW w:w="1908" w:type="dxa"/>
            <w:shd w:val="clear" w:color="auto" w:fill="C6EFCE"/>
            <w:noWrap/>
            <w:vAlign w:val="center"/>
            <w:hideMark/>
          </w:tcPr>
          <w:p w14:paraId="4474BB25" w14:textId="77777777" w:rsidR="0079495B" w:rsidRDefault="003F2D1F">
            <w:pPr>
              <w:pStyle w:val="P68B1DB1-Normal11"/>
              <w:spacing w:before="120" w:after="120"/>
              <w:jc w:val="center"/>
              <w:rPr>
                <w:rFonts w:eastAsia="Calibri"/>
                <w:noProof/>
              </w:rPr>
            </w:pPr>
            <w:r>
              <w:rPr>
                <w:noProof/>
              </w:rPr>
              <w:t>Investiția 2 – Modele de autonomie pentru persoanele cu handicap</w:t>
            </w:r>
          </w:p>
        </w:tc>
        <w:tc>
          <w:tcPr>
            <w:tcW w:w="975" w:type="dxa"/>
            <w:shd w:val="clear" w:color="auto" w:fill="C6EFCE"/>
            <w:noWrap/>
            <w:vAlign w:val="center"/>
            <w:hideMark/>
          </w:tcPr>
          <w:p w14:paraId="4D3C40A6" w14:textId="77777777" w:rsidR="0079495B" w:rsidRDefault="003F2D1F">
            <w:pPr>
              <w:pStyle w:val="P68B1DB1-Normal11"/>
              <w:spacing w:before="120" w:after="120"/>
              <w:jc w:val="center"/>
              <w:rPr>
                <w:rFonts w:eastAsia="Calibri"/>
                <w:noProof/>
              </w:rPr>
            </w:pPr>
            <w:r>
              <w:rPr>
                <w:noProof/>
              </w:rPr>
              <w:t>Țintă</w:t>
            </w:r>
          </w:p>
        </w:tc>
        <w:tc>
          <w:tcPr>
            <w:tcW w:w="1742" w:type="dxa"/>
            <w:shd w:val="clear" w:color="auto" w:fill="C6EFCE"/>
            <w:noWrap/>
            <w:vAlign w:val="center"/>
            <w:hideMark/>
          </w:tcPr>
          <w:p w14:paraId="1B8901B7" w14:textId="77777777" w:rsidR="0079495B" w:rsidRDefault="003F2D1F">
            <w:pPr>
              <w:pStyle w:val="P68B1DB1-Normal11"/>
              <w:spacing w:before="120" w:after="120"/>
              <w:jc w:val="center"/>
              <w:rPr>
                <w:rFonts w:eastAsia="Calibri"/>
                <w:noProof/>
              </w:rPr>
            </w:pPr>
            <w:r>
              <w:rPr>
                <w:noProof/>
              </w:rPr>
              <w:t>Persoanele cu handicap au beneficiat de renovarea spațiului familial și/sau de furnizarea de dispozitive TIC. Serviciile sunt însoțite de cursuri de formare privind competențele digitale</w:t>
            </w:r>
          </w:p>
        </w:tc>
        <w:tc>
          <w:tcPr>
            <w:tcW w:w="1476" w:type="dxa"/>
            <w:shd w:val="clear" w:color="auto" w:fill="C6EFCE"/>
            <w:noWrap/>
            <w:vAlign w:val="center"/>
            <w:hideMark/>
          </w:tcPr>
          <w:p w14:paraId="7213820C" w14:textId="77777777" w:rsidR="0079495B" w:rsidRDefault="003F2D1F">
            <w:pPr>
              <w:pStyle w:val="P68B1DB1-Normal11"/>
              <w:spacing w:before="120" w:after="120"/>
              <w:jc w:val="center"/>
              <w:rPr>
                <w:rFonts w:eastAsia="Calibri"/>
                <w:noProof/>
              </w:rPr>
            </w:pPr>
            <w:r>
              <w:rPr>
                <w:noProof/>
              </w:rPr>
              <w:t>NU EXISTĂ</w:t>
            </w:r>
          </w:p>
        </w:tc>
        <w:tc>
          <w:tcPr>
            <w:tcW w:w="1474" w:type="dxa"/>
            <w:shd w:val="clear" w:color="auto" w:fill="C6EFCE"/>
            <w:noWrap/>
            <w:vAlign w:val="center"/>
            <w:hideMark/>
          </w:tcPr>
          <w:p w14:paraId="71710BE1" w14:textId="77777777" w:rsidR="0079495B" w:rsidRDefault="003F2D1F">
            <w:pPr>
              <w:pStyle w:val="P68B1DB1-Normal11"/>
              <w:spacing w:before="120" w:after="120"/>
              <w:jc w:val="center"/>
              <w:rPr>
                <w:rFonts w:eastAsia="Calibri"/>
                <w:noProof/>
              </w:rPr>
            </w:pPr>
            <w:r>
              <w:rPr>
                <w:noProof/>
              </w:rPr>
              <w:t>Numărul</w:t>
            </w:r>
          </w:p>
        </w:tc>
        <w:tc>
          <w:tcPr>
            <w:tcW w:w="1092" w:type="dxa"/>
            <w:shd w:val="clear" w:color="auto" w:fill="C6EFCE"/>
            <w:noWrap/>
            <w:vAlign w:val="center"/>
            <w:hideMark/>
          </w:tcPr>
          <w:p w14:paraId="18E1AAF4" w14:textId="63A412B9" w:rsidR="0079495B" w:rsidRDefault="003F2D1F">
            <w:pPr>
              <w:pStyle w:val="P68B1DB1-Normal11"/>
              <w:spacing w:before="120" w:after="120"/>
              <w:jc w:val="center"/>
              <w:rPr>
                <w:rFonts w:eastAsia="Calibri"/>
                <w:noProof/>
              </w:rPr>
            </w:pPr>
            <w:r>
              <w:rPr>
                <w:noProof/>
              </w:rPr>
              <w:t>1 000</w:t>
            </w:r>
          </w:p>
        </w:tc>
        <w:tc>
          <w:tcPr>
            <w:tcW w:w="864" w:type="dxa"/>
            <w:shd w:val="clear" w:color="auto" w:fill="C6EFCE"/>
            <w:noWrap/>
            <w:vAlign w:val="center"/>
            <w:hideMark/>
          </w:tcPr>
          <w:p w14:paraId="246821FE" w14:textId="4BD68EB8" w:rsidR="0079495B" w:rsidRDefault="003F2D1F">
            <w:pPr>
              <w:pStyle w:val="P68B1DB1-Normal11"/>
              <w:spacing w:before="120" w:after="120"/>
              <w:jc w:val="center"/>
              <w:rPr>
                <w:rFonts w:eastAsia="Calibri"/>
                <w:noProof/>
              </w:rPr>
            </w:pPr>
            <w:r>
              <w:rPr>
                <w:noProof/>
              </w:rPr>
              <w:t>5 000</w:t>
            </w:r>
          </w:p>
        </w:tc>
        <w:tc>
          <w:tcPr>
            <w:tcW w:w="1078" w:type="dxa"/>
            <w:shd w:val="clear" w:color="auto" w:fill="C6EFCE"/>
            <w:noWrap/>
            <w:vAlign w:val="center"/>
            <w:hideMark/>
          </w:tcPr>
          <w:p w14:paraId="49ECCE76" w14:textId="3BF30E3D" w:rsidR="0079495B" w:rsidRDefault="00223C59">
            <w:pPr>
              <w:pStyle w:val="P68B1DB1-Normal11"/>
              <w:spacing w:before="120" w:after="120"/>
              <w:jc w:val="center"/>
              <w:rPr>
                <w:rFonts w:eastAsia="Calibri"/>
                <w:noProof/>
              </w:rPr>
            </w:pPr>
            <w:r>
              <w:rPr>
                <w:noProof/>
              </w:rPr>
              <w:t xml:space="preserve">T </w:t>
            </w:r>
            <w:r w:rsidR="003F2D1F">
              <w:rPr>
                <w:noProof/>
              </w:rPr>
              <w:t>1</w:t>
            </w:r>
          </w:p>
        </w:tc>
        <w:tc>
          <w:tcPr>
            <w:tcW w:w="755" w:type="dxa"/>
            <w:shd w:val="clear" w:color="auto" w:fill="C6EFCE"/>
            <w:noWrap/>
            <w:vAlign w:val="center"/>
            <w:hideMark/>
          </w:tcPr>
          <w:p w14:paraId="1CB95FC2" w14:textId="77777777" w:rsidR="0079495B" w:rsidRDefault="003F2D1F">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0E9B559E" w14:textId="524B0A4C" w:rsidR="0079495B" w:rsidRDefault="003F2D1F">
            <w:pPr>
              <w:pStyle w:val="P68B1DB1-Normal11"/>
              <w:spacing w:before="120" w:after="120"/>
              <w:rPr>
                <w:rFonts w:eastAsia="Calibri"/>
                <w:noProof/>
              </w:rPr>
            </w:pPr>
            <w:r>
              <w:rPr>
                <w:noProof/>
              </w:rPr>
              <w:t>Cel puțin 5 000 de persoane cu handicap au beneficiat de renovarea spațiului casnic și/sau de furnizarea de dispozitive TIC. Serviciile sunt însoțite de formare privind competențele digitale.</w:t>
            </w:r>
          </w:p>
          <w:p w14:paraId="78305474" w14:textId="6C2F69A7" w:rsidR="0079495B" w:rsidRDefault="003F2D1F">
            <w:pPr>
              <w:pStyle w:val="P68B1DB1-Normal11"/>
              <w:spacing w:before="120" w:after="120"/>
              <w:rPr>
                <w:rFonts w:eastAsia="Calibri"/>
                <w:noProof/>
              </w:rPr>
            </w:pPr>
            <w:r>
              <w:rPr>
                <w:noProof/>
              </w:rPr>
              <w:t>Acoperirea a cel puțin 5 000 de persoane (1 000 existente plus 4 000 noi) cu handicap ca beneficiari ai intervențiilor efectuate de AT.</w:t>
            </w:r>
          </w:p>
          <w:p w14:paraId="7124DFF9" w14:textId="77777777" w:rsidR="0079495B" w:rsidRDefault="003F2D1F">
            <w:pPr>
              <w:pStyle w:val="P68B1DB1-Normal11"/>
              <w:spacing w:before="120" w:after="120"/>
              <w:rPr>
                <w:rFonts w:eastAsia="Calibri"/>
                <w:noProof/>
              </w:rPr>
            </w:pPr>
            <w:r>
              <w:rPr>
                <w:noProof/>
              </w:rPr>
              <w:t>Definiția persoanelor cu handicap (pe baza ICF) este prevăzută în planul național din 2019 pentru persoanele care nu sunt autonome. Orientările pentru proiectul de autonomie a persoanelor cu handicap sunt deja elaborate ca urmare a unor proiecte anterioare. Aprobarea unei legi specifice nr. 112/2016 și instituirea unui fond național specific privind acțiunea acoperă întregul teritoriu național. Se solicită participarea tuturor districtelor sociale, strategia fiind aceea că astfel de proiecte deschid calea stabilizării serviciilor prin recunoașterea oficială a unui nivel esențial de asistență socială care urmează să fie acordată pe întreg teritoriul.</w:t>
            </w:r>
          </w:p>
        </w:tc>
      </w:tr>
      <w:tr w:rsidR="0079495B" w14:paraId="724EC830" w14:textId="77777777" w:rsidTr="00AD514F">
        <w:trPr>
          <w:trHeight w:val="309"/>
          <w:jc w:val="center"/>
        </w:trPr>
        <w:tc>
          <w:tcPr>
            <w:tcW w:w="1648" w:type="dxa"/>
            <w:shd w:val="clear" w:color="auto" w:fill="C6EFCE"/>
            <w:noWrap/>
            <w:vAlign w:val="center"/>
            <w:hideMark/>
          </w:tcPr>
          <w:p w14:paraId="1E9B8DBD" w14:textId="120B912F" w:rsidR="0079495B" w:rsidRDefault="003F2D1F">
            <w:pPr>
              <w:pStyle w:val="P68B1DB1-Normal11"/>
              <w:spacing w:before="120"/>
              <w:jc w:val="center"/>
              <w:rPr>
                <w:rFonts w:eastAsia="Calibri"/>
                <w:noProof/>
              </w:rPr>
            </w:pPr>
            <w:r>
              <w:rPr>
                <w:noProof/>
              </w:rPr>
              <w:t>M5C2-9</w:t>
            </w:r>
          </w:p>
        </w:tc>
        <w:tc>
          <w:tcPr>
            <w:tcW w:w="1908" w:type="dxa"/>
            <w:shd w:val="clear" w:color="auto" w:fill="C6EFCE"/>
            <w:noWrap/>
            <w:vAlign w:val="center"/>
            <w:hideMark/>
          </w:tcPr>
          <w:p w14:paraId="50994C79" w14:textId="77777777" w:rsidR="0079495B" w:rsidRDefault="003F2D1F">
            <w:pPr>
              <w:pStyle w:val="P68B1DB1-Normal11"/>
              <w:spacing w:before="120" w:after="120"/>
              <w:jc w:val="center"/>
              <w:rPr>
                <w:rFonts w:eastAsia="Calibri"/>
                <w:noProof/>
              </w:rPr>
            </w:pPr>
            <w:r>
              <w:rPr>
                <w:noProof/>
              </w:rPr>
              <w:t>Investiția 3 – Locuințe inițiale și posterioare</w:t>
            </w:r>
          </w:p>
        </w:tc>
        <w:tc>
          <w:tcPr>
            <w:tcW w:w="975" w:type="dxa"/>
            <w:shd w:val="clear" w:color="auto" w:fill="C6EFCE"/>
            <w:noWrap/>
            <w:vAlign w:val="center"/>
            <w:hideMark/>
          </w:tcPr>
          <w:p w14:paraId="24179C5E" w14:textId="034D6F5C" w:rsidR="0079495B" w:rsidRDefault="00186D2C">
            <w:pPr>
              <w:pStyle w:val="P68B1DB1-Normal11"/>
              <w:spacing w:before="120" w:after="120"/>
              <w:jc w:val="center"/>
              <w:rPr>
                <w:rFonts w:eastAsia="Calibri"/>
                <w:noProof/>
              </w:rPr>
            </w:pPr>
            <w:r>
              <w:rPr>
                <w:noProof/>
              </w:rPr>
              <w:t>Jalon</w:t>
            </w:r>
          </w:p>
        </w:tc>
        <w:tc>
          <w:tcPr>
            <w:tcW w:w="1742" w:type="dxa"/>
            <w:shd w:val="clear" w:color="auto" w:fill="C6EFCE"/>
            <w:noWrap/>
            <w:vAlign w:val="center"/>
            <w:hideMark/>
          </w:tcPr>
          <w:p w14:paraId="38D696E5" w14:textId="77777777" w:rsidR="0079495B" w:rsidRDefault="003F2D1F">
            <w:pPr>
              <w:pStyle w:val="P68B1DB1-Normal11"/>
              <w:spacing w:before="120" w:after="120"/>
              <w:jc w:val="center"/>
              <w:rPr>
                <w:rFonts w:eastAsia="Calibri"/>
                <w:noProof/>
              </w:rPr>
            </w:pPr>
            <w:r>
              <w:rPr>
                <w:noProof/>
              </w:rPr>
              <w:t>Intrarea în vigoare a planului operațional privind proiectele privind locuințele, prima și posterioară, definirea cerințelor proiectelor care pot fi prezentate de entitățile locale și lansarea unei cereri de propuneri</w:t>
            </w:r>
          </w:p>
        </w:tc>
        <w:tc>
          <w:tcPr>
            <w:tcW w:w="1476" w:type="dxa"/>
            <w:shd w:val="clear" w:color="auto" w:fill="C6EFCE"/>
            <w:noWrap/>
            <w:vAlign w:val="center"/>
            <w:hideMark/>
          </w:tcPr>
          <w:p w14:paraId="1B679361" w14:textId="77777777" w:rsidR="0079495B" w:rsidRDefault="003F2D1F">
            <w:pPr>
              <w:pStyle w:val="P68B1DB1-Normal11"/>
              <w:spacing w:before="120" w:after="120"/>
              <w:jc w:val="center"/>
              <w:rPr>
                <w:rFonts w:eastAsia="Calibri"/>
                <w:noProof/>
              </w:rPr>
            </w:pPr>
            <w:r>
              <w:rPr>
                <w:noProof/>
              </w:rPr>
              <w:t>Dispoziții legale care indică data de intrare în vigoare a planului operațional de intervenție</w:t>
            </w:r>
          </w:p>
        </w:tc>
        <w:tc>
          <w:tcPr>
            <w:tcW w:w="1474" w:type="dxa"/>
            <w:shd w:val="clear" w:color="auto" w:fill="C6EFCE"/>
            <w:noWrap/>
            <w:vAlign w:val="center"/>
            <w:hideMark/>
          </w:tcPr>
          <w:p w14:paraId="6F8DAEF3" w14:textId="77777777" w:rsidR="0079495B" w:rsidRDefault="003F2D1F">
            <w:pPr>
              <w:pStyle w:val="P68B1DB1-Normal11"/>
              <w:spacing w:before="120" w:after="120"/>
              <w:jc w:val="center"/>
              <w:rPr>
                <w:rFonts w:eastAsia="Calibri"/>
                <w:noProof/>
              </w:rPr>
            </w:pPr>
            <w:r>
              <w:rPr>
                <w:noProof/>
              </w:rPr>
              <w:t>NU EXISTĂ</w:t>
            </w:r>
          </w:p>
        </w:tc>
        <w:tc>
          <w:tcPr>
            <w:tcW w:w="1092" w:type="dxa"/>
            <w:shd w:val="clear" w:color="auto" w:fill="C6EFCE"/>
            <w:noWrap/>
            <w:vAlign w:val="center"/>
            <w:hideMark/>
          </w:tcPr>
          <w:p w14:paraId="297DA1C1" w14:textId="77777777" w:rsidR="0079495B" w:rsidRDefault="003F2D1F">
            <w:pPr>
              <w:pStyle w:val="P68B1DB1-Normal11"/>
              <w:spacing w:before="120" w:after="120"/>
              <w:jc w:val="center"/>
              <w:rPr>
                <w:rFonts w:eastAsia="Calibri"/>
                <w:noProof/>
              </w:rPr>
            </w:pPr>
            <w:r>
              <w:rPr>
                <w:noProof/>
              </w:rPr>
              <w:t>NU EXISTĂ</w:t>
            </w:r>
          </w:p>
        </w:tc>
        <w:tc>
          <w:tcPr>
            <w:tcW w:w="864" w:type="dxa"/>
            <w:shd w:val="clear" w:color="auto" w:fill="C6EFCE"/>
            <w:noWrap/>
            <w:vAlign w:val="center"/>
            <w:hideMark/>
          </w:tcPr>
          <w:p w14:paraId="53B33E28" w14:textId="77777777" w:rsidR="0079495B" w:rsidRDefault="003F2D1F">
            <w:pPr>
              <w:pStyle w:val="P68B1DB1-Normal11"/>
              <w:spacing w:before="120" w:after="120"/>
              <w:jc w:val="center"/>
              <w:rPr>
                <w:rFonts w:eastAsia="Calibri"/>
                <w:noProof/>
              </w:rPr>
            </w:pPr>
            <w:r>
              <w:rPr>
                <w:noProof/>
              </w:rPr>
              <w:t>NU EXISTĂ</w:t>
            </w:r>
          </w:p>
        </w:tc>
        <w:tc>
          <w:tcPr>
            <w:tcW w:w="1078" w:type="dxa"/>
            <w:shd w:val="clear" w:color="auto" w:fill="C6EFCE"/>
            <w:noWrap/>
            <w:vAlign w:val="center"/>
            <w:hideMark/>
          </w:tcPr>
          <w:p w14:paraId="1E646497" w14:textId="2C82434F" w:rsidR="0079495B" w:rsidRDefault="00223C59">
            <w:pPr>
              <w:pStyle w:val="P68B1DB1-Normal11"/>
              <w:spacing w:before="120" w:after="120"/>
              <w:jc w:val="center"/>
              <w:rPr>
                <w:rFonts w:eastAsia="Calibri"/>
                <w:noProof/>
              </w:rPr>
            </w:pPr>
            <w:r>
              <w:rPr>
                <w:noProof/>
              </w:rPr>
              <w:t xml:space="preserve">T </w:t>
            </w:r>
            <w:r w:rsidR="003F2D1F">
              <w:rPr>
                <w:noProof/>
              </w:rPr>
              <w:t>1</w:t>
            </w:r>
          </w:p>
        </w:tc>
        <w:tc>
          <w:tcPr>
            <w:tcW w:w="755" w:type="dxa"/>
            <w:shd w:val="clear" w:color="auto" w:fill="C6EFCE"/>
            <w:noWrap/>
            <w:vAlign w:val="center"/>
            <w:hideMark/>
          </w:tcPr>
          <w:p w14:paraId="0C73C974" w14:textId="77777777" w:rsidR="0079495B" w:rsidRDefault="003F2D1F">
            <w:pPr>
              <w:pStyle w:val="P68B1DB1-Normal11"/>
              <w:spacing w:before="120" w:after="120"/>
              <w:jc w:val="center"/>
              <w:rPr>
                <w:rFonts w:eastAsia="Calibri"/>
                <w:noProof/>
              </w:rPr>
            </w:pPr>
            <w:r>
              <w:rPr>
                <w:noProof/>
              </w:rPr>
              <w:t>2022</w:t>
            </w:r>
          </w:p>
        </w:tc>
        <w:tc>
          <w:tcPr>
            <w:tcW w:w="5046" w:type="dxa"/>
            <w:shd w:val="clear" w:color="auto" w:fill="C6EFCE"/>
            <w:noWrap/>
            <w:vAlign w:val="center"/>
            <w:hideMark/>
          </w:tcPr>
          <w:p w14:paraId="51041D63" w14:textId="77777777" w:rsidR="0079495B" w:rsidRDefault="003F2D1F">
            <w:pPr>
              <w:pStyle w:val="P68B1DB1-Normal11"/>
              <w:spacing w:before="120" w:after="120"/>
              <w:rPr>
                <w:rFonts w:eastAsia="Calibri"/>
                <w:noProof/>
              </w:rPr>
            </w:pPr>
            <w:r>
              <w:rPr>
                <w:noProof/>
              </w:rPr>
              <w:t>Planul operațional privind proiectele privind locuințele, prima și posterioară, va defini cerințele proiectelor care pot fi prezentate de entitățile locale și va lansa o cerere de propuneri.</w:t>
            </w:r>
          </w:p>
          <w:p w14:paraId="25E84C4A" w14:textId="77777777" w:rsidR="0079495B" w:rsidRDefault="003F2D1F">
            <w:pPr>
              <w:pStyle w:val="P68B1DB1-Normal11"/>
              <w:spacing w:before="120" w:after="120"/>
              <w:rPr>
                <w:rFonts w:eastAsia="Calibri"/>
                <w:noProof/>
              </w:rPr>
            </w:pPr>
            <w:r>
              <w:rPr>
                <w:noProof/>
              </w:rPr>
              <w:t>Proiectele privind locuințele au în vedere ca entitățile locale să pună la dispoziție apartamente pentru persoane individuale, grupuri mici sau familii cu o durată de până la 24 luni, preferabil prin renovarea și renovarea clădirilor de stat. Aceasta este completată de programe de dezvoltare și autonomie.</w:t>
            </w:r>
          </w:p>
          <w:p w14:paraId="5BC366E2" w14:textId="77777777" w:rsidR="0079495B" w:rsidRDefault="003F2D1F">
            <w:pPr>
              <w:pStyle w:val="P68B1DB1-Normal11"/>
              <w:spacing w:before="120" w:after="120"/>
              <w:rPr>
                <w:rFonts w:eastAsia="Calibri"/>
                <w:noProof/>
              </w:rPr>
            </w:pPr>
            <w:r>
              <w:rPr>
                <w:noProof/>
              </w:rPr>
              <w:t>Proiectele privind stațiile poștale prevăd dezvoltarea de centre de servicii și de incluziune pentru persoanele fără adăpost. Aceasta este completată de programe de plasare a forței de muncă, în colaborare cu centrele de ocupare a forței de muncă.</w:t>
            </w:r>
          </w:p>
        </w:tc>
      </w:tr>
      <w:tr w:rsidR="0079495B" w14:paraId="4B9D7946" w14:textId="77777777" w:rsidTr="00AD514F">
        <w:trPr>
          <w:trHeight w:val="309"/>
          <w:jc w:val="center"/>
        </w:trPr>
        <w:tc>
          <w:tcPr>
            <w:tcW w:w="1648" w:type="dxa"/>
            <w:shd w:val="clear" w:color="auto" w:fill="C6EFCE"/>
            <w:noWrap/>
            <w:vAlign w:val="center"/>
            <w:hideMark/>
          </w:tcPr>
          <w:p w14:paraId="0DE04CD2" w14:textId="525818FB" w:rsidR="0079495B" w:rsidRDefault="003F2D1F">
            <w:pPr>
              <w:pStyle w:val="P68B1DB1-Normal11"/>
              <w:spacing w:before="120"/>
              <w:jc w:val="center"/>
              <w:rPr>
                <w:rFonts w:eastAsia="Calibri"/>
                <w:noProof/>
              </w:rPr>
            </w:pPr>
            <w:r>
              <w:rPr>
                <w:noProof/>
              </w:rPr>
              <w:t>M5C2-10</w:t>
            </w:r>
          </w:p>
        </w:tc>
        <w:tc>
          <w:tcPr>
            <w:tcW w:w="1908" w:type="dxa"/>
            <w:shd w:val="clear" w:color="auto" w:fill="C6EFCE"/>
            <w:noWrap/>
            <w:vAlign w:val="center"/>
            <w:hideMark/>
          </w:tcPr>
          <w:p w14:paraId="70EFC763" w14:textId="77777777" w:rsidR="0079495B" w:rsidRDefault="003F2D1F">
            <w:pPr>
              <w:pStyle w:val="P68B1DB1-Normal11"/>
              <w:spacing w:before="120" w:after="120"/>
              <w:jc w:val="center"/>
              <w:rPr>
                <w:rFonts w:eastAsia="Calibri"/>
                <w:noProof/>
              </w:rPr>
            </w:pPr>
            <w:r>
              <w:rPr>
                <w:noProof/>
              </w:rPr>
              <w:t>Investiția 3 – Locuințe inițiale și posterioare</w:t>
            </w:r>
          </w:p>
        </w:tc>
        <w:tc>
          <w:tcPr>
            <w:tcW w:w="975" w:type="dxa"/>
            <w:shd w:val="clear" w:color="auto" w:fill="C6EFCE"/>
            <w:noWrap/>
            <w:vAlign w:val="center"/>
            <w:hideMark/>
          </w:tcPr>
          <w:p w14:paraId="39C11C86" w14:textId="77777777" w:rsidR="0079495B" w:rsidRDefault="003F2D1F">
            <w:pPr>
              <w:pStyle w:val="P68B1DB1-Normal11"/>
              <w:spacing w:before="120" w:after="120"/>
              <w:jc w:val="center"/>
              <w:rPr>
                <w:rFonts w:eastAsia="Calibri"/>
                <w:noProof/>
              </w:rPr>
            </w:pPr>
            <w:r>
              <w:rPr>
                <w:noProof/>
              </w:rPr>
              <w:t>Țintă</w:t>
            </w:r>
          </w:p>
        </w:tc>
        <w:tc>
          <w:tcPr>
            <w:tcW w:w="1742" w:type="dxa"/>
            <w:shd w:val="clear" w:color="auto" w:fill="C6EFCE"/>
            <w:noWrap/>
            <w:vAlign w:val="center"/>
            <w:hideMark/>
          </w:tcPr>
          <w:p w14:paraId="40700863" w14:textId="77777777" w:rsidR="0079495B" w:rsidRDefault="003F2D1F">
            <w:pPr>
              <w:pStyle w:val="P68B1DB1-Normal11"/>
              <w:spacing w:before="120" w:after="120"/>
              <w:jc w:val="center"/>
              <w:rPr>
                <w:rFonts w:eastAsia="Calibri"/>
                <w:noProof/>
              </w:rPr>
            </w:pPr>
            <w:r>
              <w:rPr>
                <w:noProof/>
              </w:rPr>
              <w:t>Persoanele care trăiesc într-o stare materială extrem de precară, preluate de proiecte privind „Locuința pe primul loc” pentru o perioadă de cel puțin șase luni și posturile poștale</w:t>
            </w:r>
          </w:p>
        </w:tc>
        <w:tc>
          <w:tcPr>
            <w:tcW w:w="1476" w:type="dxa"/>
            <w:shd w:val="clear" w:color="auto" w:fill="C6EFCE"/>
            <w:noWrap/>
            <w:vAlign w:val="center"/>
            <w:hideMark/>
          </w:tcPr>
          <w:p w14:paraId="24FE9149" w14:textId="77777777" w:rsidR="0079495B" w:rsidRDefault="003F2D1F">
            <w:pPr>
              <w:pStyle w:val="P68B1DB1-Normal11"/>
              <w:spacing w:before="120" w:after="120"/>
              <w:jc w:val="center"/>
              <w:rPr>
                <w:rFonts w:eastAsia="Calibri"/>
                <w:noProof/>
              </w:rPr>
            </w:pPr>
            <w:r>
              <w:rPr>
                <w:noProof/>
              </w:rPr>
              <w:t>NU EXISTĂ</w:t>
            </w:r>
          </w:p>
        </w:tc>
        <w:tc>
          <w:tcPr>
            <w:tcW w:w="1474" w:type="dxa"/>
            <w:shd w:val="clear" w:color="auto" w:fill="C6EFCE"/>
            <w:noWrap/>
            <w:vAlign w:val="center"/>
            <w:hideMark/>
          </w:tcPr>
          <w:p w14:paraId="551876C2" w14:textId="77777777" w:rsidR="0079495B" w:rsidRDefault="003F2D1F">
            <w:pPr>
              <w:pStyle w:val="P68B1DB1-Normal11"/>
              <w:spacing w:before="120" w:after="120"/>
              <w:jc w:val="center"/>
              <w:rPr>
                <w:rFonts w:eastAsia="Calibri"/>
                <w:noProof/>
              </w:rPr>
            </w:pPr>
            <w:r>
              <w:rPr>
                <w:noProof/>
              </w:rPr>
              <w:t>Numărul</w:t>
            </w:r>
          </w:p>
        </w:tc>
        <w:tc>
          <w:tcPr>
            <w:tcW w:w="1092" w:type="dxa"/>
            <w:shd w:val="clear" w:color="auto" w:fill="C6EFCE"/>
            <w:noWrap/>
            <w:vAlign w:val="center"/>
            <w:hideMark/>
          </w:tcPr>
          <w:p w14:paraId="2690D721" w14:textId="77777777" w:rsidR="0079495B" w:rsidRDefault="003F2D1F">
            <w:pPr>
              <w:pStyle w:val="P68B1DB1-Normal11"/>
              <w:spacing w:before="120" w:after="120"/>
              <w:jc w:val="center"/>
              <w:rPr>
                <w:rFonts w:eastAsia="Calibri"/>
                <w:noProof/>
              </w:rPr>
            </w:pPr>
            <w:r>
              <w:rPr>
                <w:noProof/>
              </w:rPr>
              <w:t>0</w:t>
            </w:r>
          </w:p>
        </w:tc>
        <w:tc>
          <w:tcPr>
            <w:tcW w:w="864" w:type="dxa"/>
            <w:shd w:val="clear" w:color="auto" w:fill="C6EFCE"/>
            <w:noWrap/>
            <w:vAlign w:val="center"/>
            <w:hideMark/>
          </w:tcPr>
          <w:p w14:paraId="1D99E0FC" w14:textId="5ACFD6FD" w:rsidR="0079495B" w:rsidRDefault="003F2D1F">
            <w:pPr>
              <w:pStyle w:val="P68B1DB1-Normal11"/>
              <w:spacing w:before="120" w:after="120"/>
              <w:jc w:val="center"/>
              <w:rPr>
                <w:rFonts w:eastAsia="Calibri"/>
                <w:noProof/>
              </w:rPr>
            </w:pPr>
            <w:r>
              <w:rPr>
                <w:noProof/>
              </w:rPr>
              <w:t>25 000</w:t>
            </w:r>
          </w:p>
        </w:tc>
        <w:tc>
          <w:tcPr>
            <w:tcW w:w="1078" w:type="dxa"/>
            <w:shd w:val="clear" w:color="auto" w:fill="C6EFCE"/>
            <w:noWrap/>
            <w:vAlign w:val="center"/>
            <w:hideMark/>
          </w:tcPr>
          <w:p w14:paraId="3358EEC7" w14:textId="36701C65" w:rsidR="0079495B" w:rsidRDefault="00223C59">
            <w:pPr>
              <w:pStyle w:val="P68B1DB1-Normal11"/>
              <w:spacing w:before="120" w:after="120"/>
              <w:jc w:val="center"/>
              <w:rPr>
                <w:rFonts w:eastAsia="Calibri"/>
                <w:noProof/>
              </w:rPr>
            </w:pPr>
            <w:r>
              <w:rPr>
                <w:noProof/>
              </w:rPr>
              <w:t xml:space="preserve">T </w:t>
            </w:r>
            <w:r w:rsidR="003F2D1F">
              <w:rPr>
                <w:noProof/>
              </w:rPr>
              <w:t>1</w:t>
            </w:r>
          </w:p>
        </w:tc>
        <w:tc>
          <w:tcPr>
            <w:tcW w:w="755" w:type="dxa"/>
            <w:shd w:val="clear" w:color="auto" w:fill="C6EFCE"/>
            <w:noWrap/>
            <w:vAlign w:val="center"/>
            <w:hideMark/>
          </w:tcPr>
          <w:p w14:paraId="75CD09DA" w14:textId="77777777" w:rsidR="0079495B" w:rsidRDefault="003F2D1F">
            <w:pPr>
              <w:pStyle w:val="P68B1DB1-Normal11"/>
              <w:spacing w:before="120" w:after="120"/>
              <w:jc w:val="center"/>
              <w:rPr>
                <w:rFonts w:eastAsia="Calibri"/>
                <w:noProof/>
              </w:rPr>
            </w:pPr>
            <w:r>
              <w:rPr>
                <w:noProof/>
              </w:rPr>
              <w:t>2026</w:t>
            </w:r>
          </w:p>
        </w:tc>
        <w:tc>
          <w:tcPr>
            <w:tcW w:w="5046" w:type="dxa"/>
            <w:shd w:val="clear" w:color="auto" w:fill="C6EFCE"/>
            <w:noWrap/>
            <w:vAlign w:val="center"/>
            <w:hideMark/>
          </w:tcPr>
          <w:p w14:paraId="55FFEDED" w14:textId="5BF912F4" w:rsidR="0079495B" w:rsidRDefault="003F2D1F">
            <w:pPr>
              <w:pStyle w:val="P68B1DB1-Normal11"/>
              <w:spacing w:before="120" w:after="120"/>
              <w:rPr>
                <w:rFonts w:eastAsia="Calibri"/>
                <w:noProof/>
              </w:rPr>
            </w:pPr>
            <w:r>
              <w:rPr>
                <w:noProof/>
              </w:rPr>
              <w:t>Luarea în considerare a cel puțin 25 000 de persoane care trăiesc în condiții de deprivare materială severă în calitate de beneficiari ai intervențiilor de tip Housing First and Post Stations.</w:t>
            </w:r>
          </w:p>
          <w:p w14:paraId="56576F25" w14:textId="68FF9463" w:rsidR="0079495B" w:rsidRDefault="003F2D1F">
            <w:pPr>
              <w:pStyle w:val="P68B1DB1-Normal11"/>
              <w:spacing w:before="120" w:after="120"/>
              <w:rPr>
                <w:rFonts w:eastAsia="Calibri"/>
                <w:noProof/>
              </w:rPr>
            </w:pPr>
            <w:r>
              <w:rPr>
                <w:noProof/>
              </w:rPr>
              <w:t>Îndeplinirea satisfăcătoare a obiectivului depinde, de asemenea, de îndeplinirea satisfăcătoare a unui obiectiv secundar: cel puțin 3 000 de persoane trebuie să beneficieze de cazare temporară timp de cel puțin 6 luni în cadrul proiectelor „Housing First” și cel puțin 22 000 de persoane trebuie să beneficieze de serviciile oferite în cadrul proiectelor privind stațiile poștale desfășurate de cartierul social.</w:t>
            </w:r>
          </w:p>
          <w:p w14:paraId="734FB44E" w14:textId="77777777" w:rsidR="0079495B" w:rsidRDefault="003F2D1F">
            <w:pPr>
              <w:pStyle w:val="P68B1DB1-Normal11"/>
              <w:spacing w:before="120" w:after="120"/>
              <w:rPr>
                <w:rFonts w:eastAsia="Calibri"/>
                <w:noProof/>
              </w:rPr>
            </w:pPr>
            <w:r>
              <w:rPr>
                <w:noProof/>
              </w:rPr>
              <w:t>Persoanele aflate în condiții de deprivare severă sunt definite după cum urmează: a se vedea Linee di indirizzo per il contrasto alla grave emarginazione in Italia, aprobată de Conferenza Unificata il 11.5.2015 și art. 5 din Decretul anual privind Fondul pentru sărăcie 2018, unde (art. 5) în acest scop sunt identificate ca fiind a) locuind pe stradă sau într-un adăpost precar; b) utilizarea dormitorului public; c) sunt găzduite în cămine pentru persoanele defavorizate; d) părăsesc structuri (inclusiv din închisoare) și nu au un loc în care să locuiască.</w:t>
            </w:r>
          </w:p>
          <w:p w14:paraId="53C51AAE" w14:textId="77777777" w:rsidR="0079495B" w:rsidRDefault="003F2D1F">
            <w:pPr>
              <w:pStyle w:val="P68B1DB1-Normal11"/>
              <w:spacing w:before="120" w:after="120"/>
              <w:rPr>
                <w:rFonts w:eastAsia="Calibri"/>
                <w:noProof/>
              </w:rPr>
            </w:pPr>
            <w:r>
              <w:rPr>
                <w:noProof/>
              </w:rPr>
              <w:t>Acțiunea va acoperi întregul teritoriu național, însă zonele în care problemele legate de lipsa de adăpost și sărăcia severă sunt mai urgente (zonele metropolitane, dar și unele zone rurale cu un număr mare de lucrători sezonieri – dintre care mulți străini) trebuie să fie privilegiate.</w:t>
            </w:r>
          </w:p>
        </w:tc>
      </w:tr>
    </w:tbl>
    <w:p w14:paraId="73425A21" w14:textId="77777777" w:rsidR="0079495B" w:rsidRDefault="0079495B">
      <w:pPr>
        <w:spacing w:before="120" w:after="120"/>
        <w:ind w:left="709"/>
        <w:jc w:val="both"/>
        <w:rPr>
          <w:noProof/>
        </w:rPr>
      </w:pPr>
    </w:p>
    <w:p w14:paraId="53888CD0" w14:textId="77777777" w:rsidR="0079495B" w:rsidRDefault="0079495B">
      <w:pPr>
        <w:spacing w:before="120" w:after="120"/>
        <w:ind w:left="709"/>
        <w:jc w:val="both"/>
        <w:rPr>
          <w:noProof/>
        </w:rPr>
      </w:pPr>
    </w:p>
    <w:p w14:paraId="388EE5E6" w14:textId="77777777" w:rsidR="0079495B" w:rsidRDefault="0079495B">
      <w:pPr>
        <w:spacing w:before="120" w:after="120"/>
        <w:ind w:left="709"/>
        <w:jc w:val="both"/>
        <w:rPr>
          <w:noProof/>
        </w:rPr>
      </w:pPr>
    </w:p>
    <w:p w14:paraId="5D167654" w14:textId="77777777" w:rsidR="0079495B" w:rsidRDefault="0079495B">
      <w:pPr>
        <w:framePr w:w="19845" w:wrap="auto" w:hAnchor="text"/>
        <w:spacing w:before="120" w:after="120"/>
        <w:ind w:left="709"/>
        <w:jc w:val="both"/>
        <w:rPr>
          <w:noProof/>
        </w:rPr>
        <w:sectPr w:rsidR="0079495B"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77777777" w:rsidR="0079495B" w:rsidRDefault="003F2D1F">
      <w:pPr>
        <w:pStyle w:val="Heading3"/>
        <w:numPr>
          <w:ilvl w:val="2"/>
          <w:numId w:val="0"/>
        </w:numPr>
        <w:ind w:left="850" w:hanging="850"/>
        <w:rPr>
          <w:b/>
          <w:i w:val="0"/>
          <w:noProof/>
          <w:color w:val="4F81BD" w:themeColor="accent1"/>
          <w:u w:val="single"/>
        </w:rPr>
      </w:pPr>
      <w:r>
        <w:rPr>
          <w:b/>
          <w:i w:val="0"/>
          <w:noProof/>
          <w:u w:val="single"/>
        </w:rPr>
        <w:t xml:space="preserve">M.3. </w:t>
      </w:r>
      <w:r>
        <w:rPr>
          <w:noProof/>
        </w:rPr>
        <w:tab/>
      </w:r>
      <w:r>
        <w:rPr>
          <w:b/>
          <w:i w:val="0"/>
          <w:noProof/>
          <w:u w:val="single"/>
        </w:rPr>
        <w:t>Descrierea reformelor și a investițiilor pentru împrumut</w:t>
      </w:r>
    </w:p>
    <w:p w14:paraId="5FBD3EED" w14:textId="77777777" w:rsidR="0079495B" w:rsidRDefault="003F2D1F">
      <w:pPr>
        <w:pStyle w:val="P68B1DB1-Normal2"/>
        <w:spacing w:before="120" w:after="120"/>
        <w:jc w:val="both"/>
        <w:rPr>
          <w:noProof/>
          <w:u w:val="single"/>
        </w:rPr>
      </w:pPr>
      <w:r>
        <w:rPr>
          <w:noProof/>
        </w:rPr>
        <w:t>Investiția 4 – Investiții în proiecte de regenerare urbană care vizează reducerea situațiilor de marginalizare și de degradare socială</w:t>
      </w:r>
    </w:p>
    <w:p w14:paraId="7A23F3D1" w14:textId="45D7765C" w:rsidR="0079495B" w:rsidRDefault="003F2D1F">
      <w:pPr>
        <w:spacing w:before="120" w:after="120"/>
        <w:jc w:val="both"/>
        <w:rPr>
          <w:rFonts w:eastAsia="Calibri"/>
          <w:noProof/>
        </w:rPr>
      </w:pPr>
      <w:r>
        <w:rPr>
          <w:noProof/>
        </w:rPr>
        <w:t xml:space="preserve">Obiectivul acestei măsuri este de a oferi municipalităților granturi pentru investiții în regenerarea urbană, de a reduce marginalizarea și degradarea socială, precum și de a îmbunătăți contextul social și de mediu al centrelor urbane, cu respectarea deplină a principiului „fără efecte negative semnificative”. Măsura urmărește să sprijine reutilizarea și refuncționarea zonelor publice și a structurilor existente ale clădirilor publice în scopuri de interes public și să îmbunătățească peisajul urban prin renovarea clădirilor publice, acordând o atenție deosebită dezvoltării serviciilor sociale, culturale, educaționale și didactice, inclusiv a activităților sportive. </w:t>
      </w:r>
    </w:p>
    <w:p w14:paraId="504DA471" w14:textId="5EC99154" w:rsidR="0079495B" w:rsidRDefault="003F2D1F">
      <w:pPr>
        <w:spacing w:before="120" w:after="120"/>
        <w:jc w:val="both"/>
        <w:rPr>
          <w:rFonts w:eastAsia="Calibri"/>
          <w:noProof/>
        </w:rPr>
      </w:pPr>
      <w:r>
        <w:rPr>
          <w:noProof/>
        </w:rPr>
        <w:t>Măsura nu prejudiciază în mod semnificativ obiectivele de mediu în sensul articolul 17 din Regulamentul (UE) 2020/852, ținând seama de descrierea măsurii și de măsurile de atenuare prevăzute în planul de redresare și reziliență în conformitate cu Orientările tehnice privind principiul de „a nu aduce prejudicii semnificative” (2021/C58/01). Aceasta include cazanele cu condensare a gazelor, care nu sunt eligibile pentru intervențiile din cadrul acestei măsuri.</w:t>
      </w:r>
    </w:p>
    <w:p w14:paraId="1CFC5A05" w14:textId="77777777" w:rsidR="0079495B" w:rsidRDefault="003F2D1F">
      <w:pPr>
        <w:pStyle w:val="P68B1DB1-Normal2"/>
        <w:spacing w:before="120" w:after="120"/>
        <w:jc w:val="both"/>
        <w:rPr>
          <w:rFonts w:eastAsia="Calibri"/>
          <w:noProof/>
        </w:rPr>
      </w:pPr>
      <w:r>
        <w:rPr>
          <w:noProof/>
        </w:rPr>
        <w:t>Investiția 5 – Planuri de integrare urbană (proiecte generale și depășirea numărului de așezări ilegale pentru combaterea exploatării prin muncă în agricultură)</w:t>
      </w:r>
    </w:p>
    <w:p w14:paraId="181623A6" w14:textId="1EECEA3D" w:rsidR="0079495B" w:rsidRDefault="003F2D1F">
      <w:pPr>
        <w:spacing w:before="120" w:after="120"/>
        <w:jc w:val="both"/>
        <w:rPr>
          <w:rFonts w:eastAsiaTheme="minorEastAsia"/>
          <w:noProof/>
        </w:rPr>
      </w:pPr>
      <w:r>
        <w:rPr>
          <w:noProof/>
        </w:rPr>
        <w:t>Obiectivul acestei măsuri este de a regenera, revitaliza și consolida zonele urbane degradate mari, acordând o atenție deosebită creării de noi servicii pentru persoane și recalificării infrastructurilor de accesibilitate și intermodale, permițând transformarea teritoriilor vulnerabile în orașe inteligente și durabile. Această investiție include două intervenții: (I)</w:t>
      </w:r>
      <w:r w:rsidR="00AD514F">
        <w:rPr>
          <w:noProof/>
        </w:rPr>
        <w:t> </w:t>
      </w:r>
      <w:r>
        <w:rPr>
          <w:noProof/>
        </w:rPr>
        <w:t>sprijinirea proiectelor generale de realizare și punere în aplicare a planurilor urbane integrate, cum ar fi întreținerea și reutilizarea zonelor și clădirilor publice, regenerarea și valorificarea zonelor urbane insuficient utilizate sau neutilizate etc. (II) proiecte specifice pentru depășirea așezărilor ilegale în agricultură. Administrațiile locale sunt sprijinite în elaborarea unor planuri de acțiune pentru a depăși așezările ilegale și pentru a oferi soluții de locuințe decente pentru lucrătorii din sectorul agricol. În plus, în cadrul acestei investiții, se creează un fond tematic (fond de fonduri), în colaborare cu BEI, care vizează sprijinirea intervențiilor private în inițiativele de regenerare urbană. Acest fond este utilizat pentru a sprijini tranziția climatică și digitală a zonelor urbane.</w:t>
      </w:r>
    </w:p>
    <w:p w14:paraId="246242C4" w14:textId="2E744A00" w:rsidR="0079495B" w:rsidRDefault="003F2D1F">
      <w:pPr>
        <w:spacing w:before="120" w:after="120"/>
        <w:jc w:val="both"/>
        <w:rPr>
          <w:rFonts w:eastAsia="Calibri"/>
          <w:noProof/>
        </w:rPr>
      </w:pPr>
      <w:r>
        <w:rPr>
          <w:noProof/>
        </w:rPr>
        <w:t>Măsura nu prejudiciază în mod semnificativ obiectivele de mediu în sensul articolul 17 din Regulamentul (UE) 2020/852, ținând seama de descrierea măsurii și de măsurile de atenuare prevăzute în planul de redresare și reziliență în conformitate cu Orientările tehnice privind principiul de „a nu aduce prejudicii semnificative” (2021/C58/01). Aceasta include cazanele cu condensare a gazelor, care nu sunt eligibile pentru intervențiile din cadrul acestei măsuri.</w:t>
      </w:r>
    </w:p>
    <w:p w14:paraId="1400A99B" w14:textId="77777777" w:rsidR="0079495B" w:rsidRDefault="003F2D1F">
      <w:pPr>
        <w:pStyle w:val="P68B1DB1-Normal2"/>
        <w:spacing w:before="120" w:after="120"/>
        <w:jc w:val="both"/>
        <w:rPr>
          <w:rFonts w:eastAsia="Calibri"/>
          <w:noProof/>
        </w:rPr>
      </w:pPr>
      <w:r>
        <w:rPr>
          <w:noProof/>
        </w:rPr>
        <w:t>Investiția 6 – Planul inovator pentru calitatea locuințelor</w:t>
      </w:r>
    </w:p>
    <w:p w14:paraId="78776BCF" w14:textId="76373A38" w:rsidR="0079495B" w:rsidRDefault="003F2D1F">
      <w:pPr>
        <w:spacing w:before="120" w:after="120"/>
        <w:jc w:val="both"/>
        <w:rPr>
          <w:rFonts w:eastAsiaTheme="minorEastAsia"/>
          <w:noProof/>
        </w:rPr>
      </w:pPr>
      <w:r>
        <w:rPr>
          <w:noProof/>
        </w:rPr>
        <w:t>Obiectivul acestei măsuri este de a construi noi locuințe publice și de a redezvolta zone degradate, axându-se în principal pe inovarea ecologică și pe durabilitate. Investiția oferă sprijin pentru: (I) să redezvolte, să reorganizeze și să sporească oferta de locuințe publice; (II)</w:t>
      </w:r>
      <w:r w:rsidR="00AD514F">
        <w:rPr>
          <w:noProof/>
        </w:rPr>
        <w:t> </w:t>
      </w:r>
      <w:r>
        <w:rPr>
          <w:noProof/>
        </w:rPr>
        <w:t xml:space="preserve">regenerarea zonelor, a spațiilor și a proprietăților publice și private; (III) să îmbunătățească accesibilitatea și siguranța zonelor urbane și furnizarea de servicii; (IV) dezvoltarea unor modele de gestionare participative și inovatoare pentru a sprijini bunăstarea socială și urbană. </w:t>
      </w:r>
    </w:p>
    <w:p w14:paraId="1478192D" w14:textId="77777777" w:rsidR="0079495B" w:rsidRDefault="003F2D1F">
      <w:pPr>
        <w:pStyle w:val="P68B1DB1-Normal2"/>
        <w:spacing w:before="120" w:after="120"/>
        <w:jc w:val="both"/>
        <w:rPr>
          <w:rFonts w:eastAsia="Calibri"/>
          <w:noProof/>
        </w:rPr>
      </w:pPr>
      <w:r>
        <w:rPr>
          <w:noProof/>
        </w:rPr>
        <w:t>Investiția 7 – Sport și incluziune socială</w:t>
      </w:r>
    </w:p>
    <w:p w14:paraId="47A87FD6" w14:textId="5DF483B6" w:rsidR="0079495B" w:rsidRDefault="003F2D1F">
      <w:pPr>
        <w:spacing w:before="120" w:after="120"/>
        <w:jc w:val="both"/>
        <w:rPr>
          <w:rFonts w:eastAsia="Calibri"/>
          <w:noProof/>
        </w:rPr>
      </w:pPr>
      <w:r>
        <w:rPr>
          <w:noProof/>
        </w:rPr>
        <w:t xml:space="preserve">Obiectivul acestei măsuri este de a regenera zonele urbane cu accent pe facilitățile sportive, pentru a promova incluziunea și integrarea socială, în special în zonele cele mai defavorizate din Italia. Proiectele finanțate sprijină: (I) construirea și regenerarea de instalații sportive situate în zone defavorizate ale țării, inclusiv în suburbiile metropolitane; (II) distribuirea de echipamente sportive pentru zonele defavorizate; (III) finalizarea și adaptarea instalațiilor sportive existente, cum ar fi: (de exemplu: redresarea funcțională, restructurarea, întreținerea extraordinară, eliminarea barierelor arhitecturale și eficiența energetică). </w:t>
      </w:r>
    </w:p>
    <w:p w14:paraId="263D2177" w14:textId="77777777" w:rsidR="0079495B" w:rsidRDefault="003F2D1F">
      <w:pPr>
        <w:pStyle w:val="Heading3"/>
        <w:numPr>
          <w:ilvl w:val="2"/>
          <w:numId w:val="0"/>
        </w:numPr>
        <w:ind w:left="850" w:hanging="850"/>
        <w:rPr>
          <w:b/>
          <w:i w:val="0"/>
          <w:noProof/>
          <w:u w:val="single"/>
        </w:rPr>
      </w:pPr>
      <w:r>
        <w:rPr>
          <w:b/>
          <w:i w:val="0"/>
          <w:noProof/>
          <w:u w:val="single"/>
        </w:rPr>
        <w:t xml:space="preserve">M.4. </w:t>
      </w:r>
      <w:r>
        <w:rPr>
          <w:noProof/>
        </w:rPr>
        <w:tab/>
      </w:r>
      <w:r>
        <w:rPr>
          <w:b/>
          <w:i w:val="0"/>
          <w:noProof/>
          <w:u w:val="single"/>
        </w:rPr>
        <w:t>Jaloane, ținte, indicatori și calendarul de monitorizare și implementare aplicabile împrumutului</w:t>
      </w:r>
    </w:p>
    <w:p w14:paraId="12399B37" w14:textId="77777777" w:rsidR="0079495B" w:rsidRDefault="003F2D1F">
      <w:pPr>
        <w:pStyle w:val="P68B1DB1-Normal34"/>
        <w:spacing w:before="120" w:after="120"/>
        <w:ind w:left="709"/>
        <w:jc w:val="both"/>
        <w:rPr>
          <w:noProof/>
        </w:rPr>
      </w:pPr>
      <w:r>
        <w:rPr>
          <w:noProof/>
        </w:rPr>
        <w:t xml:space="preserve"> </w:t>
      </w:r>
    </w:p>
    <w:p w14:paraId="47043D4F" w14:textId="77777777" w:rsidR="0079495B" w:rsidRDefault="0079495B">
      <w:pPr>
        <w:spacing w:before="120" w:after="120"/>
        <w:ind w:left="709"/>
        <w:contextualSpacing/>
        <w:jc w:val="both"/>
        <w:rPr>
          <w:noProof/>
        </w:rPr>
        <w:sectPr w:rsidR="0079495B"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798"/>
        <w:gridCol w:w="1079"/>
        <w:gridCol w:w="1979"/>
        <w:gridCol w:w="1785"/>
        <w:gridCol w:w="1690"/>
        <w:gridCol w:w="1123"/>
        <w:gridCol w:w="1357"/>
        <w:gridCol w:w="1018"/>
        <w:gridCol w:w="705"/>
        <w:gridCol w:w="3826"/>
      </w:tblGrid>
      <w:tr w:rsidR="0079495B" w14:paraId="009C2F92" w14:textId="77777777" w:rsidTr="00AD514F">
        <w:trPr>
          <w:trHeight w:val="1190"/>
          <w:tblHeader/>
          <w:jc w:val="center"/>
        </w:trPr>
        <w:tc>
          <w:tcPr>
            <w:tcW w:w="384" w:type="pct"/>
            <w:vMerge w:val="restart"/>
            <w:shd w:val="clear" w:color="auto" w:fill="BDD7EE"/>
            <w:vAlign w:val="center"/>
            <w:hideMark/>
          </w:tcPr>
          <w:p w14:paraId="047F2A55" w14:textId="77777777" w:rsidR="0079495B" w:rsidRDefault="003F2D1F">
            <w:pPr>
              <w:pStyle w:val="P68B1DB1-Normal33"/>
              <w:jc w:val="center"/>
              <w:rPr>
                <w:noProof/>
              </w:rPr>
            </w:pPr>
            <w:r>
              <w:rPr>
                <w:noProof/>
              </w:rPr>
              <w:t>Număr secvențial</w:t>
            </w:r>
          </w:p>
        </w:tc>
        <w:tc>
          <w:tcPr>
            <w:tcW w:w="509" w:type="pct"/>
            <w:vMerge w:val="restart"/>
            <w:shd w:val="clear" w:color="auto" w:fill="BDD7EE"/>
            <w:vAlign w:val="center"/>
            <w:hideMark/>
          </w:tcPr>
          <w:p w14:paraId="1D87BD5F" w14:textId="77777777" w:rsidR="0079495B" w:rsidRDefault="003F2D1F">
            <w:pPr>
              <w:pStyle w:val="P68B1DB1-Normal33"/>
              <w:jc w:val="center"/>
              <w:rPr>
                <w:noProof/>
              </w:rPr>
            </w:pPr>
            <w:r>
              <w:rPr>
                <w:noProof/>
              </w:rPr>
              <w:t>Măsură conexă (reformă sau investiție)</w:t>
            </w:r>
          </w:p>
        </w:tc>
        <w:tc>
          <w:tcPr>
            <w:tcW w:w="306" w:type="pct"/>
            <w:vMerge w:val="restart"/>
            <w:shd w:val="clear" w:color="auto" w:fill="BDD7EE"/>
            <w:vAlign w:val="center"/>
            <w:hideMark/>
          </w:tcPr>
          <w:p w14:paraId="7B78ABB7" w14:textId="3FC18037" w:rsidR="0079495B" w:rsidRDefault="00186D2C">
            <w:pPr>
              <w:pStyle w:val="P68B1DB1-Normal33"/>
              <w:jc w:val="center"/>
              <w:rPr>
                <w:noProof/>
              </w:rPr>
            </w:pPr>
            <w:r>
              <w:rPr>
                <w:noProof/>
              </w:rPr>
              <w:t>Jalon/</w:t>
            </w:r>
            <w:r w:rsidR="00AD514F">
              <w:rPr>
                <w:noProof/>
              </w:rPr>
              <w:t xml:space="preserve"> </w:t>
            </w:r>
            <w:r>
              <w:rPr>
                <w:noProof/>
              </w:rPr>
              <w:t>Țintă</w:t>
            </w:r>
          </w:p>
        </w:tc>
        <w:tc>
          <w:tcPr>
            <w:tcW w:w="560" w:type="pct"/>
            <w:vMerge w:val="restart"/>
            <w:shd w:val="clear" w:color="auto" w:fill="BDD7EE"/>
            <w:vAlign w:val="center"/>
            <w:hideMark/>
          </w:tcPr>
          <w:p w14:paraId="5F609340" w14:textId="77777777" w:rsidR="0079495B" w:rsidRDefault="003F2D1F">
            <w:pPr>
              <w:pStyle w:val="P68B1DB1-Normal33"/>
              <w:jc w:val="center"/>
              <w:rPr>
                <w:noProof/>
              </w:rPr>
            </w:pPr>
            <w:r>
              <w:rPr>
                <w:noProof/>
              </w:rPr>
              <w:t>Nume</w:t>
            </w:r>
          </w:p>
        </w:tc>
        <w:tc>
          <w:tcPr>
            <w:tcW w:w="505" w:type="pct"/>
            <w:vMerge w:val="restart"/>
            <w:shd w:val="clear" w:color="auto" w:fill="BDD7EE"/>
            <w:vAlign w:val="center"/>
            <w:hideMark/>
          </w:tcPr>
          <w:p w14:paraId="16FDDD30" w14:textId="6BF1B336" w:rsidR="0079495B" w:rsidRDefault="003F2D1F">
            <w:pPr>
              <w:pStyle w:val="P68B1DB1-Normal35"/>
              <w:jc w:val="center"/>
              <w:rPr>
                <w:b/>
                <w:noProof/>
              </w:rPr>
            </w:pPr>
            <w:r>
              <w:rPr>
                <w:b/>
                <w:noProof/>
              </w:rPr>
              <w:t>Indicatori calitativi</w:t>
            </w:r>
            <w:r w:rsidR="00D8585F">
              <w:rPr>
                <w:b/>
                <w:noProof/>
              </w:rPr>
              <w:t xml:space="preserve"> </w:t>
            </w:r>
            <w:r>
              <w:rPr>
                <w:b/>
                <w:noProof/>
              </w:rPr>
              <w:t xml:space="preserve">(pentru </w:t>
            </w:r>
            <w:r w:rsidR="00186D2C">
              <w:rPr>
                <w:b/>
                <w:noProof/>
              </w:rPr>
              <w:t>jaloane</w:t>
            </w:r>
            <w:r>
              <w:rPr>
                <w:b/>
                <w:noProof/>
              </w:rPr>
              <w:t>)</w:t>
            </w:r>
          </w:p>
        </w:tc>
        <w:tc>
          <w:tcPr>
            <w:tcW w:w="1180" w:type="pct"/>
            <w:gridSpan w:val="3"/>
            <w:shd w:val="clear" w:color="auto" w:fill="BDD7EE"/>
            <w:vAlign w:val="center"/>
            <w:hideMark/>
          </w:tcPr>
          <w:p w14:paraId="241B333C" w14:textId="4FC50BB6" w:rsidR="0079495B" w:rsidRDefault="003F2D1F">
            <w:pPr>
              <w:pStyle w:val="P68B1DB1-Normal35"/>
              <w:jc w:val="center"/>
              <w:rPr>
                <w:b/>
                <w:noProof/>
              </w:rPr>
            </w:pPr>
            <w:r>
              <w:rPr>
                <w:b/>
                <w:noProof/>
              </w:rPr>
              <w:t>Indicatori cantitativi</w:t>
            </w:r>
            <w:r w:rsidR="00D8585F">
              <w:rPr>
                <w:b/>
                <w:noProof/>
              </w:rPr>
              <w:t xml:space="preserve"> </w:t>
            </w:r>
            <w:r>
              <w:rPr>
                <w:b/>
                <w:noProof/>
              </w:rPr>
              <w:t>(</w:t>
            </w:r>
            <w:r w:rsidR="00186D2C">
              <w:rPr>
                <w:b/>
                <w:noProof/>
              </w:rPr>
              <w:t>pentru ținte</w:t>
            </w:r>
            <w:r>
              <w:rPr>
                <w:b/>
                <w:noProof/>
              </w:rPr>
              <w:t>)</w:t>
            </w:r>
          </w:p>
        </w:tc>
        <w:tc>
          <w:tcPr>
            <w:tcW w:w="475" w:type="pct"/>
            <w:gridSpan w:val="2"/>
            <w:shd w:val="clear" w:color="auto" w:fill="BDD7EE"/>
            <w:vAlign w:val="center"/>
            <w:hideMark/>
          </w:tcPr>
          <w:p w14:paraId="4289527F" w14:textId="77777777" w:rsidR="0079495B" w:rsidRDefault="003F2D1F">
            <w:pPr>
              <w:pStyle w:val="P68B1DB1-Normal33"/>
              <w:jc w:val="center"/>
              <w:rPr>
                <w:noProof/>
              </w:rPr>
            </w:pPr>
            <w:r>
              <w:rPr>
                <w:noProof/>
              </w:rPr>
              <w:t>Calendar orientativ pentru finalizare</w:t>
            </w:r>
          </w:p>
        </w:tc>
        <w:tc>
          <w:tcPr>
            <w:tcW w:w="1081" w:type="pct"/>
            <w:vMerge w:val="restart"/>
            <w:shd w:val="clear" w:color="auto" w:fill="BDD7EE"/>
            <w:vAlign w:val="center"/>
            <w:hideMark/>
          </w:tcPr>
          <w:p w14:paraId="292EB9D7" w14:textId="561BD770" w:rsidR="0079495B" w:rsidRDefault="003F2D1F">
            <w:pPr>
              <w:pStyle w:val="P68B1DB1-Normal33"/>
              <w:jc w:val="center"/>
              <w:rPr>
                <w:noProof/>
              </w:rPr>
            </w:pPr>
            <w:r>
              <w:rPr>
                <w:noProof/>
              </w:rPr>
              <w:t xml:space="preserve">Descrierea fiecărui </w:t>
            </w:r>
            <w:r w:rsidR="00186D2C">
              <w:rPr>
                <w:noProof/>
              </w:rPr>
              <w:t xml:space="preserve">jalon </w:t>
            </w:r>
            <w:r>
              <w:rPr>
                <w:noProof/>
              </w:rPr>
              <w:t>și a fiecărei ținte</w:t>
            </w:r>
          </w:p>
        </w:tc>
      </w:tr>
      <w:tr w:rsidR="0079495B" w14:paraId="1C2DF2E4" w14:textId="77777777" w:rsidTr="00AD514F">
        <w:trPr>
          <w:trHeight w:val="610"/>
          <w:jc w:val="center"/>
        </w:trPr>
        <w:tc>
          <w:tcPr>
            <w:tcW w:w="384" w:type="pct"/>
            <w:vMerge/>
            <w:vAlign w:val="center"/>
            <w:hideMark/>
          </w:tcPr>
          <w:p w14:paraId="02D9ABF1" w14:textId="77777777" w:rsidR="0079495B" w:rsidRDefault="0079495B">
            <w:pPr>
              <w:jc w:val="center"/>
              <w:rPr>
                <w:rFonts w:ascii="Arial Narrow" w:hAnsi="Arial Narrow"/>
                <w:b/>
                <w:noProof/>
                <w:color w:val="000000"/>
                <w:sz w:val="20"/>
              </w:rPr>
            </w:pPr>
          </w:p>
        </w:tc>
        <w:tc>
          <w:tcPr>
            <w:tcW w:w="509" w:type="pct"/>
            <w:vMerge/>
            <w:vAlign w:val="center"/>
            <w:hideMark/>
          </w:tcPr>
          <w:p w14:paraId="73A5DCFE" w14:textId="77777777" w:rsidR="0079495B" w:rsidRDefault="0079495B">
            <w:pPr>
              <w:jc w:val="center"/>
              <w:rPr>
                <w:rFonts w:ascii="Arial Narrow" w:hAnsi="Arial Narrow"/>
                <w:b/>
                <w:noProof/>
                <w:color w:val="000000"/>
                <w:sz w:val="20"/>
              </w:rPr>
            </w:pPr>
          </w:p>
        </w:tc>
        <w:tc>
          <w:tcPr>
            <w:tcW w:w="306" w:type="pct"/>
            <w:vMerge/>
            <w:vAlign w:val="center"/>
            <w:hideMark/>
          </w:tcPr>
          <w:p w14:paraId="3D1BFA90" w14:textId="77777777" w:rsidR="0079495B" w:rsidRDefault="0079495B">
            <w:pPr>
              <w:jc w:val="center"/>
              <w:rPr>
                <w:rFonts w:ascii="Arial Narrow" w:hAnsi="Arial Narrow"/>
                <w:b/>
                <w:noProof/>
                <w:color w:val="000000"/>
                <w:sz w:val="20"/>
              </w:rPr>
            </w:pPr>
          </w:p>
        </w:tc>
        <w:tc>
          <w:tcPr>
            <w:tcW w:w="560" w:type="pct"/>
            <w:vMerge/>
            <w:vAlign w:val="center"/>
            <w:hideMark/>
          </w:tcPr>
          <w:p w14:paraId="75684265" w14:textId="77777777" w:rsidR="0079495B" w:rsidRDefault="0079495B">
            <w:pPr>
              <w:jc w:val="center"/>
              <w:rPr>
                <w:rFonts w:ascii="Arial Narrow" w:hAnsi="Arial Narrow"/>
                <w:b/>
                <w:noProof/>
                <w:color w:val="000000"/>
                <w:sz w:val="20"/>
              </w:rPr>
            </w:pPr>
          </w:p>
        </w:tc>
        <w:tc>
          <w:tcPr>
            <w:tcW w:w="505" w:type="pct"/>
            <w:vMerge/>
            <w:vAlign w:val="center"/>
            <w:hideMark/>
          </w:tcPr>
          <w:p w14:paraId="3BC825F6" w14:textId="77777777" w:rsidR="0079495B" w:rsidRDefault="0079495B">
            <w:pPr>
              <w:jc w:val="center"/>
              <w:rPr>
                <w:rFonts w:ascii="Arial Narrow" w:hAnsi="Arial Narrow"/>
                <w:b/>
                <w:noProof/>
                <w:color w:val="000000"/>
                <w:sz w:val="20"/>
              </w:rPr>
            </w:pPr>
          </w:p>
        </w:tc>
        <w:tc>
          <w:tcPr>
            <w:tcW w:w="478" w:type="pct"/>
            <w:shd w:val="clear" w:color="auto" w:fill="BDD7EE"/>
            <w:vAlign w:val="center"/>
            <w:hideMark/>
          </w:tcPr>
          <w:p w14:paraId="08651F38" w14:textId="77777777" w:rsidR="0079495B" w:rsidRDefault="003F2D1F">
            <w:pPr>
              <w:pStyle w:val="P68B1DB1-Normal33"/>
              <w:jc w:val="center"/>
              <w:rPr>
                <w:noProof/>
              </w:rPr>
            </w:pPr>
            <w:r>
              <w:rPr>
                <w:noProof/>
              </w:rPr>
              <w:t>Unitate de măsură</w:t>
            </w:r>
          </w:p>
        </w:tc>
        <w:tc>
          <w:tcPr>
            <w:tcW w:w="318" w:type="pct"/>
            <w:shd w:val="clear" w:color="auto" w:fill="BDD7EE"/>
            <w:vAlign w:val="center"/>
            <w:hideMark/>
          </w:tcPr>
          <w:p w14:paraId="2A6B5A72" w14:textId="77777777" w:rsidR="0079495B" w:rsidRDefault="003F2D1F">
            <w:pPr>
              <w:pStyle w:val="P68B1DB1-Normal33"/>
              <w:jc w:val="center"/>
              <w:rPr>
                <w:noProof/>
              </w:rPr>
            </w:pPr>
            <w:r>
              <w:rPr>
                <w:noProof/>
              </w:rPr>
              <w:t>Situația de referință</w:t>
            </w:r>
          </w:p>
        </w:tc>
        <w:tc>
          <w:tcPr>
            <w:tcW w:w="384" w:type="pct"/>
            <w:shd w:val="clear" w:color="auto" w:fill="BDD7EE"/>
            <w:vAlign w:val="center"/>
            <w:hideMark/>
          </w:tcPr>
          <w:p w14:paraId="73799C9B" w14:textId="77777777" w:rsidR="0079495B" w:rsidRDefault="003F2D1F">
            <w:pPr>
              <w:pStyle w:val="P68B1DB1-Normal33"/>
              <w:jc w:val="center"/>
              <w:rPr>
                <w:noProof/>
              </w:rPr>
            </w:pPr>
            <w:r>
              <w:rPr>
                <w:noProof/>
              </w:rPr>
              <w:t>Obiectiv</w:t>
            </w:r>
          </w:p>
        </w:tc>
        <w:tc>
          <w:tcPr>
            <w:tcW w:w="275" w:type="pct"/>
            <w:shd w:val="clear" w:color="auto" w:fill="BDD7EE"/>
            <w:vAlign w:val="center"/>
            <w:hideMark/>
          </w:tcPr>
          <w:p w14:paraId="1B79D44E" w14:textId="7B129D62" w:rsidR="0079495B" w:rsidRDefault="003F2D1F">
            <w:pPr>
              <w:pStyle w:val="P68B1DB1-Normal33"/>
              <w:jc w:val="center"/>
              <w:rPr>
                <w:noProof/>
              </w:rPr>
            </w:pPr>
            <w:r>
              <w:rPr>
                <w:noProof/>
              </w:rPr>
              <w:t>Trimestru</w:t>
            </w:r>
            <w:r w:rsidR="00AD514F">
              <w:rPr>
                <w:noProof/>
              </w:rPr>
              <w:t>l</w:t>
            </w:r>
          </w:p>
        </w:tc>
        <w:tc>
          <w:tcPr>
            <w:tcW w:w="200" w:type="pct"/>
            <w:shd w:val="clear" w:color="auto" w:fill="BDD7EE"/>
            <w:vAlign w:val="center"/>
            <w:hideMark/>
          </w:tcPr>
          <w:p w14:paraId="2BD280B0" w14:textId="77777777" w:rsidR="0079495B" w:rsidRDefault="003F2D1F">
            <w:pPr>
              <w:pStyle w:val="P68B1DB1-Normal33"/>
              <w:jc w:val="center"/>
              <w:rPr>
                <w:noProof/>
              </w:rPr>
            </w:pPr>
            <w:r>
              <w:rPr>
                <w:noProof/>
              </w:rPr>
              <w:t>Anul</w:t>
            </w:r>
          </w:p>
        </w:tc>
        <w:tc>
          <w:tcPr>
            <w:tcW w:w="1081" w:type="pct"/>
            <w:vMerge/>
            <w:shd w:val="clear" w:color="auto" w:fill="BDD7EE"/>
            <w:vAlign w:val="center"/>
            <w:hideMark/>
          </w:tcPr>
          <w:p w14:paraId="459FBD4C" w14:textId="0CDF16D9" w:rsidR="0079495B" w:rsidRDefault="0079495B">
            <w:pPr>
              <w:rPr>
                <w:rFonts w:ascii="Arial Narrow" w:hAnsi="Arial Narrow"/>
                <w:b/>
                <w:noProof/>
                <w:color w:val="000000"/>
                <w:sz w:val="20"/>
              </w:rPr>
            </w:pPr>
          </w:p>
        </w:tc>
      </w:tr>
      <w:tr w:rsidR="0079495B" w14:paraId="1053F80E" w14:textId="77777777" w:rsidTr="00AD514F">
        <w:trPr>
          <w:trHeight w:val="20"/>
          <w:jc w:val="center"/>
        </w:trPr>
        <w:tc>
          <w:tcPr>
            <w:tcW w:w="384" w:type="pct"/>
            <w:shd w:val="clear" w:color="auto" w:fill="C6EFCE"/>
            <w:vAlign w:val="center"/>
            <w:hideMark/>
          </w:tcPr>
          <w:p w14:paraId="29CBC5FC" w14:textId="77777777" w:rsidR="0079495B" w:rsidRDefault="003F2D1F">
            <w:pPr>
              <w:pStyle w:val="P68B1DB1-Normal11"/>
              <w:spacing w:before="120" w:after="120"/>
              <w:jc w:val="center"/>
              <w:rPr>
                <w:rFonts w:eastAsia="Calibri"/>
                <w:noProof/>
              </w:rPr>
            </w:pPr>
            <w:r>
              <w:rPr>
                <w:noProof/>
              </w:rPr>
              <w:t>M5C2-11</w:t>
            </w:r>
          </w:p>
        </w:tc>
        <w:tc>
          <w:tcPr>
            <w:tcW w:w="509" w:type="pct"/>
            <w:shd w:val="clear" w:color="auto" w:fill="C6EFCE"/>
            <w:vAlign w:val="center"/>
            <w:hideMark/>
          </w:tcPr>
          <w:p w14:paraId="09770E05" w14:textId="77777777" w:rsidR="0079495B" w:rsidRDefault="003F2D1F">
            <w:pPr>
              <w:pStyle w:val="P68B1DB1-Normal11"/>
              <w:spacing w:before="120" w:after="120"/>
              <w:jc w:val="center"/>
              <w:rPr>
                <w:rFonts w:eastAsia="Calibri"/>
                <w:noProof/>
              </w:rPr>
            </w:pPr>
            <w:r>
              <w:rPr>
                <w:noProof/>
              </w:rPr>
              <w:t>Investiția 4 – Investiții în proiecte de regenerare urbană care vizează reducerea situațiilor de marginalizare și de degradare socială</w:t>
            </w:r>
          </w:p>
        </w:tc>
        <w:tc>
          <w:tcPr>
            <w:tcW w:w="306" w:type="pct"/>
            <w:shd w:val="clear" w:color="auto" w:fill="C6EFCE"/>
            <w:vAlign w:val="center"/>
            <w:hideMark/>
          </w:tcPr>
          <w:p w14:paraId="37619582" w14:textId="44D46751" w:rsidR="0079495B" w:rsidRDefault="00186D2C">
            <w:pPr>
              <w:pStyle w:val="P68B1DB1-Normal11"/>
              <w:spacing w:before="120" w:after="120"/>
              <w:jc w:val="center"/>
              <w:rPr>
                <w:rFonts w:eastAsia="Calibri"/>
                <w:noProof/>
              </w:rPr>
            </w:pPr>
            <w:r>
              <w:rPr>
                <w:noProof/>
              </w:rPr>
              <w:t>Jalon</w:t>
            </w:r>
          </w:p>
        </w:tc>
        <w:tc>
          <w:tcPr>
            <w:tcW w:w="560" w:type="pct"/>
            <w:shd w:val="clear" w:color="auto" w:fill="C6EFCE"/>
            <w:vAlign w:val="center"/>
            <w:hideMark/>
          </w:tcPr>
          <w:p w14:paraId="35B15ED7" w14:textId="77777777" w:rsidR="0079495B" w:rsidRDefault="003F2D1F">
            <w:pPr>
              <w:pStyle w:val="P68B1DB1-Normal11"/>
              <w:spacing w:before="120" w:after="120"/>
              <w:jc w:val="center"/>
              <w:rPr>
                <w:rFonts w:eastAsia="Calibri"/>
                <w:noProof/>
              </w:rPr>
            </w:pPr>
            <w:r>
              <w:rPr>
                <w:noProof/>
              </w:rPr>
              <w:t>Atribuirea tuturor contractelor de achiziții publice pentru investiții în regenerarea urbană în vederea reducerii situațiilor de marginalizare și de degradare socială, cu proiecte în conformitate cu obiectivele Mecanismului de redresare și reziliență, inclusiv cu principiul de „a nu aduce prejudicii semnificative”</w:t>
            </w:r>
          </w:p>
        </w:tc>
        <w:tc>
          <w:tcPr>
            <w:tcW w:w="505" w:type="pct"/>
            <w:shd w:val="clear" w:color="auto" w:fill="C6EFCE"/>
            <w:vAlign w:val="center"/>
            <w:hideMark/>
          </w:tcPr>
          <w:p w14:paraId="709023F0" w14:textId="77777777" w:rsidR="0079495B" w:rsidRDefault="003F2D1F">
            <w:pPr>
              <w:pStyle w:val="P68B1DB1-Normal11"/>
              <w:spacing w:before="120" w:after="120"/>
              <w:jc w:val="center"/>
              <w:rPr>
                <w:rFonts w:eastAsia="Calibri"/>
                <w:noProof/>
              </w:rPr>
            </w:pPr>
            <w:r>
              <w:rPr>
                <w:noProof/>
              </w:rPr>
              <w:t>Notificarea tuturor contractelor de achiziții publice pentru investiții în regenerarea urbană în vederea reducerii situațiilor de marginalizare și de degradare socială, cu proiecte în conformitate cu obiectivele Mecanismului de redresare și reziliență, inclusiv cu principiul de „a nu aduce prejudicii semnificative”</w:t>
            </w:r>
          </w:p>
        </w:tc>
        <w:tc>
          <w:tcPr>
            <w:tcW w:w="478" w:type="pct"/>
            <w:shd w:val="clear" w:color="auto" w:fill="C6EFCE"/>
            <w:vAlign w:val="center"/>
            <w:hideMark/>
          </w:tcPr>
          <w:p w14:paraId="64BF931D" w14:textId="77777777" w:rsidR="0079495B" w:rsidRDefault="003F2D1F">
            <w:pPr>
              <w:pStyle w:val="P68B1DB1-Normal11"/>
              <w:spacing w:before="120" w:after="120"/>
              <w:jc w:val="center"/>
              <w:rPr>
                <w:rFonts w:eastAsia="Calibri"/>
                <w:noProof/>
              </w:rPr>
            </w:pPr>
            <w:r>
              <w:rPr>
                <w:noProof/>
              </w:rPr>
              <w:t>NU EXISTĂ</w:t>
            </w:r>
          </w:p>
        </w:tc>
        <w:tc>
          <w:tcPr>
            <w:tcW w:w="318" w:type="pct"/>
            <w:shd w:val="clear" w:color="auto" w:fill="C6EFCE"/>
            <w:vAlign w:val="center"/>
            <w:hideMark/>
          </w:tcPr>
          <w:p w14:paraId="247BB327" w14:textId="77777777" w:rsidR="0079495B" w:rsidRDefault="003F2D1F">
            <w:pPr>
              <w:pStyle w:val="P68B1DB1-Normal11"/>
              <w:spacing w:before="120" w:after="120"/>
              <w:jc w:val="center"/>
              <w:rPr>
                <w:rFonts w:eastAsia="Calibri"/>
                <w:noProof/>
              </w:rPr>
            </w:pPr>
            <w:r>
              <w:rPr>
                <w:noProof/>
              </w:rPr>
              <w:t>NU EXISTĂ</w:t>
            </w:r>
          </w:p>
        </w:tc>
        <w:tc>
          <w:tcPr>
            <w:tcW w:w="384" w:type="pct"/>
            <w:shd w:val="clear" w:color="auto" w:fill="C6EFCE"/>
            <w:vAlign w:val="center"/>
            <w:hideMark/>
          </w:tcPr>
          <w:p w14:paraId="38949D0F" w14:textId="77777777" w:rsidR="0079495B" w:rsidRDefault="003F2D1F">
            <w:pPr>
              <w:pStyle w:val="P68B1DB1-Normal11"/>
              <w:spacing w:before="120" w:after="120"/>
              <w:jc w:val="center"/>
              <w:rPr>
                <w:rFonts w:eastAsia="Calibri"/>
                <w:noProof/>
              </w:rPr>
            </w:pPr>
            <w:r>
              <w:rPr>
                <w:noProof/>
              </w:rPr>
              <w:t>NU EXISTĂ</w:t>
            </w:r>
          </w:p>
        </w:tc>
        <w:tc>
          <w:tcPr>
            <w:tcW w:w="275" w:type="pct"/>
            <w:shd w:val="clear" w:color="auto" w:fill="C6EFCE"/>
            <w:vAlign w:val="center"/>
            <w:hideMark/>
          </w:tcPr>
          <w:p w14:paraId="385A23A3" w14:textId="001595B9" w:rsidR="0079495B" w:rsidRDefault="00223C59">
            <w:pPr>
              <w:pStyle w:val="P68B1DB1-Normal11"/>
              <w:spacing w:before="120" w:after="120"/>
              <w:jc w:val="center"/>
              <w:rPr>
                <w:rFonts w:eastAsia="Calibri"/>
                <w:noProof/>
              </w:rPr>
            </w:pPr>
            <w:r>
              <w:rPr>
                <w:noProof/>
              </w:rPr>
              <w:t xml:space="preserve">T </w:t>
            </w:r>
            <w:r w:rsidR="003F2D1F">
              <w:rPr>
                <w:noProof/>
              </w:rPr>
              <w:t>1</w:t>
            </w:r>
          </w:p>
        </w:tc>
        <w:tc>
          <w:tcPr>
            <w:tcW w:w="200" w:type="pct"/>
            <w:shd w:val="clear" w:color="auto" w:fill="C6EFCE"/>
            <w:vAlign w:val="center"/>
            <w:hideMark/>
          </w:tcPr>
          <w:p w14:paraId="75160039" w14:textId="77777777" w:rsidR="0079495B" w:rsidRDefault="003F2D1F">
            <w:pPr>
              <w:pStyle w:val="P68B1DB1-Normal11"/>
              <w:spacing w:before="120" w:after="120"/>
              <w:jc w:val="center"/>
              <w:rPr>
                <w:rFonts w:eastAsia="Calibri"/>
                <w:noProof/>
              </w:rPr>
            </w:pPr>
            <w:r>
              <w:rPr>
                <w:noProof/>
              </w:rPr>
              <w:t>2022</w:t>
            </w:r>
          </w:p>
        </w:tc>
        <w:tc>
          <w:tcPr>
            <w:tcW w:w="1081" w:type="pct"/>
            <w:shd w:val="clear" w:color="auto" w:fill="C6EFCE"/>
            <w:vAlign w:val="center"/>
            <w:hideMark/>
          </w:tcPr>
          <w:p w14:paraId="68138D01" w14:textId="6DE4323F" w:rsidR="0079495B" w:rsidRDefault="003F2D1F">
            <w:pPr>
              <w:pStyle w:val="P68B1DB1-Normal11"/>
              <w:spacing w:before="120" w:after="120"/>
              <w:rPr>
                <w:rFonts w:eastAsia="Calibri"/>
                <w:noProof/>
              </w:rPr>
            </w:pPr>
            <w:r>
              <w:rPr>
                <w:noProof/>
              </w:rPr>
              <w:t>Notificarea tuturor contractelor de achiziții publice atribuite unui număr de cel puțin 300 municipalități cu peste 15 000 de locuitori pentru investiții în regenerarea urbană în vederea reducerii situațiilor de marginalizare și de degradare socială, cu proiecte în conformitate cu obiectivele Mecanismului de redresare și reziliență, inclusiv cu principiul de „a nu aduce prejudicii semnificative”.</w:t>
            </w:r>
          </w:p>
          <w:p w14:paraId="51155AC5" w14:textId="54522747" w:rsidR="0079495B" w:rsidRDefault="003F2D1F">
            <w:pPr>
              <w:pStyle w:val="P68B1DB1-Normal11"/>
              <w:spacing w:before="120" w:after="120"/>
              <w:rPr>
                <w:rFonts w:eastAsia="Calibri"/>
                <w:noProof/>
              </w:rPr>
            </w:pPr>
            <w:r>
              <w:rPr>
                <w:noProof/>
              </w:rPr>
              <w:t>Granturile sunt acordate municipalităților cu peste 15 000 de locuitori care nu sunt capitalele provinciilor, comunele provinciale sau cartierele metropolitane.</w:t>
            </w:r>
          </w:p>
          <w:p w14:paraId="3B4817A0" w14:textId="77777777" w:rsidR="0079495B" w:rsidRDefault="003F2D1F">
            <w:pPr>
              <w:pStyle w:val="P68B1DB1-Normal11"/>
              <w:spacing w:before="120" w:after="120"/>
              <w:rPr>
                <w:rFonts w:eastAsia="Calibri"/>
                <w:noProof/>
              </w:rPr>
            </w:pPr>
            <w:r>
              <w:rPr>
                <w:noProof/>
              </w:rPr>
              <w:t>Proiectele de generare urbană constau în cel puțin una dintre următoarele intervenții:</w:t>
            </w:r>
          </w:p>
          <w:p w14:paraId="57BF29B8" w14:textId="77777777" w:rsidR="0079495B" w:rsidRDefault="003F2D1F">
            <w:pPr>
              <w:pStyle w:val="P68B1DB1-ListParagraph13"/>
              <w:numPr>
                <w:ilvl w:val="6"/>
                <w:numId w:val="7"/>
              </w:numPr>
              <w:ind w:left="506" w:hanging="237"/>
              <w:jc w:val="left"/>
              <w:rPr>
                <w:rFonts w:eastAsia="Calibri"/>
                <w:noProof/>
              </w:rPr>
            </w:pPr>
            <w:r>
              <w:rPr>
                <w:noProof/>
              </w:rPr>
              <w:t>Reutilizarea și refuncționarea spațiilor publice și a structurilor existente ale clădirilor publice în scopuri de interes public, inclusiv demolarea lucrărilor abuzive efectuate de persoane fizice în absența sau discrepanța totală față de autorizația de construcție și amenajarea zonelor relevante;</w:t>
            </w:r>
          </w:p>
          <w:p w14:paraId="5BB05474" w14:textId="77777777" w:rsidR="0079495B" w:rsidRDefault="003F2D1F">
            <w:pPr>
              <w:pStyle w:val="P68B1DB1-ListParagraph13"/>
              <w:numPr>
                <w:ilvl w:val="6"/>
                <w:numId w:val="7"/>
              </w:numPr>
              <w:ind w:left="506" w:hanging="237"/>
              <w:jc w:val="left"/>
              <w:rPr>
                <w:rFonts w:eastAsia="Calibri"/>
                <w:noProof/>
              </w:rPr>
            </w:pPr>
            <w:r>
              <w:rPr>
                <w:noProof/>
              </w:rPr>
              <w:t>Îmbunătățirea calității peisajului urban și a structurii sociale și de mediu, inclusiv prin renovarea clădirilor publice, acordând o atenție deosebită dezvoltării serviciilor sociale și culturale, educaționale și didactice;</w:t>
            </w:r>
          </w:p>
          <w:p w14:paraId="16A4D377" w14:textId="77777777" w:rsidR="0079495B" w:rsidRDefault="003F2D1F">
            <w:pPr>
              <w:pStyle w:val="P68B1DB1-ListParagraph13"/>
              <w:numPr>
                <w:ilvl w:val="6"/>
                <w:numId w:val="7"/>
              </w:numPr>
              <w:ind w:left="506" w:hanging="237"/>
              <w:jc w:val="left"/>
              <w:rPr>
                <w:rFonts w:eastAsia="Calibri"/>
                <w:noProof/>
              </w:rPr>
            </w:pPr>
            <w:r>
              <w:rPr>
                <w:noProof/>
              </w:rPr>
              <w:t>Proiecte de transport ecologice, durabile și inteligente.</w:t>
            </w:r>
          </w:p>
          <w:p w14:paraId="4C51303B" w14:textId="77777777" w:rsidR="0079495B" w:rsidRDefault="003F2D1F">
            <w:pPr>
              <w:pStyle w:val="P68B1DB1-Normal11"/>
              <w:spacing w:before="120" w:after="120"/>
              <w:rPr>
                <w:rFonts w:eastAsia="Calibri"/>
                <w:noProof/>
              </w:rPr>
            </w:pPr>
            <w:r>
              <w:rPr>
                <w:noProof/>
              </w:rPr>
              <w:t>Sumele maxime pentru fiecare localitate sunt următoarele:</w:t>
            </w:r>
          </w:p>
          <w:p w14:paraId="61B42385" w14:textId="6C574572" w:rsidR="0079495B" w:rsidRDefault="003F2D1F">
            <w:pPr>
              <w:pStyle w:val="P68B1DB1-Normal11"/>
              <w:spacing w:before="120" w:after="120"/>
              <w:rPr>
                <w:rFonts w:eastAsia="Calibri"/>
                <w:noProof/>
              </w:rPr>
            </w:pPr>
            <w:r>
              <w:rPr>
                <w:noProof/>
              </w:rPr>
              <w:t>5 000 000 EUR pentru municipalitățile cu populații cuprinse între 15 000 și 49 999 de locuitori;</w:t>
            </w:r>
          </w:p>
          <w:p w14:paraId="56C38838" w14:textId="1CDCA4CE" w:rsidR="0079495B" w:rsidRDefault="003F2D1F">
            <w:pPr>
              <w:pStyle w:val="P68B1DB1-Normal11"/>
              <w:spacing w:before="120" w:after="120"/>
              <w:rPr>
                <w:rFonts w:eastAsia="Calibri"/>
                <w:noProof/>
              </w:rPr>
            </w:pPr>
            <w:r>
              <w:rPr>
                <w:noProof/>
              </w:rPr>
              <w:t>10 000 000 EUR pentru municipalitățile cu o populație cuprinsă între 50 000 și 100 000 de locuitori;</w:t>
            </w:r>
          </w:p>
          <w:p w14:paraId="264DC38E" w14:textId="0EC4C96F" w:rsidR="0079495B" w:rsidRDefault="003F2D1F">
            <w:pPr>
              <w:pStyle w:val="P68B1DB1-Normal11"/>
              <w:spacing w:before="120" w:after="120"/>
              <w:rPr>
                <w:rFonts w:eastAsia="Calibri"/>
                <w:noProof/>
              </w:rPr>
            </w:pPr>
            <w:r>
              <w:rPr>
                <w:noProof/>
              </w:rPr>
              <w:t>20 000 000 EUR pentru municipalitățile cu o populație mai mare de 100 000 de locuitori și pentru municipalitățile care sunt capitale de provincie sau orașe metropolitane.</w:t>
            </w:r>
          </w:p>
        </w:tc>
      </w:tr>
      <w:tr w:rsidR="0079495B" w14:paraId="64F345F1" w14:textId="77777777" w:rsidTr="00AD514F">
        <w:trPr>
          <w:trHeight w:val="3113"/>
          <w:jc w:val="center"/>
        </w:trPr>
        <w:tc>
          <w:tcPr>
            <w:tcW w:w="384" w:type="pct"/>
            <w:shd w:val="clear" w:color="auto" w:fill="C6EFCE"/>
            <w:vAlign w:val="center"/>
            <w:hideMark/>
          </w:tcPr>
          <w:p w14:paraId="005FDFEC" w14:textId="77777777" w:rsidR="0079495B" w:rsidRDefault="003F2D1F">
            <w:pPr>
              <w:pStyle w:val="P68B1DB1-Normal11"/>
              <w:jc w:val="center"/>
              <w:rPr>
                <w:noProof/>
              </w:rPr>
            </w:pPr>
            <w:r>
              <w:rPr>
                <w:noProof/>
              </w:rPr>
              <w:t>M5C2-12</w:t>
            </w:r>
          </w:p>
        </w:tc>
        <w:tc>
          <w:tcPr>
            <w:tcW w:w="509" w:type="pct"/>
            <w:shd w:val="clear" w:color="auto" w:fill="C6EFCE"/>
            <w:vAlign w:val="center"/>
            <w:hideMark/>
          </w:tcPr>
          <w:p w14:paraId="791E0200" w14:textId="77777777" w:rsidR="0079495B" w:rsidRDefault="003F2D1F">
            <w:pPr>
              <w:pStyle w:val="P68B1DB1-Normal11"/>
              <w:jc w:val="center"/>
              <w:rPr>
                <w:noProof/>
              </w:rPr>
            </w:pPr>
            <w:r>
              <w:rPr>
                <w:noProof/>
              </w:rPr>
              <w:t>Investiția 4 – Investiții în proiecte de regenerare urbană care vizează reducerea situațiilor de marginalizare și de degradare socială</w:t>
            </w:r>
          </w:p>
        </w:tc>
        <w:tc>
          <w:tcPr>
            <w:tcW w:w="306" w:type="pct"/>
            <w:shd w:val="clear" w:color="auto" w:fill="C6EFCE"/>
            <w:vAlign w:val="center"/>
            <w:hideMark/>
          </w:tcPr>
          <w:p w14:paraId="0F3FACB8" w14:textId="77777777" w:rsidR="0079495B" w:rsidRDefault="003F2D1F">
            <w:pPr>
              <w:pStyle w:val="P68B1DB1-Normal11"/>
              <w:jc w:val="center"/>
              <w:rPr>
                <w:noProof/>
              </w:rPr>
            </w:pPr>
            <w:r>
              <w:rPr>
                <w:noProof/>
              </w:rPr>
              <w:t>Țintă</w:t>
            </w:r>
          </w:p>
        </w:tc>
        <w:tc>
          <w:tcPr>
            <w:tcW w:w="560" w:type="pct"/>
            <w:shd w:val="clear" w:color="auto" w:fill="C6EFCE"/>
            <w:vAlign w:val="center"/>
            <w:hideMark/>
          </w:tcPr>
          <w:p w14:paraId="18D1D44E" w14:textId="631249C9" w:rsidR="0079495B" w:rsidRDefault="003F2D1F">
            <w:pPr>
              <w:pStyle w:val="P68B1DB1-Normal11"/>
              <w:jc w:val="center"/>
              <w:rPr>
                <w:noProof/>
              </w:rPr>
            </w:pPr>
            <w:r>
              <w:rPr>
                <w:noProof/>
              </w:rPr>
              <w:t>Proiecte de intervenții de regenerare urbană care vizează municipalitățile</w:t>
            </w:r>
          </w:p>
        </w:tc>
        <w:tc>
          <w:tcPr>
            <w:tcW w:w="505" w:type="pct"/>
            <w:shd w:val="clear" w:color="auto" w:fill="C6EFCE"/>
            <w:vAlign w:val="center"/>
            <w:hideMark/>
          </w:tcPr>
          <w:p w14:paraId="44CA766C" w14:textId="77777777" w:rsidR="0079495B" w:rsidRDefault="003F2D1F">
            <w:pPr>
              <w:pStyle w:val="P68B1DB1-Normal11"/>
              <w:jc w:val="center"/>
              <w:rPr>
                <w:noProof/>
              </w:rPr>
            </w:pPr>
            <w:r>
              <w:rPr>
                <w:noProof/>
              </w:rPr>
              <w:t>NU EXISTĂ</w:t>
            </w:r>
          </w:p>
        </w:tc>
        <w:tc>
          <w:tcPr>
            <w:tcW w:w="478" w:type="pct"/>
            <w:shd w:val="clear" w:color="auto" w:fill="C6EFCE"/>
            <w:vAlign w:val="center"/>
            <w:hideMark/>
          </w:tcPr>
          <w:p w14:paraId="262DEF05" w14:textId="77777777" w:rsidR="0079495B" w:rsidRDefault="003F2D1F">
            <w:pPr>
              <w:pStyle w:val="P68B1DB1-Normal11"/>
              <w:jc w:val="center"/>
              <w:rPr>
                <w:noProof/>
              </w:rPr>
            </w:pPr>
            <w:r>
              <w:rPr>
                <w:noProof/>
              </w:rPr>
              <w:t>Numărul</w:t>
            </w:r>
          </w:p>
        </w:tc>
        <w:tc>
          <w:tcPr>
            <w:tcW w:w="318" w:type="pct"/>
            <w:shd w:val="clear" w:color="auto" w:fill="C6EFCE"/>
            <w:vAlign w:val="center"/>
            <w:hideMark/>
          </w:tcPr>
          <w:p w14:paraId="4B3747DE" w14:textId="77777777" w:rsidR="0079495B" w:rsidRDefault="003F2D1F">
            <w:pPr>
              <w:pStyle w:val="P68B1DB1-Normal11"/>
              <w:jc w:val="center"/>
              <w:rPr>
                <w:noProof/>
              </w:rPr>
            </w:pPr>
            <w:r>
              <w:rPr>
                <w:noProof/>
              </w:rPr>
              <w:t>0</w:t>
            </w:r>
          </w:p>
        </w:tc>
        <w:tc>
          <w:tcPr>
            <w:tcW w:w="384" w:type="pct"/>
            <w:shd w:val="clear" w:color="auto" w:fill="C6EFCE"/>
            <w:vAlign w:val="center"/>
            <w:hideMark/>
          </w:tcPr>
          <w:p w14:paraId="22CCDA34" w14:textId="0D72CA53" w:rsidR="0079495B" w:rsidRDefault="003F2D1F">
            <w:pPr>
              <w:pStyle w:val="P68B1DB1-Normal11"/>
              <w:jc w:val="center"/>
              <w:rPr>
                <w:noProof/>
              </w:rPr>
            </w:pPr>
            <w:r>
              <w:rPr>
                <w:noProof/>
              </w:rPr>
              <w:t>1 080</w:t>
            </w:r>
          </w:p>
        </w:tc>
        <w:tc>
          <w:tcPr>
            <w:tcW w:w="275" w:type="pct"/>
            <w:shd w:val="clear" w:color="auto" w:fill="C6EFCE"/>
            <w:vAlign w:val="center"/>
            <w:hideMark/>
          </w:tcPr>
          <w:p w14:paraId="27DBCC77" w14:textId="247DBC7D" w:rsidR="0079495B" w:rsidRDefault="00223C59">
            <w:pPr>
              <w:pStyle w:val="P68B1DB1-Normal11"/>
              <w:jc w:val="center"/>
              <w:rPr>
                <w:noProof/>
              </w:rPr>
            </w:pPr>
            <w:r>
              <w:rPr>
                <w:noProof/>
              </w:rPr>
              <w:t xml:space="preserve">T </w:t>
            </w:r>
            <w:r w:rsidR="003F2D1F">
              <w:rPr>
                <w:noProof/>
              </w:rPr>
              <w:t>2</w:t>
            </w:r>
          </w:p>
        </w:tc>
        <w:tc>
          <w:tcPr>
            <w:tcW w:w="200" w:type="pct"/>
            <w:shd w:val="clear" w:color="auto" w:fill="C6EFCE"/>
            <w:vAlign w:val="center"/>
            <w:hideMark/>
          </w:tcPr>
          <w:p w14:paraId="363FC753" w14:textId="77777777" w:rsidR="0079495B" w:rsidRDefault="003F2D1F">
            <w:pPr>
              <w:pStyle w:val="P68B1DB1-Normal11"/>
              <w:jc w:val="center"/>
              <w:rPr>
                <w:noProof/>
              </w:rPr>
            </w:pPr>
            <w:r>
              <w:rPr>
                <w:noProof/>
              </w:rPr>
              <w:t>2026</w:t>
            </w:r>
          </w:p>
        </w:tc>
        <w:tc>
          <w:tcPr>
            <w:tcW w:w="1081" w:type="pct"/>
            <w:shd w:val="clear" w:color="auto" w:fill="C6EFCE"/>
            <w:vAlign w:val="center"/>
            <w:hideMark/>
          </w:tcPr>
          <w:p w14:paraId="47CE89AD" w14:textId="5E9F5AA1" w:rsidR="0079495B" w:rsidRDefault="003F2D1F">
            <w:pPr>
              <w:pStyle w:val="P68B1DB1-Normal19"/>
              <w:rPr>
                <w:noProof/>
                <w:color w:val="006100"/>
              </w:rPr>
            </w:pPr>
            <w:r>
              <w:rPr>
                <w:noProof/>
                <w:color w:val="006100"/>
              </w:rPr>
              <w:t>Cel puțin 1 080 proiecte finalizate, trimise de municipalități cu peste</w:t>
            </w:r>
            <w:r>
              <w:rPr>
                <w:noProof/>
              </w:rPr>
              <w:t xml:space="preserve"> </w:t>
            </w:r>
            <w:r>
              <w:rPr>
                <w:noProof/>
              </w:rPr>
              <w:br/>
            </w:r>
            <w:r>
              <w:rPr>
                <w:noProof/>
                <w:color w:val="006100"/>
              </w:rPr>
              <w:t>15 000 de locuitori, acoperind cel puțin 1 000 000 de metri pătrați.</w:t>
            </w:r>
          </w:p>
          <w:p w14:paraId="59849979" w14:textId="77777777" w:rsidR="0079495B" w:rsidRDefault="0079495B">
            <w:pPr>
              <w:rPr>
                <w:rFonts w:ascii="Arial Narrow" w:hAnsi="Arial Narrow"/>
                <w:noProof/>
                <w:color w:val="006100"/>
                <w:sz w:val="20"/>
              </w:rPr>
            </w:pPr>
          </w:p>
          <w:p w14:paraId="4F0098D0" w14:textId="77777777" w:rsidR="0079495B" w:rsidRDefault="003F2D1F">
            <w:pPr>
              <w:pStyle w:val="P68B1DB1-Normal11"/>
              <w:rPr>
                <w:noProof/>
              </w:rPr>
            </w:pPr>
            <w:r>
              <w:rPr>
                <w:noProof/>
              </w:rPr>
              <w:t>Intervențiile sunt cele definite în etapa de referință relevantă pentru intervențiile de regenerare urbană.</w:t>
            </w:r>
          </w:p>
        </w:tc>
      </w:tr>
      <w:tr w:rsidR="0079495B" w14:paraId="35C02A07" w14:textId="77777777" w:rsidTr="00AD514F">
        <w:trPr>
          <w:trHeight w:val="4126"/>
          <w:jc w:val="center"/>
        </w:trPr>
        <w:tc>
          <w:tcPr>
            <w:tcW w:w="384" w:type="pct"/>
            <w:shd w:val="clear" w:color="auto" w:fill="C6EFCE"/>
            <w:vAlign w:val="center"/>
            <w:hideMark/>
          </w:tcPr>
          <w:p w14:paraId="63CF1B58" w14:textId="77777777" w:rsidR="0079495B" w:rsidRDefault="003F2D1F">
            <w:pPr>
              <w:pStyle w:val="P68B1DB1-Normal11"/>
              <w:jc w:val="center"/>
              <w:rPr>
                <w:noProof/>
              </w:rPr>
            </w:pPr>
            <w:r>
              <w:rPr>
                <w:noProof/>
              </w:rPr>
              <w:t>M5C2-13</w:t>
            </w:r>
          </w:p>
        </w:tc>
        <w:tc>
          <w:tcPr>
            <w:tcW w:w="509" w:type="pct"/>
            <w:shd w:val="clear" w:color="auto" w:fill="C6EFCE"/>
            <w:vAlign w:val="center"/>
            <w:hideMark/>
          </w:tcPr>
          <w:p w14:paraId="1B58F548" w14:textId="77777777" w:rsidR="0079495B" w:rsidRDefault="003F2D1F">
            <w:pPr>
              <w:pStyle w:val="P68B1DB1-Normal11"/>
              <w:jc w:val="center"/>
              <w:rPr>
                <w:noProof/>
              </w:rPr>
            </w:pPr>
            <w:r>
              <w:rPr>
                <w:noProof/>
              </w:rPr>
              <w:t>Investiția 5 – Planuri urbane integrate – proiecte generale</w:t>
            </w:r>
          </w:p>
        </w:tc>
        <w:tc>
          <w:tcPr>
            <w:tcW w:w="306" w:type="pct"/>
            <w:shd w:val="clear" w:color="auto" w:fill="C6EFCE"/>
            <w:vAlign w:val="center"/>
            <w:hideMark/>
          </w:tcPr>
          <w:p w14:paraId="3EC69DBA" w14:textId="5D0FE44C" w:rsidR="0079495B" w:rsidRDefault="00186D2C">
            <w:pPr>
              <w:pStyle w:val="P68B1DB1-Normal11"/>
              <w:jc w:val="center"/>
              <w:rPr>
                <w:noProof/>
              </w:rPr>
            </w:pPr>
            <w:r>
              <w:rPr>
                <w:noProof/>
              </w:rPr>
              <w:t>Jalon</w:t>
            </w:r>
          </w:p>
        </w:tc>
        <w:tc>
          <w:tcPr>
            <w:tcW w:w="560" w:type="pct"/>
            <w:shd w:val="clear" w:color="auto" w:fill="C6EFCE"/>
            <w:vAlign w:val="center"/>
            <w:hideMark/>
          </w:tcPr>
          <w:p w14:paraId="649DC8DA" w14:textId="77777777" w:rsidR="0079495B" w:rsidRDefault="003F2D1F">
            <w:pPr>
              <w:pStyle w:val="P68B1DB1-Normal11"/>
              <w:jc w:val="center"/>
              <w:rPr>
                <w:noProof/>
              </w:rPr>
            </w:pPr>
            <w:r>
              <w:rPr>
                <w:noProof/>
              </w:rPr>
              <w:t>Intrarea în vigoare a Planului de investiții pentru proiecte de regenerare urbană în zonele metropolitane</w:t>
            </w:r>
          </w:p>
        </w:tc>
        <w:tc>
          <w:tcPr>
            <w:tcW w:w="505" w:type="pct"/>
            <w:shd w:val="clear" w:color="auto" w:fill="C6EFCE"/>
            <w:vAlign w:val="center"/>
            <w:hideMark/>
          </w:tcPr>
          <w:p w14:paraId="142F3CB3" w14:textId="77777777" w:rsidR="0079495B" w:rsidRDefault="003F2D1F">
            <w:pPr>
              <w:pStyle w:val="P68B1DB1-Normal11"/>
              <w:jc w:val="center"/>
              <w:rPr>
                <w:noProof/>
              </w:rPr>
            </w:pPr>
            <w:r>
              <w:rPr>
                <w:noProof/>
              </w:rPr>
              <w:t>Dispoziție legală care indică data de intrare în vigoare a Planului pentru proiecte de regenerare urbană în zonele metropolitane</w:t>
            </w:r>
          </w:p>
        </w:tc>
        <w:tc>
          <w:tcPr>
            <w:tcW w:w="478" w:type="pct"/>
            <w:shd w:val="clear" w:color="auto" w:fill="C6EFCE"/>
            <w:vAlign w:val="center"/>
            <w:hideMark/>
          </w:tcPr>
          <w:p w14:paraId="733848E9" w14:textId="77777777" w:rsidR="0079495B" w:rsidRDefault="003F2D1F">
            <w:pPr>
              <w:pStyle w:val="P68B1DB1-Normal11"/>
              <w:jc w:val="center"/>
              <w:rPr>
                <w:noProof/>
              </w:rPr>
            </w:pPr>
            <w:r>
              <w:rPr>
                <w:noProof/>
              </w:rPr>
              <w:t>NU EXISTĂ</w:t>
            </w:r>
          </w:p>
        </w:tc>
        <w:tc>
          <w:tcPr>
            <w:tcW w:w="318" w:type="pct"/>
            <w:shd w:val="clear" w:color="auto" w:fill="C6EFCE"/>
            <w:vAlign w:val="center"/>
            <w:hideMark/>
          </w:tcPr>
          <w:p w14:paraId="51520117" w14:textId="77777777" w:rsidR="0079495B" w:rsidRDefault="003F2D1F">
            <w:pPr>
              <w:pStyle w:val="P68B1DB1-Normal11"/>
              <w:jc w:val="center"/>
              <w:rPr>
                <w:noProof/>
              </w:rPr>
            </w:pPr>
            <w:r>
              <w:rPr>
                <w:noProof/>
              </w:rPr>
              <w:t>NU EXISTĂ</w:t>
            </w:r>
          </w:p>
        </w:tc>
        <w:tc>
          <w:tcPr>
            <w:tcW w:w="384" w:type="pct"/>
            <w:shd w:val="clear" w:color="auto" w:fill="C6EFCE"/>
            <w:vAlign w:val="center"/>
            <w:hideMark/>
          </w:tcPr>
          <w:p w14:paraId="52009F4E" w14:textId="77777777" w:rsidR="0079495B" w:rsidRDefault="003F2D1F">
            <w:pPr>
              <w:pStyle w:val="P68B1DB1-Normal11"/>
              <w:jc w:val="center"/>
              <w:rPr>
                <w:noProof/>
              </w:rPr>
            </w:pPr>
            <w:r>
              <w:rPr>
                <w:noProof/>
              </w:rPr>
              <w:t>NU EXISTĂ</w:t>
            </w:r>
          </w:p>
        </w:tc>
        <w:tc>
          <w:tcPr>
            <w:tcW w:w="275" w:type="pct"/>
            <w:shd w:val="clear" w:color="auto" w:fill="C6EFCE"/>
            <w:vAlign w:val="center"/>
            <w:hideMark/>
          </w:tcPr>
          <w:p w14:paraId="7CEC45E7" w14:textId="639CACA5" w:rsidR="0079495B" w:rsidRDefault="00223C59">
            <w:pPr>
              <w:pStyle w:val="P68B1DB1-Normal11"/>
              <w:jc w:val="center"/>
              <w:rPr>
                <w:noProof/>
              </w:rPr>
            </w:pPr>
            <w:r>
              <w:rPr>
                <w:noProof/>
              </w:rPr>
              <w:t xml:space="preserve">T </w:t>
            </w:r>
            <w:r w:rsidR="003F2D1F">
              <w:rPr>
                <w:noProof/>
              </w:rPr>
              <w:t>4</w:t>
            </w:r>
          </w:p>
        </w:tc>
        <w:tc>
          <w:tcPr>
            <w:tcW w:w="200" w:type="pct"/>
            <w:shd w:val="clear" w:color="auto" w:fill="C6EFCE"/>
            <w:vAlign w:val="center"/>
            <w:hideMark/>
          </w:tcPr>
          <w:p w14:paraId="0F42B591" w14:textId="77777777" w:rsidR="0079495B" w:rsidRDefault="003F2D1F">
            <w:pPr>
              <w:pStyle w:val="P68B1DB1-Normal11"/>
              <w:jc w:val="center"/>
              <w:rPr>
                <w:noProof/>
              </w:rPr>
            </w:pPr>
            <w:r>
              <w:rPr>
                <w:noProof/>
              </w:rPr>
              <w:t>2022</w:t>
            </w:r>
          </w:p>
        </w:tc>
        <w:tc>
          <w:tcPr>
            <w:tcW w:w="1081" w:type="pct"/>
            <w:shd w:val="clear" w:color="auto" w:fill="C6EFCE"/>
            <w:vAlign w:val="center"/>
          </w:tcPr>
          <w:p w14:paraId="0D3C3EE4" w14:textId="77777777" w:rsidR="0079495B" w:rsidRDefault="003F2D1F">
            <w:pPr>
              <w:pStyle w:val="P68B1DB1-Normal11"/>
              <w:rPr>
                <w:noProof/>
              </w:rPr>
            </w:pPr>
            <w:r>
              <w:rPr>
                <w:noProof/>
              </w:rPr>
              <w:t>Planul de investiții stabilește un set de criterii în conformitate cu obiectivele MRR, inclusiv cu principiul de „a nu aduce prejudicii semnificative”. Proiectele se referă la următoarele tipuri de intervenții:</w:t>
            </w:r>
          </w:p>
          <w:p w14:paraId="5B4561AE" w14:textId="77777777" w:rsidR="0079495B" w:rsidRDefault="003F2D1F">
            <w:pPr>
              <w:pStyle w:val="P68B1DB1-Normal11"/>
              <w:rPr>
                <w:noProof/>
              </w:rPr>
            </w:pPr>
            <w:r>
              <w:rPr>
                <w:noProof/>
              </w:rPr>
              <w:t>întreținerea pentru reutilizarea și reexploatarea zonelor publice.</w:t>
            </w:r>
          </w:p>
          <w:p w14:paraId="0FC13A8A" w14:textId="77777777" w:rsidR="0079495B" w:rsidRDefault="003F2D1F">
            <w:pPr>
              <w:pStyle w:val="P68B1DB1-Normal11"/>
              <w:rPr>
                <w:noProof/>
              </w:rPr>
            </w:pPr>
            <w:r>
              <w:rPr>
                <w:noProof/>
              </w:rPr>
              <w:t>b) Îmbunătățirea calității activităților urbane și a structurii sociale și de mediu.</w:t>
            </w:r>
          </w:p>
          <w:p w14:paraId="02EF69F2" w14:textId="77777777" w:rsidR="0079495B" w:rsidRDefault="003F2D1F">
            <w:pPr>
              <w:pStyle w:val="P68B1DB1-Normal11"/>
              <w:rPr>
                <w:noProof/>
              </w:rPr>
            </w:pPr>
            <w:r>
              <w:rPr>
                <w:noProof/>
              </w:rPr>
              <w:t>c) Îmbunătățirea calității mediului și a profilului digital al zonelor urbane.</w:t>
            </w:r>
          </w:p>
        </w:tc>
      </w:tr>
      <w:tr w:rsidR="0079495B" w14:paraId="12A17A35" w14:textId="77777777" w:rsidTr="00AD514F">
        <w:trPr>
          <w:trHeight w:val="20"/>
          <w:jc w:val="center"/>
        </w:trPr>
        <w:tc>
          <w:tcPr>
            <w:tcW w:w="384" w:type="pct"/>
            <w:shd w:val="clear" w:color="auto" w:fill="C6EFCE"/>
            <w:vAlign w:val="center"/>
          </w:tcPr>
          <w:p w14:paraId="28192277" w14:textId="77777777" w:rsidR="0079495B" w:rsidRDefault="003F2D1F">
            <w:pPr>
              <w:pStyle w:val="P68B1DB1-Normal11"/>
              <w:jc w:val="center"/>
              <w:rPr>
                <w:noProof/>
              </w:rPr>
            </w:pPr>
            <w:r>
              <w:rPr>
                <w:noProof/>
              </w:rPr>
              <w:t>M5C2-14</w:t>
            </w:r>
          </w:p>
        </w:tc>
        <w:tc>
          <w:tcPr>
            <w:tcW w:w="509" w:type="pct"/>
            <w:shd w:val="clear" w:color="auto" w:fill="C6EFCE"/>
            <w:vAlign w:val="center"/>
          </w:tcPr>
          <w:p w14:paraId="674C0A7E" w14:textId="77777777" w:rsidR="0079495B" w:rsidRDefault="003F2D1F">
            <w:pPr>
              <w:pStyle w:val="P68B1DB1-Normal11"/>
              <w:jc w:val="center"/>
              <w:rPr>
                <w:noProof/>
              </w:rPr>
            </w:pPr>
            <w:r>
              <w:rPr>
                <w:noProof/>
              </w:rPr>
              <w:t>Investiția 5 – Planuri urbane integrate – proiecte generale</w:t>
            </w:r>
          </w:p>
        </w:tc>
        <w:tc>
          <w:tcPr>
            <w:tcW w:w="306" w:type="pct"/>
            <w:shd w:val="clear" w:color="auto" w:fill="C6EFCE"/>
            <w:vAlign w:val="center"/>
          </w:tcPr>
          <w:p w14:paraId="6B3B66C0" w14:textId="77777777" w:rsidR="0079495B" w:rsidRDefault="003F2D1F">
            <w:pPr>
              <w:pStyle w:val="P68B1DB1-Normal11"/>
              <w:jc w:val="center"/>
              <w:rPr>
                <w:noProof/>
              </w:rPr>
            </w:pPr>
            <w:r>
              <w:rPr>
                <w:noProof/>
              </w:rPr>
              <w:t>Țintă</w:t>
            </w:r>
          </w:p>
        </w:tc>
        <w:tc>
          <w:tcPr>
            <w:tcW w:w="560" w:type="pct"/>
            <w:shd w:val="clear" w:color="auto" w:fill="C6EFCE"/>
            <w:vAlign w:val="center"/>
          </w:tcPr>
          <w:p w14:paraId="60E1D1ED" w14:textId="7C7C5F74" w:rsidR="0079495B" w:rsidRDefault="003F2D1F">
            <w:pPr>
              <w:pStyle w:val="P68B1DB1-Normal11"/>
              <w:jc w:val="center"/>
              <w:rPr>
                <w:noProof/>
              </w:rPr>
            </w:pPr>
            <w:r>
              <w:rPr>
                <w:noProof/>
              </w:rPr>
              <w:t>Finalizarea proiectelor de planificare integrată în orașele metropolitane</w:t>
            </w:r>
          </w:p>
        </w:tc>
        <w:tc>
          <w:tcPr>
            <w:tcW w:w="505" w:type="pct"/>
            <w:shd w:val="clear" w:color="auto" w:fill="C6EFCE"/>
            <w:vAlign w:val="center"/>
          </w:tcPr>
          <w:p w14:paraId="523F6CCE" w14:textId="77777777" w:rsidR="0079495B" w:rsidRDefault="003F2D1F">
            <w:pPr>
              <w:pStyle w:val="P68B1DB1-Normal11"/>
              <w:jc w:val="center"/>
              <w:rPr>
                <w:noProof/>
              </w:rPr>
            </w:pPr>
            <w:r>
              <w:rPr>
                <w:noProof/>
              </w:rPr>
              <w:t>NU EXISTĂ</w:t>
            </w:r>
          </w:p>
        </w:tc>
        <w:tc>
          <w:tcPr>
            <w:tcW w:w="478" w:type="pct"/>
            <w:shd w:val="clear" w:color="auto" w:fill="C6EFCE"/>
            <w:vAlign w:val="center"/>
          </w:tcPr>
          <w:p w14:paraId="663DF067" w14:textId="77777777" w:rsidR="0079495B" w:rsidRDefault="003F2D1F">
            <w:pPr>
              <w:pStyle w:val="P68B1DB1-Normal11"/>
              <w:jc w:val="center"/>
              <w:rPr>
                <w:noProof/>
              </w:rPr>
            </w:pPr>
            <w:r>
              <w:rPr>
                <w:noProof/>
              </w:rPr>
              <w:t xml:space="preserve">Numărul </w:t>
            </w:r>
          </w:p>
        </w:tc>
        <w:tc>
          <w:tcPr>
            <w:tcW w:w="318" w:type="pct"/>
            <w:shd w:val="clear" w:color="auto" w:fill="C6EFCE"/>
            <w:vAlign w:val="center"/>
          </w:tcPr>
          <w:p w14:paraId="713C89E3" w14:textId="3A242A38" w:rsidR="0079495B" w:rsidRDefault="003F2D1F">
            <w:pPr>
              <w:pStyle w:val="P68B1DB1-Normal11"/>
              <w:jc w:val="center"/>
              <w:rPr>
                <w:noProof/>
              </w:rPr>
            </w:pPr>
            <w:r>
              <w:rPr>
                <w:noProof/>
              </w:rPr>
              <w:t>0</w:t>
            </w:r>
          </w:p>
        </w:tc>
        <w:tc>
          <w:tcPr>
            <w:tcW w:w="384" w:type="pct"/>
            <w:shd w:val="clear" w:color="auto" w:fill="C6EFCE"/>
            <w:vAlign w:val="center"/>
          </w:tcPr>
          <w:p w14:paraId="3A82CDF0" w14:textId="5D059E54" w:rsidR="0079495B" w:rsidRDefault="003F2D1F">
            <w:pPr>
              <w:pStyle w:val="P68B1DB1-Normal11"/>
              <w:jc w:val="center"/>
              <w:rPr>
                <w:noProof/>
              </w:rPr>
            </w:pPr>
            <w:r>
              <w:rPr>
                <w:noProof/>
              </w:rPr>
              <w:t>300</w:t>
            </w:r>
          </w:p>
        </w:tc>
        <w:tc>
          <w:tcPr>
            <w:tcW w:w="275" w:type="pct"/>
            <w:shd w:val="clear" w:color="auto" w:fill="C6EFCE"/>
            <w:vAlign w:val="center"/>
          </w:tcPr>
          <w:p w14:paraId="47234F6C" w14:textId="43EF574E" w:rsidR="0079495B" w:rsidRDefault="00223C59">
            <w:pPr>
              <w:pStyle w:val="P68B1DB1-Normal11"/>
              <w:jc w:val="center"/>
              <w:rPr>
                <w:noProof/>
              </w:rPr>
            </w:pPr>
            <w:r>
              <w:rPr>
                <w:noProof/>
              </w:rPr>
              <w:t xml:space="preserve">T </w:t>
            </w:r>
            <w:r w:rsidR="003F2D1F">
              <w:rPr>
                <w:noProof/>
              </w:rPr>
              <w:t>2</w:t>
            </w:r>
          </w:p>
        </w:tc>
        <w:tc>
          <w:tcPr>
            <w:tcW w:w="200" w:type="pct"/>
            <w:shd w:val="clear" w:color="auto" w:fill="C6EFCE"/>
            <w:vAlign w:val="center"/>
          </w:tcPr>
          <w:p w14:paraId="30AAB6E8" w14:textId="77777777" w:rsidR="0079495B" w:rsidRDefault="003F2D1F">
            <w:pPr>
              <w:pStyle w:val="P68B1DB1-Normal11"/>
              <w:jc w:val="center"/>
              <w:rPr>
                <w:noProof/>
              </w:rPr>
            </w:pPr>
            <w:r>
              <w:rPr>
                <w:noProof/>
              </w:rPr>
              <w:t>2026</w:t>
            </w:r>
          </w:p>
        </w:tc>
        <w:tc>
          <w:tcPr>
            <w:tcW w:w="1081" w:type="pct"/>
            <w:shd w:val="clear" w:color="auto" w:fill="C6EFCE"/>
            <w:vAlign w:val="center"/>
          </w:tcPr>
          <w:p w14:paraId="20379F80" w14:textId="1D47B969" w:rsidR="0079495B" w:rsidRDefault="003F2D1F">
            <w:pPr>
              <w:pStyle w:val="P68B1DB1-Normal11"/>
              <w:rPr>
                <w:noProof/>
              </w:rPr>
            </w:pPr>
            <w:r>
              <w:rPr>
                <w:noProof/>
              </w:rPr>
              <w:t>Cel puțin 300 proiecte de planificare integrată au fost finalizate în toate cele 14 de orașe metropolitane în cel puțin una dintre următoarele trei dimensiuni:</w:t>
            </w:r>
          </w:p>
          <w:p w14:paraId="10EEB457" w14:textId="77777777" w:rsidR="0079495B" w:rsidRDefault="003F2D1F">
            <w:pPr>
              <w:pStyle w:val="P68B1DB1-Normal11"/>
              <w:rPr>
                <w:noProof/>
              </w:rPr>
            </w:pPr>
            <w:r>
              <w:rPr>
                <w:noProof/>
              </w:rPr>
              <w:t xml:space="preserve"> </w:t>
            </w:r>
          </w:p>
          <w:p w14:paraId="308921FB" w14:textId="77777777" w:rsidR="0079495B" w:rsidRDefault="003F2D1F">
            <w:pPr>
              <w:pStyle w:val="P68B1DB1-Normal11"/>
              <w:rPr>
                <w:noProof/>
              </w:rPr>
            </w:pPr>
            <w:r>
              <w:rPr>
                <w:noProof/>
              </w:rPr>
              <w:t>— Întreținerea pentru reutilizarea și reexploatarea spațiilor publice și a structurilor existente ale clădirilor publice;</w:t>
            </w:r>
          </w:p>
          <w:p w14:paraId="17E972C0" w14:textId="77777777" w:rsidR="0079495B" w:rsidRDefault="003F2D1F">
            <w:pPr>
              <w:pStyle w:val="P68B1DB1-Normal11"/>
              <w:rPr>
                <w:noProof/>
              </w:rPr>
            </w:pPr>
            <w:r>
              <w:rPr>
                <w:noProof/>
              </w:rPr>
              <w:t xml:space="preserve"> </w:t>
            </w:r>
          </w:p>
          <w:p w14:paraId="71E3FE0C" w14:textId="77777777" w:rsidR="0079495B" w:rsidRDefault="003F2D1F">
            <w:pPr>
              <w:pStyle w:val="P68B1DB1-Normal11"/>
              <w:rPr>
                <w:noProof/>
              </w:rPr>
            </w:pPr>
            <w:r>
              <w:rPr>
                <w:noProof/>
              </w:rPr>
              <w:t>— Îmbunătățirea calității lucrărilor urbane și a structurii sociale și de mediu, inclusiv prin renovarea clădirilor publice;</w:t>
            </w:r>
          </w:p>
          <w:p w14:paraId="52960B71" w14:textId="77777777" w:rsidR="0079495B" w:rsidRDefault="003F2D1F">
            <w:pPr>
              <w:pStyle w:val="P68B1DB1-Normal11"/>
              <w:rPr>
                <w:noProof/>
              </w:rPr>
            </w:pPr>
            <w:r>
              <w:rPr>
                <w:noProof/>
              </w:rPr>
              <w:t xml:space="preserve"> </w:t>
            </w:r>
          </w:p>
          <w:p w14:paraId="6141DC45" w14:textId="77777777" w:rsidR="0079495B" w:rsidRDefault="003F2D1F">
            <w:pPr>
              <w:pStyle w:val="P68B1DB1-Normal11"/>
              <w:rPr>
                <w:noProof/>
              </w:rPr>
            </w:pPr>
            <w:r>
              <w:rPr>
                <w:noProof/>
              </w:rPr>
              <w:t>— Îmbunătățirea calității mediului și a profilului digital al zonelor urbane, prin sprijinirea tehnologiilor digitale și a tehnologiilor cu emisii mai scăzute</w:t>
            </w:r>
            <w:r>
              <w:rPr>
                <w:noProof/>
                <w:vertAlign w:val="superscript"/>
              </w:rPr>
              <w:t>de</w:t>
            </w:r>
            <w:r>
              <w:rPr>
                <w:noProof/>
              </w:rPr>
              <w:t xml:space="preserve"> CO2.</w:t>
            </w:r>
          </w:p>
          <w:p w14:paraId="36AC2453" w14:textId="77777777" w:rsidR="0079495B" w:rsidRDefault="003F2D1F">
            <w:pPr>
              <w:pStyle w:val="P68B1DB1-Normal11"/>
              <w:rPr>
                <w:noProof/>
              </w:rPr>
            </w:pPr>
            <w:r>
              <w:rPr>
                <w:noProof/>
              </w:rPr>
              <w:t xml:space="preserve"> </w:t>
            </w:r>
          </w:p>
          <w:p w14:paraId="04FA5527" w14:textId="2819740F" w:rsidR="0079495B" w:rsidRDefault="003F2D1F">
            <w:pPr>
              <w:pStyle w:val="P68B1DB1-Normal11"/>
              <w:rPr>
                <w:noProof/>
              </w:rPr>
            </w:pPr>
            <w:r>
              <w:rPr>
                <w:noProof/>
              </w:rPr>
              <w:t>Îndeplinirea satisfăcătoare a obiectivului depinde, de asemenea, de îndeplinirea satisfăcătoare a unui obiectiv secundar: finalizarea acțiunilor de planificare integrată pe o suprafață de cel puțin 3 000 000 de metri pătrați de toate cele 14 de orașe metropolitane.</w:t>
            </w:r>
          </w:p>
        </w:tc>
      </w:tr>
      <w:tr w:rsidR="0079495B" w14:paraId="649BA9AE" w14:textId="77777777" w:rsidTr="00AD514F">
        <w:trPr>
          <w:trHeight w:val="20"/>
          <w:jc w:val="center"/>
        </w:trPr>
        <w:tc>
          <w:tcPr>
            <w:tcW w:w="384" w:type="pct"/>
            <w:shd w:val="clear" w:color="auto" w:fill="C6EFCE"/>
            <w:vAlign w:val="center"/>
            <w:hideMark/>
          </w:tcPr>
          <w:p w14:paraId="57DA1034" w14:textId="77777777" w:rsidR="0079495B" w:rsidRDefault="003F2D1F">
            <w:pPr>
              <w:pStyle w:val="P68B1DB1-Normal11"/>
              <w:jc w:val="center"/>
              <w:rPr>
                <w:noProof/>
              </w:rPr>
            </w:pPr>
            <w:r>
              <w:rPr>
                <w:noProof/>
              </w:rPr>
              <w:t>M5C2-15</w:t>
            </w:r>
          </w:p>
        </w:tc>
        <w:tc>
          <w:tcPr>
            <w:tcW w:w="509" w:type="pct"/>
            <w:shd w:val="clear" w:color="auto" w:fill="C6EFCE"/>
            <w:vAlign w:val="center"/>
            <w:hideMark/>
          </w:tcPr>
          <w:p w14:paraId="63AC89A2" w14:textId="77777777" w:rsidR="0079495B" w:rsidRDefault="003F2D1F">
            <w:pPr>
              <w:pStyle w:val="P68B1DB1-Normal11"/>
              <w:jc w:val="center"/>
              <w:rPr>
                <w:noProof/>
              </w:rPr>
            </w:pPr>
            <w:r>
              <w:rPr>
                <w:noProof/>
              </w:rPr>
              <w:t>Investiția 5 – Planuri urbane integrate – Depășirea așezărilor ilegale pentru combaterea exploatării prin muncă în agricultură</w:t>
            </w:r>
          </w:p>
        </w:tc>
        <w:tc>
          <w:tcPr>
            <w:tcW w:w="306" w:type="pct"/>
            <w:shd w:val="clear" w:color="auto" w:fill="C6EFCE"/>
            <w:vAlign w:val="center"/>
            <w:hideMark/>
          </w:tcPr>
          <w:p w14:paraId="6D28F785" w14:textId="746F1E75" w:rsidR="0079495B" w:rsidRDefault="00186D2C">
            <w:pPr>
              <w:pStyle w:val="P68B1DB1-Normal11"/>
              <w:jc w:val="center"/>
              <w:rPr>
                <w:noProof/>
              </w:rPr>
            </w:pPr>
            <w:r>
              <w:rPr>
                <w:noProof/>
              </w:rPr>
              <w:t>Jalon</w:t>
            </w:r>
          </w:p>
        </w:tc>
        <w:tc>
          <w:tcPr>
            <w:tcW w:w="560" w:type="pct"/>
            <w:shd w:val="clear" w:color="auto" w:fill="C6EFCE"/>
            <w:vAlign w:val="center"/>
            <w:hideMark/>
          </w:tcPr>
          <w:p w14:paraId="57ACAA31" w14:textId="77777777" w:rsidR="0079495B" w:rsidRDefault="003F2D1F">
            <w:pPr>
              <w:pStyle w:val="P68B1DB1-Normal11"/>
              <w:jc w:val="center"/>
              <w:rPr>
                <w:noProof/>
              </w:rPr>
            </w:pPr>
            <w:r>
              <w:rPr>
                <w:noProof/>
              </w:rPr>
              <w:t>Intrarea în vigoare a decretului ministerial de stabilire a cartografierii așezărilor ilegale este adoptată de „Tavolo di contrasto allo sfruttamento lavorativo in agricoltura” și se adoptă decretul ministerial de alocare a resurselor</w:t>
            </w:r>
          </w:p>
        </w:tc>
        <w:tc>
          <w:tcPr>
            <w:tcW w:w="505" w:type="pct"/>
            <w:shd w:val="clear" w:color="auto" w:fill="C6EFCE"/>
            <w:vAlign w:val="center"/>
            <w:hideMark/>
          </w:tcPr>
          <w:p w14:paraId="160A03D4" w14:textId="77777777" w:rsidR="0079495B" w:rsidRDefault="003F2D1F">
            <w:pPr>
              <w:pStyle w:val="P68B1DB1-Normal11"/>
              <w:jc w:val="center"/>
              <w:rPr>
                <w:noProof/>
              </w:rPr>
            </w:pPr>
            <w:r>
              <w:rPr>
                <w:noProof/>
              </w:rPr>
              <w:t>Dispoziție legală care indică data de intrare în vigoare a decretului ministerial</w:t>
            </w:r>
          </w:p>
        </w:tc>
        <w:tc>
          <w:tcPr>
            <w:tcW w:w="478" w:type="pct"/>
            <w:shd w:val="clear" w:color="auto" w:fill="C6EFCE"/>
            <w:vAlign w:val="center"/>
            <w:hideMark/>
          </w:tcPr>
          <w:p w14:paraId="19419051" w14:textId="77777777" w:rsidR="0079495B" w:rsidRDefault="003F2D1F">
            <w:pPr>
              <w:pStyle w:val="P68B1DB1-Normal11"/>
              <w:jc w:val="center"/>
              <w:rPr>
                <w:noProof/>
              </w:rPr>
            </w:pPr>
            <w:r>
              <w:rPr>
                <w:noProof/>
              </w:rPr>
              <w:t>NU EXISTĂ</w:t>
            </w:r>
          </w:p>
        </w:tc>
        <w:tc>
          <w:tcPr>
            <w:tcW w:w="318" w:type="pct"/>
            <w:shd w:val="clear" w:color="auto" w:fill="C6EFCE"/>
            <w:vAlign w:val="center"/>
            <w:hideMark/>
          </w:tcPr>
          <w:p w14:paraId="034A4507" w14:textId="77777777" w:rsidR="0079495B" w:rsidRDefault="003F2D1F">
            <w:pPr>
              <w:pStyle w:val="P68B1DB1-Normal11"/>
              <w:jc w:val="center"/>
              <w:rPr>
                <w:noProof/>
              </w:rPr>
            </w:pPr>
            <w:r>
              <w:rPr>
                <w:noProof/>
              </w:rPr>
              <w:t>NU EXISTĂ</w:t>
            </w:r>
          </w:p>
        </w:tc>
        <w:tc>
          <w:tcPr>
            <w:tcW w:w="384" w:type="pct"/>
            <w:shd w:val="clear" w:color="auto" w:fill="C6EFCE"/>
            <w:vAlign w:val="center"/>
            <w:hideMark/>
          </w:tcPr>
          <w:p w14:paraId="5346C99A" w14:textId="77777777" w:rsidR="0079495B" w:rsidRDefault="003F2D1F">
            <w:pPr>
              <w:pStyle w:val="P68B1DB1-Normal11"/>
              <w:jc w:val="center"/>
              <w:rPr>
                <w:noProof/>
              </w:rPr>
            </w:pPr>
            <w:r>
              <w:rPr>
                <w:noProof/>
              </w:rPr>
              <w:t>NU EXISTĂ</w:t>
            </w:r>
          </w:p>
        </w:tc>
        <w:tc>
          <w:tcPr>
            <w:tcW w:w="275" w:type="pct"/>
            <w:shd w:val="clear" w:color="auto" w:fill="C6EFCE"/>
            <w:vAlign w:val="center"/>
            <w:hideMark/>
          </w:tcPr>
          <w:p w14:paraId="5DB0EB4B" w14:textId="0CF5E620" w:rsidR="0079495B" w:rsidRDefault="00223C59">
            <w:pPr>
              <w:pStyle w:val="P68B1DB1-Normal11"/>
              <w:jc w:val="center"/>
              <w:rPr>
                <w:noProof/>
              </w:rPr>
            </w:pPr>
            <w:r>
              <w:rPr>
                <w:noProof/>
              </w:rPr>
              <w:t xml:space="preserve">T </w:t>
            </w:r>
            <w:r w:rsidR="003F2D1F">
              <w:rPr>
                <w:noProof/>
              </w:rPr>
              <w:t>1</w:t>
            </w:r>
          </w:p>
        </w:tc>
        <w:tc>
          <w:tcPr>
            <w:tcW w:w="200" w:type="pct"/>
            <w:shd w:val="clear" w:color="auto" w:fill="C6EFCE"/>
            <w:vAlign w:val="center"/>
            <w:hideMark/>
          </w:tcPr>
          <w:p w14:paraId="673F7EA0" w14:textId="77777777" w:rsidR="0079495B" w:rsidRDefault="003F2D1F">
            <w:pPr>
              <w:pStyle w:val="P68B1DB1-Normal11"/>
              <w:jc w:val="center"/>
              <w:rPr>
                <w:noProof/>
              </w:rPr>
            </w:pPr>
            <w:r>
              <w:rPr>
                <w:noProof/>
              </w:rPr>
              <w:t>2022</w:t>
            </w:r>
          </w:p>
        </w:tc>
        <w:tc>
          <w:tcPr>
            <w:tcW w:w="1081" w:type="pct"/>
            <w:shd w:val="clear" w:color="auto" w:fill="C6EFCE"/>
            <w:vAlign w:val="center"/>
            <w:hideMark/>
          </w:tcPr>
          <w:p w14:paraId="09E9ACED" w14:textId="77777777" w:rsidR="0079495B" w:rsidRDefault="003F2D1F">
            <w:pPr>
              <w:pStyle w:val="P68B1DB1-Normal11"/>
              <w:rPr>
                <w:noProof/>
              </w:rPr>
            </w:pPr>
            <w:r>
              <w:rPr>
                <w:noProof/>
              </w:rPr>
              <w:t>Decretul ministerial alocă resurse pe baza cartografierii așezărilor ilegale realizate de „Tavolo di contrasto allo sfruttamento lavorativo in agricoltura”. Se definește standardul soluțiilor locative temporare și pe termen lung.</w:t>
            </w:r>
          </w:p>
        </w:tc>
      </w:tr>
      <w:tr w:rsidR="0079495B" w14:paraId="148AECC9" w14:textId="77777777" w:rsidTr="00AD514F">
        <w:trPr>
          <w:trHeight w:val="3046"/>
          <w:jc w:val="center"/>
        </w:trPr>
        <w:tc>
          <w:tcPr>
            <w:tcW w:w="384" w:type="pct"/>
            <w:shd w:val="clear" w:color="auto" w:fill="C6EFCE"/>
            <w:vAlign w:val="center"/>
            <w:hideMark/>
          </w:tcPr>
          <w:p w14:paraId="42C97125" w14:textId="77777777" w:rsidR="0079495B" w:rsidRDefault="003F2D1F">
            <w:pPr>
              <w:pStyle w:val="P68B1DB1-Normal11"/>
              <w:jc w:val="center"/>
              <w:rPr>
                <w:noProof/>
              </w:rPr>
            </w:pPr>
            <w:r>
              <w:rPr>
                <w:noProof/>
              </w:rPr>
              <w:t>M5C2-16</w:t>
            </w:r>
          </w:p>
        </w:tc>
        <w:tc>
          <w:tcPr>
            <w:tcW w:w="509" w:type="pct"/>
            <w:shd w:val="clear" w:color="auto" w:fill="C6EFCE"/>
            <w:vAlign w:val="center"/>
            <w:hideMark/>
          </w:tcPr>
          <w:p w14:paraId="450678B9" w14:textId="77777777" w:rsidR="0079495B" w:rsidRDefault="003F2D1F">
            <w:pPr>
              <w:pStyle w:val="P68B1DB1-Normal11"/>
              <w:jc w:val="center"/>
              <w:rPr>
                <w:noProof/>
              </w:rPr>
            </w:pPr>
            <w:r>
              <w:rPr>
                <w:noProof/>
              </w:rPr>
              <w:t>Investiția 5 – Planuri urbane integrate – Depășirea așezărilor ilegale pentru combaterea exploatării prin muncă în agricultură</w:t>
            </w:r>
          </w:p>
        </w:tc>
        <w:tc>
          <w:tcPr>
            <w:tcW w:w="306" w:type="pct"/>
            <w:shd w:val="clear" w:color="auto" w:fill="C6EFCE"/>
            <w:vAlign w:val="center"/>
            <w:hideMark/>
          </w:tcPr>
          <w:p w14:paraId="24523AB5" w14:textId="77777777" w:rsidR="0079495B" w:rsidRDefault="003F2D1F">
            <w:pPr>
              <w:pStyle w:val="P68B1DB1-Normal11"/>
              <w:jc w:val="center"/>
              <w:rPr>
                <w:noProof/>
              </w:rPr>
            </w:pPr>
            <w:r>
              <w:rPr>
                <w:noProof/>
              </w:rPr>
              <w:t>Țintă</w:t>
            </w:r>
          </w:p>
        </w:tc>
        <w:tc>
          <w:tcPr>
            <w:tcW w:w="560" w:type="pct"/>
            <w:shd w:val="clear" w:color="auto" w:fill="C6EFCE"/>
            <w:vAlign w:val="center"/>
            <w:hideMark/>
          </w:tcPr>
          <w:p w14:paraId="01A30202" w14:textId="77777777" w:rsidR="0079495B" w:rsidRDefault="003F2D1F">
            <w:pPr>
              <w:pStyle w:val="P68B1DB1-Normal11"/>
              <w:jc w:val="center"/>
              <w:rPr>
                <w:noProof/>
              </w:rPr>
            </w:pPr>
            <w:r>
              <w:rPr>
                <w:noProof/>
              </w:rPr>
              <w:t>Activitățile proiectului sunt finalizate în zonele identificate ca așezări ilegale în planurile locale</w:t>
            </w:r>
          </w:p>
        </w:tc>
        <w:tc>
          <w:tcPr>
            <w:tcW w:w="505" w:type="pct"/>
            <w:shd w:val="clear" w:color="auto" w:fill="C6EFCE"/>
            <w:vAlign w:val="center"/>
            <w:hideMark/>
          </w:tcPr>
          <w:p w14:paraId="6590A871" w14:textId="77777777" w:rsidR="0079495B" w:rsidRDefault="003F2D1F">
            <w:pPr>
              <w:pStyle w:val="P68B1DB1-Normal11"/>
              <w:jc w:val="center"/>
              <w:rPr>
                <w:noProof/>
              </w:rPr>
            </w:pPr>
            <w:r>
              <w:rPr>
                <w:noProof/>
              </w:rPr>
              <w:t>NU EXISTĂ</w:t>
            </w:r>
          </w:p>
        </w:tc>
        <w:tc>
          <w:tcPr>
            <w:tcW w:w="478" w:type="pct"/>
            <w:shd w:val="clear" w:color="auto" w:fill="C6EFCE"/>
            <w:vAlign w:val="center"/>
            <w:hideMark/>
          </w:tcPr>
          <w:p w14:paraId="799AED36" w14:textId="77777777" w:rsidR="0079495B" w:rsidRDefault="003F2D1F">
            <w:pPr>
              <w:pStyle w:val="P68B1DB1-Normal11"/>
              <w:jc w:val="center"/>
              <w:rPr>
                <w:noProof/>
              </w:rPr>
            </w:pPr>
            <w:r>
              <w:rPr>
                <w:noProof/>
              </w:rPr>
              <w:t>Procent</w:t>
            </w:r>
          </w:p>
        </w:tc>
        <w:tc>
          <w:tcPr>
            <w:tcW w:w="318" w:type="pct"/>
            <w:shd w:val="clear" w:color="auto" w:fill="C6EFCE"/>
            <w:vAlign w:val="center"/>
            <w:hideMark/>
          </w:tcPr>
          <w:p w14:paraId="478B2714" w14:textId="77777777" w:rsidR="0079495B" w:rsidRDefault="003F2D1F">
            <w:pPr>
              <w:pStyle w:val="P68B1DB1-Normal11"/>
              <w:jc w:val="center"/>
              <w:rPr>
                <w:noProof/>
              </w:rPr>
            </w:pPr>
            <w:r>
              <w:rPr>
                <w:noProof/>
              </w:rPr>
              <w:t>0</w:t>
            </w:r>
          </w:p>
        </w:tc>
        <w:tc>
          <w:tcPr>
            <w:tcW w:w="384" w:type="pct"/>
            <w:shd w:val="clear" w:color="auto" w:fill="C6EFCE"/>
            <w:vAlign w:val="center"/>
            <w:hideMark/>
          </w:tcPr>
          <w:p w14:paraId="40670AD9" w14:textId="77777777" w:rsidR="0079495B" w:rsidRDefault="003F2D1F">
            <w:pPr>
              <w:pStyle w:val="P68B1DB1-Normal11"/>
              <w:jc w:val="center"/>
              <w:rPr>
                <w:noProof/>
              </w:rPr>
            </w:pPr>
            <w:r>
              <w:rPr>
                <w:noProof/>
              </w:rPr>
              <w:t>90</w:t>
            </w:r>
          </w:p>
        </w:tc>
        <w:tc>
          <w:tcPr>
            <w:tcW w:w="275" w:type="pct"/>
            <w:shd w:val="clear" w:color="auto" w:fill="C6EFCE"/>
            <w:vAlign w:val="center"/>
            <w:hideMark/>
          </w:tcPr>
          <w:p w14:paraId="4C1805D7" w14:textId="591A47A7" w:rsidR="0079495B" w:rsidRDefault="00223C59">
            <w:pPr>
              <w:pStyle w:val="P68B1DB1-Normal11"/>
              <w:jc w:val="center"/>
              <w:rPr>
                <w:noProof/>
              </w:rPr>
            </w:pPr>
            <w:r>
              <w:rPr>
                <w:noProof/>
              </w:rPr>
              <w:t xml:space="preserve">T </w:t>
            </w:r>
            <w:r w:rsidR="003F2D1F">
              <w:rPr>
                <w:noProof/>
              </w:rPr>
              <w:t>1</w:t>
            </w:r>
          </w:p>
        </w:tc>
        <w:tc>
          <w:tcPr>
            <w:tcW w:w="200" w:type="pct"/>
            <w:shd w:val="clear" w:color="auto" w:fill="C6EFCE"/>
            <w:vAlign w:val="center"/>
            <w:hideMark/>
          </w:tcPr>
          <w:p w14:paraId="50A4EF3B" w14:textId="77777777" w:rsidR="0079495B" w:rsidRDefault="003F2D1F">
            <w:pPr>
              <w:pStyle w:val="P68B1DB1-Normal11"/>
              <w:jc w:val="center"/>
              <w:rPr>
                <w:noProof/>
              </w:rPr>
            </w:pPr>
            <w:r>
              <w:rPr>
                <w:noProof/>
              </w:rPr>
              <w:t>2025</w:t>
            </w:r>
          </w:p>
        </w:tc>
        <w:tc>
          <w:tcPr>
            <w:tcW w:w="1081" w:type="pct"/>
            <w:shd w:val="clear" w:color="auto" w:fill="C6EFCE"/>
            <w:vAlign w:val="center"/>
            <w:hideMark/>
          </w:tcPr>
          <w:p w14:paraId="627A9A60" w14:textId="77777777" w:rsidR="0079495B" w:rsidRDefault="003F2D1F">
            <w:pPr>
              <w:pStyle w:val="P68B1DB1-Normal11"/>
              <w:rPr>
                <w:rFonts w:eastAsia="Calibri"/>
                <w:noProof/>
              </w:rPr>
            </w:pPr>
            <w:r>
              <w:rPr>
                <w:noProof/>
              </w:rPr>
              <w:t>Activități de proiect finalizate în cel puțin 90 % din zonele identificate ca așezări ilegale în planurile locale.</w:t>
            </w:r>
          </w:p>
          <w:p w14:paraId="14813CF4" w14:textId="77777777" w:rsidR="0079495B" w:rsidRDefault="0079495B">
            <w:pPr>
              <w:rPr>
                <w:rFonts w:ascii="Arial Narrow" w:hAnsi="Arial Narrow"/>
                <w:noProof/>
                <w:color w:val="006100"/>
                <w:sz w:val="20"/>
              </w:rPr>
            </w:pPr>
          </w:p>
          <w:p w14:paraId="3D0C1B95" w14:textId="77777777" w:rsidR="0079495B" w:rsidRDefault="003F2D1F">
            <w:pPr>
              <w:pStyle w:val="P68B1DB1-Normal11"/>
              <w:rPr>
                <w:noProof/>
              </w:rPr>
            </w:pPr>
            <w:r>
              <w:rPr>
                <w:noProof/>
              </w:rPr>
              <w:t>După alocarea resurselor, administrația competentă pune la dispoziție un „plan de acțiune locală” pentru fiecare colonizare ilegală identificată.</w:t>
            </w:r>
          </w:p>
        </w:tc>
      </w:tr>
      <w:tr w:rsidR="0079495B" w14:paraId="4927ED30" w14:textId="77777777" w:rsidTr="00AD514F">
        <w:trPr>
          <w:trHeight w:val="20"/>
          <w:jc w:val="center"/>
        </w:trPr>
        <w:tc>
          <w:tcPr>
            <w:tcW w:w="384" w:type="pct"/>
            <w:shd w:val="clear" w:color="auto" w:fill="C6EFCE"/>
            <w:vAlign w:val="center"/>
            <w:hideMark/>
          </w:tcPr>
          <w:p w14:paraId="30AAA3B4" w14:textId="77777777" w:rsidR="0079495B" w:rsidRDefault="003F2D1F">
            <w:pPr>
              <w:pStyle w:val="P68B1DB1-Normal11"/>
              <w:jc w:val="center"/>
              <w:rPr>
                <w:noProof/>
              </w:rPr>
            </w:pPr>
            <w:r>
              <w:rPr>
                <w:noProof/>
              </w:rPr>
              <w:t>M5C2-17</w:t>
            </w:r>
          </w:p>
        </w:tc>
        <w:tc>
          <w:tcPr>
            <w:tcW w:w="509" w:type="pct"/>
            <w:shd w:val="clear" w:color="auto" w:fill="C6EFCE"/>
            <w:vAlign w:val="center"/>
            <w:hideMark/>
          </w:tcPr>
          <w:p w14:paraId="1D56EB36" w14:textId="77777777" w:rsidR="0079495B" w:rsidRDefault="003F2D1F">
            <w:pPr>
              <w:pStyle w:val="P68B1DB1-Normal11"/>
              <w:jc w:val="center"/>
              <w:rPr>
                <w:noProof/>
              </w:rPr>
            </w:pPr>
            <w:r>
              <w:rPr>
                <w:noProof/>
              </w:rPr>
              <w:t>Investiția 5 – Planuri urbane integrate – Fondurile BEI din afara fondului</w:t>
            </w:r>
          </w:p>
        </w:tc>
        <w:tc>
          <w:tcPr>
            <w:tcW w:w="306" w:type="pct"/>
            <w:shd w:val="clear" w:color="auto" w:fill="C6EFCE"/>
            <w:vAlign w:val="center"/>
            <w:hideMark/>
          </w:tcPr>
          <w:p w14:paraId="2A8A40A6" w14:textId="4FE8B4B6" w:rsidR="0079495B" w:rsidRDefault="00186D2C">
            <w:pPr>
              <w:pStyle w:val="P68B1DB1-Normal11"/>
              <w:jc w:val="center"/>
              <w:rPr>
                <w:noProof/>
              </w:rPr>
            </w:pPr>
            <w:r>
              <w:rPr>
                <w:noProof/>
              </w:rPr>
              <w:t>Jalon</w:t>
            </w:r>
          </w:p>
        </w:tc>
        <w:tc>
          <w:tcPr>
            <w:tcW w:w="560" w:type="pct"/>
            <w:shd w:val="clear" w:color="auto" w:fill="C6EFCE"/>
            <w:vAlign w:val="center"/>
            <w:hideMark/>
          </w:tcPr>
          <w:p w14:paraId="14DEE577" w14:textId="77777777" w:rsidR="0079495B" w:rsidRDefault="003F2D1F">
            <w:pPr>
              <w:pStyle w:val="P68B1DB1-Normal11"/>
              <w:jc w:val="center"/>
              <w:rPr>
                <w:noProof/>
              </w:rPr>
            </w:pPr>
            <w:r>
              <w:rPr>
                <w:noProof/>
              </w:rPr>
              <w:t>Strategia de investiții a fondului este aprobată de Ministerul Finanțelor (MEF)</w:t>
            </w:r>
          </w:p>
        </w:tc>
        <w:tc>
          <w:tcPr>
            <w:tcW w:w="505" w:type="pct"/>
            <w:shd w:val="clear" w:color="auto" w:fill="C6EFCE"/>
            <w:vAlign w:val="center"/>
            <w:hideMark/>
          </w:tcPr>
          <w:p w14:paraId="4615D2CF" w14:textId="77777777" w:rsidR="0079495B" w:rsidRDefault="003F2D1F">
            <w:pPr>
              <w:pStyle w:val="P68B1DB1-Normal11"/>
              <w:jc w:val="center"/>
              <w:rPr>
                <w:noProof/>
              </w:rPr>
            </w:pPr>
            <w:r>
              <w:rPr>
                <w:noProof/>
              </w:rPr>
              <w:t>Strategia de investiții a fondului este aprobată de Ministerul Finanțelor (MEF)</w:t>
            </w:r>
          </w:p>
        </w:tc>
        <w:tc>
          <w:tcPr>
            <w:tcW w:w="478" w:type="pct"/>
            <w:shd w:val="clear" w:color="auto" w:fill="C6EFCE"/>
            <w:vAlign w:val="center"/>
            <w:hideMark/>
          </w:tcPr>
          <w:p w14:paraId="4E451B1A" w14:textId="77777777" w:rsidR="0079495B" w:rsidRDefault="003F2D1F">
            <w:pPr>
              <w:pStyle w:val="P68B1DB1-Normal11"/>
              <w:jc w:val="center"/>
              <w:rPr>
                <w:noProof/>
              </w:rPr>
            </w:pPr>
            <w:r>
              <w:rPr>
                <w:noProof/>
              </w:rPr>
              <w:t>NU EXISTĂ</w:t>
            </w:r>
          </w:p>
        </w:tc>
        <w:tc>
          <w:tcPr>
            <w:tcW w:w="318" w:type="pct"/>
            <w:shd w:val="clear" w:color="auto" w:fill="C6EFCE"/>
            <w:vAlign w:val="center"/>
            <w:hideMark/>
          </w:tcPr>
          <w:p w14:paraId="4C2D8E5C" w14:textId="77777777" w:rsidR="0079495B" w:rsidRDefault="003F2D1F">
            <w:pPr>
              <w:pStyle w:val="P68B1DB1-Normal11"/>
              <w:jc w:val="center"/>
              <w:rPr>
                <w:noProof/>
              </w:rPr>
            </w:pPr>
            <w:r>
              <w:rPr>
                <w:noProof/>
              </w:rPr>
              <w:t>NU EXISTĂ</w:t>
            </w:r>
          </w:p>
        </w:tc>
        <w:tc>
          <w:tcPr>
            <w:tcW w:w="384" w:type="pct"/>
            <w:shd w:val="clear" w:color="auto" w:fill="C6EFCE"/>
            <w:vAlign w:val="center"/>
            <w:hideMark/>
          </w:tcPr>
          <w:p w14:paraId="0ABB3811" w14:textId="77777777" w:rsidR="0079495B" w:rsidRDefault="003F2D1F">
            <w:pPr>
              <w:pStyle w:val="P68B1DB1-Normal11"/>
              <w:jc w:val="center"/>
              <w:rPr>
                <w:noProof/>
              </w:rPr>
            </w:pPr>
            <w:r>
              <w:rPr>
                <w:noProof/>
              </w:rPr>
              <w:t>NU EXISTĂ</w:t>
            </w:r>
          </w:p>
        </w:tc>
        <w:tc>
          <w:tcPr>
            <w:tcW w:w="275" w:type="pct"/>
            <w:shd w:val="clear" w:color="auto" w:fill="C6EFCE"/>
            <w:vAlign w:val="center"/>
            <w:hideMark/>
          </w:tcPr>
          <w:p w14:paraId="4B629315" w14:textId="6F48C834" w:rsidR="0079495B" w:rsidRDefault="00223C59">
            <w:pPr>
              <w:pStyle w:val="P68B1DB1-Normal11"/>
              <w:jc w:val="center"/>
              <w:rPr>
                <w:noProof/>
              </w:rPr>
            </w:pPr>
            <w:r>
              <w:rPr>
                <w:noProof/>
              </w:rPr>
              <w:t xml:space="preserve">T </w:t>
            </w:r>
            <w:r w:rsidR="003F2D1F">
              <w:rPr>
                <w:noProof/>
              </w:rPr>
              <w:t>3</w:t>
            </w:r>
          </w:p>
        </w:tc>
        <w:tc>
          <w:tcPr>
            <w:tcW w:w="200" w:type="pct"/>
            <w:shd w:val="clear" w:color="auto" w:fill="C6EFCE"/>
            <w:vAlign w:val="center"/>
            <w:hideMark/>
          </w:tcPr>
          <w:p w14:paraId="1FB15B3B" w14:textId="77777777" w:rsidR="0079495B" w:rsidRDefault="003F2D1F">
            <w:pPr>
              <w:pStyle w:val="P68B1DB1-Normal11"/>
              <w:jc w:val="center"/>
              <w:rPr>
                <w:noProof/>
              </w:rPr>
            </w:pPr>
            <w:r>
              <w:rPr>
                <w:noProof/>
              </w:rPr>
              <w:t>2022</w:t>
            </w:r>
          </w:p>
        </w:tc>
        <w:tc>
          <w:tcPr>
            <w:tcW w:w="1081" w:type="pct"/>
            <w:shd w:val="clear" w:color="auto" w:fill="C6EFCE"/>
            <w:vAlign w:val="center"/>
            <w:hideMark/>
          </w:tcPr>
          <w:p w14:paraId="7205AEA9" w14:textId="73863B7D" w:rsidR="0079495B" w:rsidRDefault="003F2D1F">
            <w:pPr>
              <w:pStyle w:val="P68B1DB1-Normal11"/>
              <w:rPr>
                <w:rFonts w:eastAsia="Calibri"/>
                <w:noProof/>
              </w:rPr>
            </w:pPr>
            <w:r>
              <w:rPr>
                <w:noProof/>
              </w:rPr>
              <w:t>Strategia de investiții a fondului definește cel puțin: (I) natura și domeniul de aplicare al investițiilor sprijinite, care trebuie să promoveze proiectele de regenerare și dezvoltare urbană durabilă și să fie în conformitate cu obiectivele MRR, inclusiv în ceea ce privește respectarea principiului de „a nu prejudicia în mod semnificativ”, astfel cum se specifică mai detaliat în nota de orientare a Comisiei din 12 februarie 2021, (ii) operațiunile sprijinite, (iii) beneficiarii vizați, care trebuie să fie promotori privați ai proiectelor autosustenabile din punct de vedere financiar pentru care sprijinul public este justificat de un eșec al pieței sau de profilul de risc, precum și criteriile de eligibilitate ale acestora, (iv) criteriile de eligibilitate ale beneficiarilor financiari și selectarea acestora printr-o cerere de propuneri deschisă; (V) includerea unei linii specifice pentru soluții de locuințe decente pentru lucrătorii din sectorul agricol și industrial și (vi) dispoziții de reinvestire a restituirilor potențiale pentru aceleași obiective de politică, inclusiv după 2026.</w:t>
            </w:r>
          </w:p>
          <w:p w14:paraId="5F0A8D7E" w14:textId="77777777" w:rsidR="0079495B" w:rsidRDefault="0079495B">
            <w:pPr>
              <w:rPr>
                <w:rFonts w:ascii="Arial Narrow" w:eastAsia="Calibri" w:hAnsi="Arial Narrow"/>
                <w:noProof/>
                <w:color w:val="006100"/>
                <w:sz w:val="20"/>
              </w:rPr>
            </w:pPr>
          </w:p>
          <w:p w14:paraId="32E2FD9B" w14:textId="77777777" w:rsidR="0079495B" w:rsidRDefault="003F2D1F">
            <w:pPr>
              <w:pStyle w:val="P68B1DB1-Normal11"/>
              <w:rPr>
                <w:noProof/>
              </w:rPr>
            </w:pPr>
            <w:r>
              <w:rPr>
                <w:noProof/>
              </w:rPr>
              <w:t>Acordul contractual cu entitatea căreia i-a fost încredințată execuția impune utilizarea orientărilor privind principiul DNSH.</w:t>
            </w:r>
          </w:p>
        </w:tc>
      </w:tr>
      <w:tr w:rsidR="0079495B" w14:paraId="717502E7" w14:textId="77777777" w:rsidTr="00AD514F">
        <w:trPr>
          <w:trHeight w:val="20"/>
          <w:jc w:val="center"/>
        </w:trPr>
        <w:tc>
          <w:tcPr>
            <w:tcW w:w="384" w:type="pct"/>
            <w:shd w:val="clear" w:color="auto" w:fill="C6EFCE"/>
            <w:vAlign w:val="center"/>
          </w:tcPr>
          <w:p w14:paraId="1BC32807" w14:textId="77777777" w:rsidR="0079495B" w:rsidRDefault="003F2D1F">
            <w:pPr>
              <w:pStyle w:val="P68B1DB1-Normal11"/>
              <w:jc w:val="center"/>
              <w:rPr>
                <w:noProof/>
              </w:rPr>
            </w:pPr>
            <w:r>
              <w:rPr>
                <w:noProof/>
              </w:rPr>
              <w:t>M5C2-18</w:t>
            </w:r>
          </w:p>
        </w:tc>
        <w:tc>
          <w:tcPr>
            <w:tcW w:w="509" w:type="pct"/>
            <w:shd w:val="clear" w:color="auto" w:fill="C6EFCE"/>
            <w:vAlign w:val="center"/>
          </w:tcPr>
          <w:p w14:paraId="28E34300" w14:textId="77777777" w:rsidR="0079495B" w:rsidRDefault="003F2D1F">
            <w:pPr>
              <w:pStyle w:val="P68B1DB1-Normal11"/>
              <w:jc w:val="center"/>
              <w:rPr>
                <w:rFonts w:eastAsia="Calibri"/>
                <w:noProof/>
              </w:rPr>
            </w:pPr>
            <w:r>
              <w:rPr>
                <w:noProof/>
              </w:rPr>
              <w:t>Investiția 5 – Planuri urbane integrate – Fondurile BEI din afara fondului</w:t>
            </w:r>
          </w:p>
        </w:tc>
        <w:tc>
          <w:tcPr>
            <w:tcW w:w="306" w:type="pct"/>
            <w:shd w:val="clear" w:color="auto" w:fill="C6EFCE"/>
            <w:vAlign w:val="center"/>
          </w:tcPr>
          <w:p w14:paraId="318E2227" w14:textId="77777777" w:rsidR="0079495B" w:rsidRDefault="003F2D1F">
            <w:pPr>
              <w:pStyle w:val="P68B1DB1-Normal11"/>
              <w:jc w:val="center"/>
              <w:rPr>
                <w:rFonts w:eastAsia="Calibri"/>
                <w:noProof/>
              </w:rPr>
            </w:pPr>
            <w:r>
              <w:rPr>
                <w:noProof/>
              </w:rPr>
              <w:t>Țintă</w:t>
            </w:r>
          </w:p>
        </w:tc>
        <w:tc>
          <w:tcPr>
            <w:tcW w:w="560" w:type="pct"/>
            <w:shd w:val="clear" w:color="auto" w:fill="C6EFCE"/>
            <w:vAlign w:val="center"/>
          </w:tcPr>
          <w:p w14:paraId="34C11320" w14:textId="77777777" w:rsidR="0079495B" w:rsidRDefault="003F2D1F">
            <w:pPr>
              <w:pStyle w:val="P68B1DB1-Normal11"/>
              <w:jc w:val="center"/>
              <w:rPr>
                <w:rFonts w:eastAsia="Calibri"/>
                <w:noProof/>
              </w:rPr>
            </w:pPr>
            <w:r>
              <w:rPr>
                <w:noProof/>
              </w:rPr>
              <w:t>Valoarea monetară a contribuției la fondul tematic și sprijinirea proiectelor urbane</w:t>
            </w:r>
          </w:p>
        </w:tc>
        <w:tc>
          <w:tcPr>
            <w:tcW w:w="505" w:type="pct"/>
            <w:shd w:val="clear" w:color="auto" w:fill="C6EFCE"/>
            <w:vAlign w:val="center"/>
          </w:tcPr>
          <w:p w14:paraId="6E078E1C" w14:textId="77777777" w:rsidR="0079495B" w:rsidRDefault="003F2D1F">
            <w:pPr>
              <w:pStyle w:val="P68B1DB1-Normal11"/>
              <w:jc w:val="center"/>
              <w:rPr>
                <w:noProof/>
              </w:rPr>
            </w:pPr>
            <w:r>
              <w:rPr>
                <w:noProof/>
              </w:rPr>
              <w:t>NU EXISTĂ</w:t>
            </w:r>
          </w:p>
        </w:tc>
        <w:tc>
          <w:tcPr>
            <w:tcW w:w="478" w:type="pct"/>
            <w:shd w:val="clear" w:color="auto" w:fill="C6EFCE"/>
            <w:vAlign w:val="center"/>
          </w:tcPr>
          <w:p w14:paraId="32E3C00F" w14:textId="77777777" w:rsidR="0079495B" w:rsidRDefault="003F2D1F">
            <w:pPr>
              <w:pStyle w:val="P68B1DB1-Normal11"/>
              <w:jc w:val="center"/>
              <w:rPr>
                <w:rFonts w:eastAsia="Calibri"/>
                <w:noProof/>
              </w:rPr>
            </w:pPr>
            <w:r>
              <w:rPr>
                <w:noProof/>
              </w:rPr>
              <w:t>EUR</w:t>
            </w:r>
          </w:p>
        </w:tc>
        <w:tc>
          <w:tcPr>
            <w:tcW w:w="318" w:type="pct"/>
            <w:shd w:val="clear" w:color="auto" w:fill="C6EFCE"/>
            <w:vAlign w:val="center"/>
          </w:tcPr>
          <w:p w14:paraId="664BCAE6" w14:textId="77777777" w:rsidR="0079495B" w:rsidRDefault="003F2D1F">
            <w:pPr>
              <w:pStyle w:val="P68B1DB1-Normal11"/>
              <w:jc w:val="center"/>
              <w:rPr>
                <w:rFonts w:eastAsia="Calibri"/>
                <w:noProof/>
              </w:rPr>
            </w:pPr>
            <w:r>
              <w:rPr>
                <w:noProof/>
              </w:rPr>
              <w:t>0</w:t>
            </w:r>
          </w:p>
        </w:tc>
        <w:tc>
          <w:tcPr>
            <w:tcW w:w="384" w:type="pct"/>
            <w:shd w:val="clear" w:color="auto" w:fill="C6EFCE"/>
            <w:vAlign w:val="center"/>
          </w:tcPr>
          <w:p w14:paraId="04B3D664" w14:textId="76EFBA2E" w:rsidR="0079495B" w:rsidRDefault="003F2D1F">
            <w:pPr>
              <w:pStyle w:val="P68B1DB1-Normal11"/>
              <w:jc w:val="center"/>
              <w:rPr>
                <w:rFonts w:eastAsia="Calibri"/>
                <w:noProof/>
              </w:rPr>
            </w:pPr>
            <w:r>
              <w:rPr>
                <w:noProof/>
              </w:rPr>
              <w:t>545 000 000</w:t>
            </w:r>
          </w:p>
        </w:tc>
        <w:tc>
          <w:tcPr>
            <w:tcW w:w="275" w:type="pct"/>
            <w:shd w:val="clear" w:color="auto" w:fill="C6EFCE"/>
            <w:vAlign w:val="center"/>
          </w:tcPr>
          <w:p w14:paraId="02345EF9" w14:textId="57C19D2D" w:rsidR="0079495B" w:rsidRDefault="00223C59">
            <w:pPr>
              <w:pStyle w:val="P68B1DB1-Normal11"/>
              <w:jc w:val="center"/>
              <w:rPr>
                <w:rFonts w:eastAsia="Calibri"/>
                <w:noProof/>
              </w:rPr>
            </w:pPr>
            <w:r>
              <w:rPr>
                <w:noProof/>
              </w:rPr>
              <w:t xml:space="preserve">T </w:t>
            </w:r>
            <w:r w:rsidR="003F2D1F">
              <w:rPr>
                <w:noProof/>
              </w:rPr>
              <w:t>2</w:t>
            </w:r>
          </w:p>
        </w:tc>
        <w:tc>
          <w:tcPr>
            <w:tcW w:w="200" w:type="pct"/>
            <w:shd w:val="clear" w:color="auto" w:fill="C6EFCE"/>
            <w:vAlign w:val="center"/>
          </w:tcPr>
          <w:p w14:paraId="2E2C231E" w14:textId="77777777" w:rsidR="0079495B" w:rsidRDefault="003F2D1F">
            <w:pPr>
              <w:pStyle w:val="P68B1DB1-Normal11"/>
              <w:jc w:val="center"/>
              <w:rPr>
                <w:rFonts w:eastAsia="Calibri"/>
                <w:noProof/>
              </w:rPr>
            </w:pPr>
            <w:r>
              <w:rPr>
                <w:noProof/>
              </w:rPr>
              <w:t>2026</w:t>
            </w:r>
          </w:p>
        </w:tc>
        <w:tc>
          <w:tcPr>
            <w:tcW w:w="1081" w:type="pct"/>
            <w:shd w:val="clear" w:color="auto" w:fill="C6EFCE"/>
            <w:vAlign w:val="center"/>
          </w:tcPr>
          <w:p w14:paraId="6E4BF344" w14:textId="6F50A0FB" w:rsidR="0079495B" w:rsidRDefault="003F2D1F">
            <w:pPr>
              <w:pStyle w:val="P68B1DB1-Normal11"/>
              <w:rPr>
                <w:rFonts w:eastAsia="Calibri"/>
                <w:noProof/>
              </w:rPr>
            </w:pPr>
            <w:r>
              <w:rPr>
                <w:noProof/>
              </w:rPr>
              <w:t>Cel puțin 545 000 000 EUR au contribuit la fondul tematic.</w:t>
            </w:r>
          </w:p>
          <w:p w14:paraId="72C05F7A" w14:textId="77777777" w:rsidR="0079495B" w:rsidRDefault="0079495B">
            <w:pPr>
              <w:rPr>
                <w:rFonts w:ascii="Arial Narrow" w:hAnsi="Arial Narrow"/>
                <w:noProof/>
                <w:color w:val="006100"/>
                <w:sz w:val="20"/>
              </w:rPr>
            </w:pPr>
          </w:p>
          <w:p w14:paraId="591BBB30" w14:textId="77777777" w:rsidR="0079495B" w:rsidRDefault="003F2D1F">
            <w:pPr>
              <w:pStyle w:val="P68B1DB1-Normal11"/>
              <w:rPr>
                <w:rFonts w:eastAsia="Calibri"/>
                <w:noProof/>
              </w:rPr>
            </w:pPr>
            <w:r>
              <w:rPr>
                <w:noProof/>
              </w:rPr>
              <w:t>Îndeplinirea satisfăcătoare a obiectivului depinde, de asemenea, de îndeplinirea satisfăcătoare a unui obiectiv secundar: sprijin pentru cel puțin 10 de proiecte urbane.</w:t>
            </w:r>
          </w:p>
          <w:p w14:paraId="17E9019F" w14:textId="77777777" w:rsidR="0079495B" w:rsidRDefault="0079495B">
            <w:pPr>
              <w:rPr>
                <w:rFonts w:ascii="Arial Narrow" w:hAnsi="Arial Narrow"/>
                <w:noProof/>
                <w:color w:val="006100"/>
                <w:sz w:val="20"/>
              </w:rPr>
            </w:pPr>
          </w:p>
          <w:p w14:paraId="60EFFACA" w14:textId="295E15DA" w:rsidR="0079495B" w:rsidRDefault="003F2D1F">
            <w:pPr>
              <w:pStyle w:val="P68B1DB1-Normal11"/>
              <w:rPr>
                <w:rFonts w:eastAsia="Calibri"/>
                <w:noProof/>
              </w:rPr>
            </w:pPr>
            <w:r>
              <w:rPr>
                <w:noProof/>
              </w:rPr>
              <w:t>Aprobarea de către Consiliul de investiții al Fondului (din care face parte Ministerul Finanțelor) a proiectelor în valoare de cel puțin 545 000 000 EUR și aprobarea de către Consiliul de investiții al fondului (din care face parte Ministerul Finanțelor) a cel puțin 10 proiecte.</w:t>
            </w:r>
          </w:p>
        </w:tc>
      </w:tr>
      <w:tr w:rsidR="0079495B" w14:paraId="26366407" w14:textId="77777777" w:rsidTr="00AD514F">
        <w:trPr>
          <w:trHeight w:val="1291"/>
          <w:jc w:val="center"/>
        </w:trPr>
        <w:tc>
          <w:tcPr>
            <w:tcW w:w="384" w:type="pct"/>
            <w:shd w:val="clear" w:color="auto" w:fill="C6EFCE"/>
            <w:vAlign w:val="center"/>
            <w:hideMark/>
          </w:tcPr>
          <w:p w14:paraId="30FD4ADC" w14:textId="77777777" w:rsidR="0079495B" w:rsidRDefault="003F2D1F">
            <w:pPr>
              <w:pStyle w:val="P68B1DB1-Normal11"/>
              <w:jc w:val="center"/>
              <w:rPr>
                <w:noProof/>
              </w:rPr>
            </w:pPr>
            <w:r>
              <w:rPr>
                <w:noProof/>
              </w:rPr>
              <w:t>M5C2-19</w:t>
            </w:r>
          </w:p>
        </w:tc>
        <w:tc>
          <w:tcPr>
            <w:tcW w:w="509" w:type="pct"/>
            <w:shd w:val="clear" w:color="auto" w:fill="C6EFCE"/>
            <w:vAlign w:val="center"/>
            <w:hideMark/>
          </w:tcPr>
          <w:p w14:paraId="002DA5FA" w14:textId="77777777" w:rsidR="0079495B" w:rsidRDefault="003F2D1F">
            <w:pPr>
              <w:pStyle w:val="P68B1DB1-Normal11"/>
              <w:jc w:val="center"/>
              <w:rPr>
                <w:noProof/>
              </w:rPr>
            </w:pPr>
            <w:r>
              <w:rPr>
                <w:noProof/>
              </w:rPr>
              <w:t>Investiția 6 – Programul de inovare pentru calitatea locuințelor</w:t>
            </w:r>
          </w:p>
        </w:tc>
        <w:tc>
          <w:tcPr>
            <w:tcW w:w="306" w:type="pct"/>
            <w:shd w:val="clear" w:color="auto" w:fill="C6EFCE"/>
            <w:vAlign w:val="center"/>
            <w:hideMark/>
          </w:tcPr>
          <w:p w14:paraId="7245294E" w14:textId="430F4A27" w:rsidR="0079495B" w:rsidRDefault="00186D2C">
            <w:pPr>
              <w:pStyle w:val="P68B1DB1-Normal11"/>
              <w:jc w:val="center"/>
              <w:rPr>
                <w:noProof/>
              </w:rPr>
            </w:pPr>
            <w:r>
              <w:rPr>
                <w:noProof/>
              </w:rPr>
              <w:t>Jalon</w:t>
            </w:r>
          </w:p>
        </w:tc>
        <w:tc>
          <w:tcPr>
            <w:tcW w:w="560" w:type="pct"/>
            <w:shd w:val="clear" w:color="auto" w:fill="C6EFCE"/>
            <w:vAlign w:val="center"/>
            <w:hideMark/>
          </w:tcPr>
          <w:p w14:paraId="624E8C19" w14:textId="77777777" w:rsidR="0079495B" w:rsidRDefault="003F2D1F">
            <w:pPr>
              <w:pStyle w:val="P68B1DB1-Normal11"/>
              <w:jc w:val="center"/>
              <w:rPr>
                <w:noProof/>
              </w:rPr>
            </w:pPr>
            <w:r>
              <w:rPr>
                <w:noProof/>
              </w:rPr>
              <w:t>Regiunile și provinciile autonome (inclusiv municipalitățile și/sau orașele metropolitane situate în aceste teritorii) au semnat acordurile de reamenajare și dezvoltare a locuințelor sociale</w:t>
            </w:r>
          </w:p>
        </w:tc>
        <w:tc>
          <w:tcPr>
            <w:tcW w:w="505" w:type="pct"/>
            <w:shd w:val="clear" w:color="auto" w:fill="C6EFCE"/>
            <w:vAlign w:val="center"/>
            <w:hideMark/>
          </w:tcPr>
          <w:p w14:paraId="7A617F8F" w14:textId="77777777" w:rsidR="0079495B" w:rsidRDefault="003F2D1F">
            <w:pPr>
              <w:pStyle w:val="P68B1DB1-Normal11"/>
              <w:jc w:val="center"/>
              <w:rPr>
                <w:noProof/>
              </w:rPr>
            </w:pPr>
            <w:r>
              <w:rPr>
                <w:noProof/>
              </w:rPr>
              <w:t>Se semnează acorduri cu autoritățile locale</w:t>
            </w:r>
          </w:p>
        </w:tc>
        <w:tc>
          <w:tcPr>
            <w:tcW w:w="478" w:type="pct"/>
            <w:shd w:val="clear" w:color="auto" w:fill="C6EFCE"/>
            <w:vAlign w:val="center"/>
            <w:hideMark/>
          </w:tcPr>
          <w:p w14:paraId="0967810C" w14:textId="77777777" w:rsidR="0079495B" w:rsidRDefault="003F2D1F">
            <w:pPr>
              <w:pStyle w:val="P68B1DB1-Normal11"/>
              <w:jc w:val="center"/>
              <w:rPr>
                <w:noProof/>
              </w:rPr>
            </w:pPr>
            <w:r>
              <w:rPr>
                <w:noProof/>
              </w:rPr>
              <w:t>NU EXISTĂ</w:t>
            </w:r>
          </w:p>
        </w:tc>
        <w:tc>
          <w:tcPr>
            <w:tcW w:w="318" w:type="pct"/>
            <w:shd w:val="clear" w:color="auto" w:fill="C6EFCE"/>
            <w:vAlign w:val="center"/>
            <w:hideMark/>
          </w:tcPr>
          <w:p w14:paraId="62CE52A5" w14:textId="77777777" w:rsidR="0079495B" w:rsidRDefault="003F2D1F">
            <w:pPr>
              <w:pStyle w:val="P68B1DB1-Normal11"/>
              <w:jc w:val="center"/>
              <w:rPr>
                <w:noProof/>
              </w:rPr>
            </w:pPr>
            <w:r>
              <w:rPr>
                <w:noProof/>
              </w:rPr>
              <w:t>NU EXISTĂ</w:t>
            </w:r>
          </w:p>
        </w:tc>
        <w:tc>
          <w:tcPr>
            <w:tcW w:w="384" w:type="pct"/>
            <w:shd w:val="clear" w:color="auto" w:fill="C6EFCE"/>
            <w:vAlign w:val="center"/>
            <w:hideMark/>
          </w:tcPr>
          <w:p w14:paraId="20456101" w14:textId="77777777" w:rsidR="0079495B" w:rsidRDefault="003F2D1F">
            <w:pPr>
              <w:pStyle w:val="P68B1DB1-Normal11"/>
              <w:jc w:val="center"/>
              <w:rPr>
                <w:noProof/>
              </w:rPr>
            </w:pPr>
            <w:r>
              <w:rPr>
                <w:noProof/>
              </w:rPr>
              <w:t>NU EXISTĂ</w:t>
            </w:r>
          </w:p>
        </w:tc>
        <w:tc>
          <w:tcPr>
            <w:tcW w:w="275" w:type="pct"/>
            <w:shd w:val="clear" w:color="auto" w:fill="C6EFCE"/>
            <w:vAlign w:val="center"/>
            <w:hideMark/>
          </w:tcPr>
          <w:p w14:paraId="20A72DC5" w14:textId="576FC06C" w:rsidR="0079495B" w:rsidRDefault="00223C59">
            <w:pPr>
              <w:pStyle w:val="P68B1DB1-Normal11"/>
              <w:jc w:val="center"/>
              <w:rPr>
                <w:noProof/>
              </w:rPr>
            </w:pPr>
            <w:r>
              <w:rPr>
                <w:noProof/>
              </w:rPr>
              <w:t xml:space="preserve">T </w:t>
            </w:r>
            <w:r w:rsidR="003F2D1F">
              <w:rPr>
                <w:noProof/>
              </w:rPr>
              <w:t>1</w:t>
            </w:r>
          </w:p>
        </w:tc>
        <w:tc>
          <w:tcPr>
            <w:tcW w:w="200" w:type="pct"/>
            <w:shd w:val="clear" w:color="auto" w:fill="C6EFCE"/>
            <w:vAlign w:val="center"/>
            <w:hideMark/>
          </w:tcPr>
          <w:p w14:paraId="4893A034" w14:textId="77777777" w:rsidR="0079495B" w:rsidRDefault="003F2D1F">
            <w:pPr>
              <w:pStyle w:val="P68B1DB1-Normal11"/>
              <w:jc w:val="center"/>
              <w:rPr>
                <w:noProof/>
              </w:rPr>
            </w:pPr>
            <w:r>
              <w:rPr>
                <w:noProof/>
              </w:rPr>
              <w:t>2022</w:t>
            </w:r>
          </w:p>
        </w:tc>
        <w:tc>
          <w:tcPr>
            <w:tcW w:w="1081" w:type="pct"/>
            <w:shd w:val="clear" w:color="auto" w:fill="C6EFCE"/>
            <w:vAlign w:val="center"/>
            <w:hideMark/>
          </w:tcPr>
          <w:p w14:paraId="6275C939" w14:textId="77777777" w:rsidR="0079495B" w:rsidRDefault="003F2D1F">
            <w:pPr>
              <w:pStyle w:val="P68B1DB1-Normal11"/>
              <w:rPr>
                <w:noProof/>
              </w:rPr>
            </w:pPr>
            <w:r>
              <w:rPr>
                <w:noProof/>
              </w:rPr>
              <w:t>Cel puțin 15 de regiuni și provincii autonome (inclusiv municipalități și/sau orașe metropolitane situate în aceste teritorii) au semnat acordurile de reamenajare și creștere a locuințelor sociale.</w:t>
            </w:r>
          </w:p>
          <w:p w14:paraId="5BB583D8" w14:textId="77777777" w:rsidR="0079495B" w:rsidRDefault="003F2D1F">
            <w:pPr>
              <w:pStyle w:val="P68B1DB1-Normal11"/>
              <w:rPr>
                <w:noProof/>
              </w:rPr>
            </w:pPr>
            <w:r>
              <w:rPr>
                <w:noProof/>
              </w:rPr>
              <w:t xml:space="preserve"> </w:t>
            </w:r>
          </w:p>
          <w:p w14:paraId="5D8FE423" w14:textId="77777777" w:rsidR="0079495B" w:rsidRDefault="003F2D1F">
            <w:pPr>
              <w:pStyle w:val="P68B1DB1-Normal11"/>
              <w:rPr>
                <w:rFonts w:eastAsia="Calibri"/>
                <w:noProof/>
              </w:rPr>
            </w:pPr>
            <w:r>
              <w:rPr>
                <w:noProof/>
              </w:rPr>
              <w:t>Acorduri semnate cu cel puțin 15 regiuni și provincii autonome implicate în proiecte. </w:t>
            </w:r>
          </w:p>
          <w:p w14:paraId="742FF76A" w14:textId="77777777" w:rsidR="0079495B" w:rsidRDefault="0079495B">
            <w:pPr>
              <w:rPr>
                <w:rFonts w:ascii="Arial Narrow" w:eastAsia="Calibri" w:hAnsi="Arial Narrow"/>
                <w:noProof/>
                <w:color w:val="006100"/>
                <w:sz w:val="20"/>
              </w:rPr>
            </w:pPr>
          </w:p>
          <w:p w14:paraId="6F33A281" w14:textId="77777777" w:rsidR="0079495B" w:rsidRDefault="003F2D1F">
            <w:pPr>
              <w:pStyle w:val="P68B1DB1-Normal11"/>
              <w:rPr>
                <w:rFonts w:eastAsia="Calibri"/>
                <w:noProof/>
              </w:rPr>
            </w:pPr>
            <w:r>
              <w:rPr>
                <w:noProof/>
              </w:rPr>
              <w:t>Clădire: noi locuințe publice pentru:</w:t>
            </w:r>
          </w:p>
          <w:p w14:paraId="2AEE1897" w14:textId="77777777" w:rsidR="0079495B" w:rsidRDefault="0079495B">
            <w:pPr>
              <w:rPr>
                <w:rFonts w:ascii="Arial Narrow" w:eastAsia="Calibri" w:hAnsi="Arial Narrow"/>
                <w:noProof/>
                <w:color w:val="006100"/>
                <w:sz w:val="20"/>
              </w:rPr>
            </w:pPr>
          </w:p>
          <w:p w14:paraId="2BEA197E" w14:textId="77777777" w:rsidR="0079495B" w:rsidRDefault="003F2D1F">
            <w:pPr>
              <w:pStyle w:val="P68B1DB1-Normal11"/>
              <w:rPr>
                <w:noProof/>
              </w:rPr>
            </w:pPr>
            <w:r>
              <w:rPr>
                <w:noProof/>
              </w:rPr>
              <w:t>— reamenajarea, reorganizarea și creșterea bunurilor destinate locuințelor publice;</w:t>
            </w:r>
          </w:p>
          <w:p w14:paraId="24BF0D85" w14:textId="77777777" w:rsidR="0079495B" w:rsidRDefault="003F2D1F">
            <w:pPr>
              <w:pStyle w:val="P68B1DB1-Normal11"/>
              <w:rPr>
                <w:noProof/>
              </w:rPr>
            </w:pPr>
            <w:r>
              <w:rPr>
                <w:noProof/>
              </w:rPr>
              <w:t>refuncționarea zonelor, a spațiilor și a proprietăților publice și private, inclusiv prin regenerarea structurii urbane și socioeconomice;</w:t>
            </w:r>
          </w:p>
          <w:p w14:paraId="1BAD8E4D" w14:textId="77777777" w:rsidR="0079495B" w:rsidRDefault="003F2D1F">
            <w:pPr>
              <w:pStyle w:val="P68B1DB1-Normal11"/>
              <w:rPr>
                <w:noProof/>
              </w:rPr>
            </w:pPr>
            <w:r>
              <w:rPr>
                <w:noProof/>
              </w:rPr>
              <w:t>— îmbunătățirea accesibilității și siguranței zonelor urbane și a furnizării de servicii și de infrastructuri urbane și locale;</w:t>
            </w:r>
          </w:p>
          <w:p w14:paraId="1509A799" w14:textId="77777777" w:rsidR="0079495B" w:rsidRDefault="003F2D1F">
            <w:pPr>
              <w:pStyle w:val="P68B1DB1-Normal11"/>
              <w:rPr>
                <w:noProof/>
              </w:rPr>
            </w:pPr>
            <w:r>
              <w:rPr>
                <w:noProof/>
              </w:rPr>
              <w:t>— regenerarea zonelor și a spațiilor deja construite, sporind calitatea mediului și îmbunătățind reziliența la schimbările climatice, inclusiv prin intermediul unor operațiuni cu impact asupra densificării urbane;</w:t>
            </w:r>
          </w:p>
          <w:p w14:paraId="03C6732F" w14:textId="00D69554" w:rsidR="0079495B" w:rsidRDefault="003F2D1F">
            <w:pPr>
              <w:pStyle w:val="P68B1DB1-Normal11"/>
              <w:rPr>
                <w:rFonts w:eastAsia="Calibri"/>
                <w:noProof/>
              </w:rPr>
            </w:pPr>
            <w:r>
              <w:rPr>
                <w:noProof/>
              </w:rPr>
              <w:t>— identificarea și utilizarea unor modele și instrumente inovatoare de gestionare și incluziune, a bunăstării sociale și urbane, precum și a proceselor participative.</w:t>
            </w:r>
          </w:p>
          <w:p w14:paraId="6F3D8579" w14:textId="77777777" w:rsidR="0079495B" w:rsidRDefault="003F2D1F">
            <w:pPr>
              <w:pStyle w:val="P68B1DB1-Normal11"/>
              <w:rPr>
                <w:noProof/>
              </w:rPr>
            </w:pPr>
            <w:r>
              <w:rPr>
                <w:noProof/>
              </w:rPr>
              <w:t>Se intenționează ca unitățile locative și spațiile publice care beneficiază de sprijin să beneficieze de activitățile descrise în jalonul aferent.</w:t>
            </w:r>
          </w:p>
        </w:tc>
      </w:tr>
      <w:tr w:rsidR="0079495B" w14:paraId="360892D4" w14:textId="77777777" w:rsidTr="00AD514F">
        <w:trPr>
          <w:trHeight w:val="20"/>
          <w:jc w:val="center"/>
        </w:trPr>
        <w:tc>
          <w:tcPr>
            <w:tcW w:w="384" w:type="pct"/>
            <w:shd w:val="clear" w:color="auto" w:fill="C6EFCE"/>
            <w:vAlign w:val="center"/>
            <w:hideMark/>
          </w:tcPr>
          <w:p w14:paraId="0FA817C5" w14:textId="77777777" w:rsidR="0079495B" w:rsidRDefault="003F2D1F">
            <w:pPr>
              <w:pStyle w:val="P68B1DB1-Normal11"/>
              <w:jc w:val="center"/>
              <w:rPr>
                <w:noProof/>
              </w:rPr>
            </w:pPr>
            <w:r>
              <w:rPr>
                <w:noProof/>
              </w:rPr>
              <w:t>M5C2-20</w:t>
            </w:r>
          </w:p>
        </w:tc>
        <w:tc>
          <w:tcPr>
            <w:tcW w:w="509" w:type="pct"/>
            <w:shd w:val="clear" w:color="auto" w:fill="C6EFCE"/>
            <w:vAlign w:val="center"/>
            <w:hideMark/>
          </w:tcPr>
          <w:p w14:paraId="3EA48F06" w14:textId="77777777" w:rsidR="0079495B" w:rsidRDefault="003F2D1F">
            <w:pPr>
              <w:pStyle w:val="P68B1DB1-Normal11"/>
              <w:jc w:val="center"/>
              <w:rPr>
                <w:noProof/>
              </w:rPr>
            </w:pPr>
            <w:r>
              <w:rPr>
                <w:noProof/>
              </w:rPr>
              <w:t>Investiția 6 – Programul de inovare pentru calitatea locuințelor</w:t>
            </w:r>
          </w:p>
        </w:tc>
        <w:tc>
          <w:tcPr>
            <w:tcW w:w="306" w:type="pct"/>
            <w:shd w:val="clear" w:color="auto" w:fill="C6EFCE"/>
            <w:vAlign w:val="center"/>
            <w:hideMark/>
          </w:tcPr>
          <w:p w14:paraId="4A0FA455" w14:textId="77777777" w:rsidR="0079495B" w:rsidRDefault="003F2D1F">
            <w:pPr>
              <w:pStyle w:val="P68B1DB1-Normal11"/>
              <w:jc w:val="center"/>
              <w:rPr>
                <w:noProof/>
              </w:rPr>
            </w:pPr>
            <w:r>
              <w:rPr>
                <w:noProof/>
              </w:rPr>
              <w:t>Țintă</w:t>
            </w:r>
          </w:p>
        </w:tc>
        <w:tc>
          <w:tcPr>
            <w:tcW w:w="560" w:type="pct"/>
            <w:shd w:val="clear" w:color="auto" w:fill="C6EFCE"/>
            <w:vAlign w:val="center"/>
            <w:hideMark/>
          </w:tcPr>
          <w:p w14:paraId="552031D6" w14:textId="77777777" w:rsidR="0079495B" w:rsidRDefault="003F2D1F">
            <w:pPr>
              <w:pStyle w:val="P68B1DB1-Normal11"/>
              <w:jc w:val="center"/>
              <w:rPr>
                <w:noProof/>
              </w:rPr>
            </w:pPr>
            <w:r>
              <w:rPr>
                <w:noProof/>
              </w:rPr>
              <w:t>Numărul de unități locative care beneficiază de sprijin (atât în ceea ce privește construcția, cât și reabilitarea) și numărul de metri pătrați ai spațiilor publice care beneficiază de sprijin</w:t>
            </w:r>
          </w:p>
        </w:tc>
        <w:tc>
          <w:tcPr>
            <w:tcW w:w="505" w:type="pct"/>
            <w:shd w:val="clear" w:color="auto" w:fill="C6EFCE"/>
            <w:vAlign w:val="center"/>
            <w:hideMark/>
          </w:tcPr>
          <w:p w14:paraId="4F24BA3B" w14:textId="77777777" w:rsidR="0079495B" w:rsidRDefault="003F2D1F">
            <w:pPr>
              <w:pStyle w:val="P68B1DB1-Normal11"/>
              <w:jc w:val="center"/>
              <w:rPr>
                <w:noProof/>
              </w:rPr>
            </w:pPr>
            <w:r>
              <w:rPr>
                <w:noProof/>
              </w:rPr>
              <w:t>NU EXISTĂ</w:t>
            </w:r>
          </w:p>
        </w:tc>
        <w:tc>
          <w:tcPr>
            <w:tcW w:w="478" w:type="pct"/>
            <w:shd w:val="clear" w:color="auto" w:fill="C6EFCE"/>
            <w:vAlign w:val="center"/>
            <w:hideMark/>
          </w:tcPr>
          <w:p w14:paraId="4F093AF4" w14:textId="77777777" w:rsidR="0079495B" w:rsidRDefault="003F2D1F">
            <w:pPr>
              <w:pStyle w:val="P68B1DB1-Normal11"/>
              <w:jc w:val="center"/>
              <w:rPr>
                <w:noProof/>
              </w:rPr>
            </w:pPr>
            <w:r>
              <w:rPr>
                <w:noProof/>
              </w:rPr>
              <w:t>Numărul</w:t>
            </w:r>
          </w:p>
        </w:tc>
        <w:tc>
          <w:tcPr>
            <w:tcW w:w="318" w:type="pct"/>
            <w:shd w:val="clear" w:color="auto" w:fill="C6EFCE"/>
            <w:vAlign w:val="center"/>
            <w:hideMark/>
          </w:tcPr>
          <w:p w14:paraId="30279475" w14:textId="77777777" w:rsidR="0079495B" w:rsidRDefault="003F2D1F">
            <w:pPr>
              <w:pStyle w:val="P68B1DB1-Normal11"/>
              <w:jc w:val="center"/>
              <w:rPr>
                <w:noProof/>
              </w:rPr>
            </w:pPr>
            <w:r>
              <w:rPr>
                <w:noProof/>
              </w:rPr>
              <w:t>0</w:t>
            </w:r>
          </w:p>
        </w:tc>
        <w:tc>
          <w:tcPr>
            <w:tcW w:w="384" w:type="pct"/>
            <w:shd w:val="clear" w:color="auto" w:fill="C6EFCE"/>
            <w:vAlign w:val="center"/>
            <w:hideMark/>
          </w:tcPr>
          <w:p w14:paraId="797722F8" w14:textId="544280A5" w:rsidR="0079495B" w:rsidRDefault="003F2D1F">
            <w:pPr>
              <w:pStyle w:val="P68B1DB1-Normal11"/>
              <w:jc w:val="center"/>
              <w:rPr>
                <w:noProof/>
              </w:rPr>
            </w:pPr>
            <w:r>
              <w:rPr>
                <w:noProof/>
              </w:rPr>
              <w:t>10 000</w:t>
            </w:r>
          </w:p>
        </w:tc>
        <w:tc>
          <w:tcPr>
            <w:tcW w:w="275" w:type="pct"/>
            <w:shd w:val="clear" w:color="auto" w:fill="C6EFCE"/>
            <w:vAlign w:val="center"/>
            <w:hideMark/>
          </w:tcPr>
          <w:p w14:paraId="6A857575" w14:textId="2F49A337" w:rsidR="0079495B" w:rsidRDefault="00223C59">
            <w:pPr>
              <w:pStyle w:val="P68B1DB1-Normal11"/>
              <w:jc w:val="center"/>
              <w:rPr>
                <w:noProof/>
              </w:rPr>
            </w:pPr>
            <w:r>
              <w:rPr>
                <w:noProof/>
              </w:rPr>
              <w:t xml:space="preserve">T </w:t>
            </w:r>
            <w:r w:rsidR="003F2D1F">
              <w:rPr>
                <w:noProof/>
              </w:rPr>
              <w:t>1</w:t>
            </w:r>
          </w:p>
        </w:tc>
        <w:tc>
          <w:tcPr>
            <w:tcW w:w="200" w:type="pct"/>
            <w:shd w:val="clear" w:color="auto" w:fill="C6EFCE"/>
            <w:vAlign w:val="center"/>
            <w:hideMark/>
          </w:tcPr>
          <w:p w14:paraId="1CF802F7" w14:textId="77777777" w:rsidR="0079495B" w:rsidRDefault="003F2D1F">
            <w:pPr>
              <w:pStyle w:val="P68B1DB1-Normal11"/>
              <w:rPr>
                <w:noProof/>
              </w:rPr>
            </w:pPr>
            <w:r>
              <w:rPr>
                <w:noProof/>
              </w:rPr>
              <w:t>2026</w:t>
            </w:r>
          </w:p>
        </w:tc>
        <w:tc>
          <w:tcPr>
            <w:tcW w:w="1081" w:type="pct"/>
            <w:shd w:val="clear" w:color="auto" w:fill="C6EFCE"/>
            <w:vAlign w:val="center"/>
            <w:hideMark/>
          </w:tcPr>
          <w:p w14:paraId="71968210" w14:textId="3AEE8B0F" w:rsidR="0079495B" w:rsidRDefault="003F2D1F">
            <w:pPr>
              <w:pStyle w:val="P68B1DB1-Normal11"/>
              <w:rPr>
                <w:noProof/>
              </w:rPr>
            </w:pPr>
            <w:r>
              <w:rPr>
                <w:noProof/>
              </w:rPr>
              <w:t>Sprijin pentru cel puțin 10 000 de unități locative (atât în ceea ce privește construcția, cât și reabilitarea). Îndeplinirea satisfăcătoare a obiectivului depinde, de asemenea, de îndeplinirea satisfăcătoare a unui obiectiv secundar care acoperă cel puțin 800 000 de metri pătrați de spații publice.</w:t>
            </w:r>
          </w:p>
        </w:tc>
      </w:tr>
      <w:tr w:rsidR="0079495B" w14:paraId="0D32E2A1" w14:textId="77777777" w:rsidTr="00AD514F">
        <w:trPr>
          <w:trHeight w:val="6917"/>
          <w:jc w:val="center"/>
        </w:trPr>
        <w:tc>
          <w:tcPr>
            <w:tcW w:w="384" w:type="pct"/>
            <w:shd w:val="clear" w:color="auto" w:fill="C6EFCE"/>
            <w:vAlign w:val="center"/>
            <w:hideMark/>
          </w:tcPr>
          <w:p w14:paraId="01F5A1F7" w14:textId="77777777" w:rsidR="0079495B" w:rsidRDefault="003F2D1F">
            <w:pPr>
              <w:pStyle w:val="P68B1DB1-Normal11"/>
              <w:jc w:val="center"/>
              <w:rPr>
                <w:noProof/>
              </w:rPr>
            </w:pPr>
            <w:r>
              <w:rPr>
                <w:noProof/>
              </w:rPr>
              <w:t>M5C2-21</w:t>
            </w:r>
          </w:p>
        </w:tc>
        <w:tc>
          <w:tcPr>
            <w:tcW w:w="509" w:type="pct"/>
            <w:shd w:val="clear" w:color="auto" w:fill="C6EFCE"/>
            <w:vAlign w:val="center"/>
            <w:hideMark/>
          </w:tcPr>
          <w:p w14:paraId="47533721" w14:textId="77777777" w:rsidR="0079495B" w:rsidRDefault="003F2D1F">
            <w:pPr>
              <w:pStyle w:val="P68B1DB1-Normal11"/>
              <w:jc w:val="center"/>
              <w:rPr>
                <w:noProof/>
              </w:rPr>
            </w:pPr>
            <w:r>
              <w:rPr>
                <w:noProof/>
              </w:rPr>
              <w:t>Investiția 7 – Proiectul privind sportul și incluziunea socială</w:t>
            </w:r>
          </w:p>
        </w:tc>
        <w:tc>
          <w:tcPr>
            <w:tcW w:w="306" w:type="pct"/>
            <w:shd w:val="clear" w:color="auto" w:fill="C6EFCE"/>
            <w:vAlign w:val="center"/>
            <w:hideMark/>
          </w:tcPr>
          <w:p w14:paraId="5E76C1E2" w14:textId="5C1DD6F6" w:rsidR="0079495B" w:rsidRDefault="00186D2C">
            <w:pPr>
              <w:pStyle w:val="P68B1DB1-Normal11"/>
              <w:jc w:val="center"/>
              <w:rPr>
                <w:noProof/>
              </w:rPr>
            </w:pPr>
            <w:r>
              <w:rPr>
                <w:noProof/>
              </w:rPr>
              <w:t>Jalon</w:t>
            </w:r>
          </w:p>
        </w:tc>
        <w:tc>
          <w:tcPr>
            <w:tcW w:w="560" w:type="pct"/>
            <w:shd w:val="clear" w:color="auto" w:fill="C6EFCE"/>
            <w:vAlign w:val="center"/>
            <w:hideMark/>
          </w:tcPr>
          <w:p w14:paraId="0CF8E43B" w14:textId="77777777" w:rsidR="0079495B" w:rsidRDefault="003F2D1F">
            <w:pPr>
              <w:pStyle w:val="P68B1DB1-Normal11"/>
              <w:jc w:val="center"/>
              <w:rPr>
                <w:noProof/>
              </w:rPr>
            </w:pPr>
            <w:r>
              <w:rPr>
                <w:noProof/>
              </w:rPr>
              <w:t>Atribuirea tuturor contractelor de achiziții publice pentru proiecte în domeniul sportului și al incluziunii sociale în urma unei cereri publice de propuneri</w:t>
            </w:r>
          </w:p>
        </w:tc>
        <w:tc>
          <w:tcPr>
            <w:tcW w:w="505" w:type="pct"/>
            <w:shd w:val="clear" w:color="auto" w:fill="C6EFCE"/>
            <w:vAlign w:val="center"/>
            <w:hideMark/>
          </w:tcPr>
          <w:p w14:paraId="435858D7" w14:textId="77777777" w:rsidR="0079495B" w:rsidRDefault="003F2D1F">
            <w:pPr>
              <w:pStyle w:val="P68B1DB1-Normal11"/>
              <w:jc w:val="center"/>
              <w:rPr>
                <w:noProof/>
              </w:rPr>
            </w:pPr>
            <w:r>
              <w:rPr>
                <w:noProof/>
              </w:rPr>
              <w:t>Notificarea atribuirii tuturor contractelor de achiziții publice pentru proiecte privind sportul și incluziunea socială</w:t>
            </w:r>
          </w:p>
        </w:tc>
        <w:tc>
          <w:tcPr>
            <w:tcW w:w="478" w:type="pct"/>
            <w:shd w:val="clear" w:color="auto" w:fill="C6EFCE"/>
            <w:vAlign w:val="center"/>
            <w:hideMark/>
          </w:tcPr>
          <w:p w14:paraId="2F550CCB" w14:textId="77777777" w:rsidR="0079495B" w:rsidRDefault="003F2D1F">
            <w:pPr>
              <w:pStyle w:val="P68B1DB1-Normal11"/>
              <w:jc w:val="center"/>
              <w:rPr>
                <w:noProof/>
              </w:rPr>
            </w:pPr>
            <w:r>
              <w:rPr>
                <w:noProof/>
              </w:rPr>
              <w:t>NU EXISTĂ</w:t>
            </w:r>
          </w:p>
        </w:tc>
        <w:tc>
          <w:tcPr>
            <w:tcW w:w="318" w:type="pct"/>
            <w:shd w:val="clear" w:color="auto" w:fill="C6EFCE"/>
            <w:vAlign w:val="center"/>
            <w:hideMark/>
          </w:tcPr>
          <w:p w14:paraId="6CD895AB" w14:textId="77777777" w:rsidR="0079495B" w:rsidRDefault="003F2D1F">
            <w:pPr>
              <w:pStyle w:val="P68B1DB1-Normal11"/>
              <w:jc w:val="center"/>
              <w:rPr>
                <w:noProof/>
              </w:rPr>
            </w:pPr>
            <w:r>
              <w:rPr>
                <w:noProof/>
              </w:rPr>
              <w:t>NU EXISTĂ</w:t>
            </w:r>
          </w:p>
        </w:tc>
        <w:tc>
          <w:tcPr>
            <w:tcW w:w="384" w:type="pct"/>
            <w:shd w:val="clear" w:color="auto" w:fill="C6EFCE"/>
            <w:vAlign w:val="center"/>
            <w:hideMark/>
          </w:tcPr>
          <w:p w14:paraId="4BF2BDBA" w14:textId="77777777" w:rsidR="0079495B" w:rsidRDefault="003F2D1F">
            <w:pPr>
              <w:pStyle w:val="P68B1DB1-Normal11"/>
              <w:jc w:val="center"/>
              <w:rPr>
                <w:noProof/>
              </w:rPr>
            </w:pPr>
            <w:r>
              <w:rPr>
                <w:noProof/>
              </w:rPr>
              <w:t>NU EXISTĂ</w:t>
            </w:r>
          </w:p>
        </w:tc>
        <w:tc>
          <w:tcPr>
            <w:tcW w:w="275" w:type="pct"/>
            <w:shd w:val="clear" w:color="auto" w:fill="C6EFCE"/>
            <w:vAlign w:val="center"/>
            <w:hideMark/>
          </w:tcPr>
          <w:p w14:paraId="3A65651B" w14:textId="2F3C5664" w:rsidR="0079495B" w:rsidRDefault="00223C59">
            <w:pPr>
              <w:pStyle w:val="P68B1DB1-Normal11"/>
              <w:jc w:val="center"/>
              <w:rPr>
                <w:noProof/>
              </w:rPr>
            </w:pPr>
            <w:r>
              <w:rPr>
                <w:noProof/>
              </w:rPr>
              <w:t xml:space="preserve">T </w:t>
            </w:r>
            <w:r w:rsidR="003F2D1F">
              <w:rPr>
                <w:noProof/>
              </w:rPr>
              <w:t>1</w:t>
            </w:r>
          </w:p>
        </w:tc>
        <w:tc>
          <w:tcPr>
            <w:tcW w:w="200" w:type="pct"/>
            <w:shd w:val="clear" w:color="auto" w:fill="C6EFCE"/>
            <w:vAlign w:val="center"/>
            <w:hideMark/>
          </w:tcPr>
          <w:p w14:paraId="5EE4A329" w14:textId="77777777" w:rsidR="0079495B" w:rsidRDefault="003F2D1F">
            <w:pPr>
              <w:pStyle w:val="P68B1DB1-Normal11"/>
              <w:jc w:val="center"/>
              <w:rPr>
                <w:noProof/>
              </w:rPr>
            </w:pPr>
            <w:r>
              <w:rPr>
                <w:noProof/>
              </w:rPr>
              <w:t>2023</w:t>
            </w:r>
          </w:p>
        </w:tc>
        <w:tc>
          <w:tcPr>
            <w:tcW w:w="1081" w:type="pct"/>
            <w:shd w:val="clear" w:color="auto" w:fill="C6EFCE"/>
            <w:vAlign w:val="center"/>
            <w:hideMark/>
          </w:tcPr>
          <w:p w14:paraId="04543A62" w14:textId="77777777" w:rsidR="0079495B" w:rsidRDefault="003F2D1F">
            <w:pPr>
              <w:pStyle w:val="P68B1DB1-Normal11"/>
              <w:rPr>
                <w:rFonts w:eastAsia="Calibri"/>
                <w:noProof/>
              </w:rPr>
            </w:pPr>
            <w:r>
              <w:rPr>
                <w:noProof/>
              </w:rPr>
              <w:t>Notificarea atribuirii contractelor de achiziții publice, care cuprinde cel puțin unul dintre următoarele elemente:</w:t>
            </w:r>
          </w:p>
          <w:p w14:paraId="2E5076F4" w14:textId="77777777" w:rsidR="0079495B" w:rsidRDefault="0079495B">
            <w:pPr>
              <w:rPr>
                <w:rFonts w:ascii="Arial Narrow" w:hAnsi="Arial Narrow"/>
                <w:noProof/>
                <w:color w:val="006100"/>
                <w:sz w:val="20"/>
              </w:rPr>
            </w:pPr>
          </w:p>
          <w:p w14:paraId="5FF02EB4" w14:textId="77777777" w:rsidR="0079495B" w:rsidRDefault="003F2D1F">
            <w:pPr>
              <w:pStyle w:val="P68B1DB1-Normal11"/>
              <w:rPr>
                <w:noProof/>
              </w:rPr>
            </w:pPr>
            <w:r>
              <w:rPr>
                <w:noProof/>
              </w:rPr>
              <w:t>1. construirea de noi centre sportive, situate în zonele defavorizate ale țării;</w:t>
            </w:r>
          </w:p>
          <w:p w14:paraId="1C3C94D9" w14:textId="77777777" w:rsidR="0079495B" w:rsidRDefault="003F2D1F">
            <w:pPr>
              <w:pStyle w:val="P68B1DB1-Normal11"/>
              <w:rPr>
                <w:noProof/>
              </w:rPr>
            </w:pPr>
            <w:r>
              <w:rPr>
                <w:noProof/>
              </w:rPr>
              <w:t>2. furnizarea de echipamente sportive, inclusiv aplicarea tehnologiei în sport);</w:t>
            </w:r>
          </w:p>
          <w:p w14:paraId="5B26FA0F" w14:textId="1832F17B" w:rsidR="0079495B" w:rsidRDefault="003F2D1F">
            <w:pPr>
              <w:pStyle w:val="P68B1DB1-Normal11"/>
              <w:rPr>
                <w:rFonts w:eastAsia="Calibri"/>
                <w:noProof/>
              </w:rPr>
            </w:pPr>
            <w:r>
              <w:rPr>
                <w:noProof/>
              </w:rPr>
              <w:t>3. recalificarea și adaptarea facilităților sportive existente (de exemplu: eliminarea barierelor arhitecturale, eficiența energetică etc.).</w:t>
            </w:r>
          </w:p>
          <w:p w14:paraId="0153F841" w14:textId="77777777" w:rsidR="0079495B" w:rsidRDefault="0079495B">
            <w:pPr>
              <w:rPr>
                <w:rFonts w:ascii="Arial Narrow" w:hAnsi="Arial Narrow"/>
                <w:noProof/>
                <w:color w:val="006100"/>
                <w:sz w:val="20"/>
              </w:rPr>
            </w:pPr>
          </w:p>
          <w:p w14:paraId="0D67912F" w14:textId="77777777" w:rsidR="0079495B" w:rsidRDefault="003F2D1F">
            <w:pPr>
              <w:pStyle w:val="P68B1DB1-Normal11"/>
              <w:rPr>
                <w:noProof/>
              </w:rPr>
            </w:pPr>
            <w:r>
              <w:rPr>
                <w:noProof/>
              </w:rPr>
              <w:t>Proiectul urmărește să asigure regenerarea zonelor urbane prin punerea accentului pe facilitățile sportive, pentru a promova incluziunea și integrarea socială, în special în zonele cele mai defavorizate din Italia.</w:t>
            </w:r>
          </w:p>
          <w:p w14:paraId="59397B0F" w14:textId="77777777" w:rsidR="0079495B" w:rsidRDefault="003F2D1F">
            <w:pPr>
              <w:pStyle w:val="P68B1DB1-Normal11"/>
              <w:rPr>
                <w:noProof/>
              </w:rPr>
            </w:pPr>
            <w:r>
              <w:rPr>
                <w:noProof/>
              </w:rPr>
              <w:t>Criteriile de selecție garantează că cel puțin 50 % din investiție se alocă construcțiilor noi, în conformitate cu cerințele relevante de la nota de subsol 5 din anexa VI la Regulamentul (UE) 2021/241.</w:t>
            </w:r>
          </w:p>
        </w:tc>
      </w:tr>
      <w:tr w:rsidR="0079495B" w14:paraId="09693609" w14:textId="77777777" w:rsidTr="00AD514F">
        <w:trPr>
          <w:trHeight w:val="20"/>
          <w:jc w:val="center"/>
        </w:trPr>
        <w:tc>
          <w:tcPr>
            <w:tcW w:w="384" w:type="pct"/>
            <w:shd w:val="clear" w:color="auto" w:fill="C6EFCE"/>
            <w:vAlign w:val="center"/>
            <w:hideMark/>
          </w:tcPr>
          <w:p w14:paraId="742CF322" w14:textId="77777777" w:rsidR="0079495B" w:rsidRDefault="003F2D1F">
            <w:pPr>
              <w:pStyle w:val="P68B1DB1-Normal11"/>
              <w:jc w:val="center"/>
              <w:rPr>
                <w:noProof/>
              </w:rPr>
            </w:pPr>
            <w:r>
              <w:rPr>
                <w:noProof/>
              </w:rPr>
              <w:t>M5C2-22</w:t>
            </w:r>
          </w:p>
        </w:tc>
        <w:tc>
          <w:tcPr>
            <w:tcW w:w="509" w:type="pct"/>
            <w:shd w:val="clear" w:color="auto" w:fill="C6EFCE"/>
            <w:vAlign w:val="center"/>
            <w:hideMark/>
          </w:tcPr>
          <w:p w14:paraId="7B78457A" w14:textId="77777777" w:rsidR="0079495B" w:rsidRDefault="003F2D1F">
            <w:pPr>
              <w:pStyle w:val="P68B1DB1-Normal11"/>
              <w:jc w:val="center"/>
              <w:rPr>
                <w:noProof/>
              </w:rPr>
            </w:pPr>
            <w:r>
              <w:rPr>
                <w:noProof/>
              </w:rPr>
              <w:t>Investiția 7 – Proiectul privind sportul și incluziunea socială</w:t>
            </w:r>
          </w:p>
        </w:tc>
        <w:tc>
          <w:tcPr>
            <w:tcW w:w="306" w:type="pct"/>
            <w:shd w:val="clear" w:color="auto" w:fill="C6EFCE"/>
            <w:vAlign w:val="center"/>
            <w:hideMark/>
          </w:tcPr>
          <w:p w14:paraId="500E4956" w14:textId="77777777" w:rsidR="0079495B" w:rsidRDefault="003F2D1F">
            <w:pPr>
              <w:pStyle w:val="P68B1DB1-Normal11"/>
              <w:jc w:val="center"/>
              <w:rPr>
                <w:noProof/>
              </w:rPr>
            </w:pPr>
            <w:r>
              <w:rPr>
                <w:noProof/>
              </w:rPr>
              <w:t>Țintă</w:t>
            </w:r>
          </w:p>
        </w:tc>
        <w:tc>
          <w:tcPr>
            <w:tcW w:w="560" w:type="pct"/>
            <w:shd w:val="clear" w:color="auto" w:fill="C6EFCE"/>
            <w:vAlign w:val="center"/>
            <w:hideMark/>
          </w:tcPr>
          <w:p w14:paraId="4F20575C" w14:textId="77777777" w:rsidR="0079495B" w:rsidRDefault="003F2D1F">
            <w:pPr>
              <w:pStyle w:val="P68B1DB1-Normal11"/>
              <w:jc w:val="center"/>
              <w:rPr>
                <w:noProof/>
              </w:rPr>
            </w:pPr>
            <w:r>
              <w:rPr>
                <w:noProof/>
              </w:rPr>
              <w:t>Intervenții legate de contractele privind facilitățile sportive</w:t>
            </w:r>
          </w:p>
        </w:tc>
        <w:tc>
          <w:tcPr>
            <w:tcW w:w="505" w:type="pct"/>
            <w:shd w:val="clear" w:color="auto" w:fill="C6EFCE"/>
            <w:vAlign w:val="center"/>
            <w:hideMark/>
          </w:tcPr>
          <w:p w14:paraId="26C44C93" w14:textId="77777777" w:rsidR="0079495B" w:rsidRDefault="003F2D1F">
            <w:pPr>
              <w:pStyle w:val="P68B1DB1-Normal11"/>
              <w:jc w:val="center"/>
              <w:rPr>
                <w:noProof/>
              </w:rPr>
            </w:pPr>
            <w:r>
              <w:rPr>
                <w:noProof/>
              </w:rPr>
              <w:t>NU EXISTĂ</w:t>
            </w:r>
          </w:p>
        </w:tc>
        <w:tc>
          <w:tcPr>
            <w:tcW w:w="478" w:type="pct"/>
            <w:shd w:val="clear" w:color="auto" w:fill="C6EFCE"/>
            <w:vAlign w:val="center"/>
            <w:hideMark/>
          </w:tcPr>
          <w:p w14:paraId="53BA694F" w14:textId="77777777" w:rsidR="0079495B" w:rsidRDefault="003F2D1F">
            <w:pPr>
              <w:pStyle w:val="P68B1DB1-Normal11"/>
              <w:jc w:val="center"/>
              <w:rPr>
                <w:noProof/>
              </w:rPr>
            </w:pPr>
            <w:r>
              <w:rPr>
                <w:noProof/>
              </w:rPr>
              <w:t>Numărul</w:t>
            </w:r>
          </w:p>
        </w:tc>
        <w:tc>
          <w:tcPr>
            <w:tcW w:w="318" w:type="pct"/>
            <w:shd w:val="clear" w:color="auto" w:fill="C6EFCE"/>
            <w:vAlign w:val="center"/>
            <w:hideMark/>
          </w:tcPr>
          <w:p w14:paraId="3166E799" w14:textId="77777777" w:rsidR="0079495B" w:rsidRDefault="003F2D1F">
            <w:pPr>
              <w:pStyle w:val="P68B1DB1-Normal11"/>
              <w:jc w:val="center"/>
              <w:rPr>
                <w:noProof/>
              </w:rPr>
            </w:pPr>
            <w:r>
              <w:rPr>
                <w:noProof/>
              </w:rPr>
              <w:t>0</w:t>
            </w:r>
          </w:p>
        </w:tc>
        <w:tc>
          <w:tcPr>
            <w:tcW w:w="384" w:type="pct"/>
            <w:shd w:val="clear" w:color="auto" w:fill="C6EFCE"/>
            <w:vAlign w:val="center"/>
            <w:hideMark/>
          </w:tcPr>
          <w:p w14:paraId="53CFA1A3" w14:textId="77777777" w:rsidR="0079495B" w:rsidRDefault="003F2D1F">
            <w:pPr>
              <w:pStyle w:val="P68B1DB1-Normal11"/>
              <w:jc w:val="center"/>
              <w:rPr>
                <w:noProof/>
              </w:rPr>
            </w:pPr>
            <w:r>
              <w:rPr>
                <w:noProof/>
              </w:rPr>
              <w:t>100</w:t>
            </w:r>
          </w:p>
        </w:tc>
        <w:tc>
          <w:tcPr>
            <w:tcW w:w="275" w:type="pct"/>
            <w:shd w:val="clear" w:color="auto" w:fill="C6EFCE"/>
            <w:vAlign w:val="center"/>
            <w:hideMark/>
          </w:tcPr>
          <w:p w14:paraId="5F78C7E0" w14:textId="620B04B4" w:rsidR="0079495B" w:rsidRDefault="00223C59">
            <w:pPr>
              <w:pStyle w:val="P68B1DB1-Normal11"/>
              <w:jc w:val="center"/>
              <w:rPr>
                <w:noProof/>
              </w:rPr>
            </w:pPr>
            <w:r>
              <w:rPr>
                <w:noProof/>
              </w:rPr>
              <w:t xml:space="preserve">T </w:t>
            </w:r>
            <w:r w:rsidR="003F2D1F">
              <w:rPr>
                <w:noProof/>
              </w:rPr>
              <w:t>2</w:t>
            </w:r>
          </w:p>
        </w:tc>
        <w:tc>
          <w:tcPr>
            <w:tcW w:w="200" w:type="pct"/>
            <w:shd w:val="clear" w:color="auto" w:fill="C6EFCE"/>
            <w:vAlign w:val="center"/>
            <w:hideMark/>
          </w:tcPr>
          <w:p w14:paraId="3798B82A" w14:textId="77777777" w:rsidR="0079495B" w:rsidRDefault="003F2D1F">
            <w:pPr>
              <w:pStyle w:val="P68B1DB1-Normal11"/>
              <w:jc w:val="center"/>
              <w:rPr>
                <w:noProof/>
              </w:rPr>
            </w:pPr>
            <w:r>
              <w:rPr>
                <w:noProof/>
              </w:rPr>
              <w:t>2026</w:t>
            </w:r>
          </w:p>
        </w:tc>
        <w:tc>
          <w:tcPr>
            <w:tcW w:w="1081" w:type="pct"/>
            <w:shd w:val="clear" w:color="auto" w:fill="C6EFCE"/>
            <w:vAlign w:val="center"/>
            <w:hideMark/>
          </w:tcPr>
          <w:p w14:paraId="78DDEA49" w14:textId="77777777" w:rsidR="0079495B" w:rsidRDefault="003F2D1F">
            <w:pPr>
              <w:pStyle w:val="P68B1DB1-Normal11"/>
              <w:rPr>
                <w:rFonts w:eastAsia="Calibri"/>
                <w:noProof/>
              </w:rPr>
            </w:pPr>
            <w:r>
              <w:rPr>
                <w:noProof/>
              </w:rPr>
              <w:t>Cel puțin 100 intervenții legate de contractele privind facilitățile sportive.</w:t>
            </w:r>
          </w:p>
          <w:p w14:paraId="7471FA36" w14:textId="77777777" w:rsidR="0079495B" w:rsidRDefault="0079495B">
            <w:pPr>
              <w:rPr>
                <w:rFonts w:ascii="Arial Narrow" w:hAnsi="Arial Narrow"/>
                <w:noProof/>
                <w:color w:val="006100"/>
                <w:sz w:val="20"/>
              </w:rPr>
            </w:pPr>
          </w:p>
          <w:p w14:paraId="5398E805" w14:textId="4550B3C0" w:rsidR="0079495B" w:rsidRDefault="003F2D1F">
            <w:pPr>
              <w:pStyle w:val="P68B1DB1-Normal11"/>
              <w:rPr>
                <w:rFonts w:eastAsia="Calibri"/>
                <w:noProof/>
              </w:rPr>
            </w:pPr>
            <w:r>
              <w:rPr>
                <w:noProof/>
              </w:rPr>
              <w:t>Îndeplinirea satisfăcătoare a obiectivului depinde, de asemenea, de îndeplinirea satisfăcătoare a unui obiectiv secundar: intervențiile finalizate acoperă o suprafață de cel puțin 200 000 de metri pătrați.</w:t>
            </w:r>
          </w:p>
          <w:p w14:paraId="2C09F224" w14:textId="77777777" w:rsidR="0079495B" w:rsidRDefault="0079495B">
            <w:pPr>
              <w:rPr>
                <w:rFonts w:ascii="Arial Narrow" w:hAnsi="Arial Narrow"/>
                <w:noProof/>
                <w:color w:val="006100"/>
                <w:sz w:val="20"/>
              </w:rPr>
            </w:pPr>
          </w:p>
          <w:p w14:paraId="149B1F41" w14:textId="77777777" w:rsidR="0079495B" w:rsidRDefault="003F2D1F">
            <w:pPr>
              <w:pStyle w:val="P68B1DB1-Normal11"/>
              <w:rPr>
                <w:rFonts w:eastAsia="Calibri"/>
                <w:noProof/>
              </w:rPr>
            </w:pPr>
            <w:r>
              <w:rPr>
                <w:noProof/>
              </w:rPr>
              <w:t>Proiectul va aborda aspectele legate de regenerarea urbană în conformitate cu principiile durabilității și rezilienței, concentrându-se asupra facilităților sportive, pentru a promova incluziunea și integrarea socială, în special în zonele cele mai defavorizate din Italia.</w:t>
            </w:r>
          </w:p>
          <w:p w14:paraId="1E0AC1BA" w14:textId="77777777" w:rsidR="0079495B" w:rsidRDefault="0079495B">
            <w:pPr>
              <w:rPr>
                <w:rFonts w:ascii="Arial Narrow" w:eastAsia="Calibri" w:hAnsi="Arial Narrow"/>
                <w:noProof/>
                <w:color w:val="006100"/>
                <w:sz w:val="20"/>
              </w:rPr>
            </w:pPr>
          </w:p>
          <w:p w14:paraId="1DB6D07E" w14:textId="77777777" w:rsidR="0079495B" w:rsidRDefault="003F2D1F">
            <w:pPr>
              <w:pStyle w:val="P68B1DB1-Normal19"/>
              <w:rPr>
                <w:noProof/>
                <w:color w:val="006100"/>
              </w:rPr>
            </w:pPr>
            <w:r>
              <w:rPr>
                <w:noProof/>
                <w:color w:val="006100"/>
              </w:rPr>
              <w:t>Cel puțin 50 % din investiții se alocă construcțiilor noi care respectă cerințele relevante de la nota de subsol 5 din anexa VI la Regulamentul (UE) 2021/241.</w:t>
            </w:r>
            <w:r>
              <w:rPr>
                <w:noProof/>
                <w:color w:val="000000"/>
              </w:rPr>
              <w:t xml:space="preserve"> </w:t>
            </w:r>
          </w:p>
        </w:tc>
      </w:tr>
    </w:tbl>
    <w:p w14:paraId="244ABCF4" w14:textId="77777777" w:rsidR="0079495B" w:rsidRDefault="0079495B">
      <w:pPr>
        <w:keepNext/>
        <w:tabs>
          <w:tab w:val="left" w:pos="4252"/>
        </w:tabs>
        <w:spacing w:before="720"/>
        <w:jc w:val="both"/>
        <w:rPr>
          <w:i/>
          <w:noProof/>
        </w:rPr>
        <w:sectPr w:rsidR="0079495B"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0AEC07E8" w:rsidR="0079495B" w:rsidRDefault="003F2D1F">
      <w:pPr>
        <w:pStyle w:val="Heading2"/>
        <w:numPr>
          <w:ilvl w:val="0"/>
          <w:numId w:val="0"/>
        </w:numPr>
        <w:ind w:left="850" w:hanging="850"/>
        <w:rPr>
          <w:noProof/>
        </w:rPr>
      </w:pPr>
      <w:r>
        <w:rPr>
          <w:noProof/>
        </w:rPr>
        <w:t>N. MISIUNEA 5, COMPONENTA 3: Intervenții speciale pentru coeziunea teritorială</w:t>
      </w:r>
    </w:p>
    <w:p w14:paraId="5433FD1F" w14:textId="5C4C9ECF" w:rsidR="0079495B" w:rsidRDefault="003F2D1F">
      <w:pPr>
        <w:tabs>
          <w:tab w:val="left" w:pos="1134"/>
        </w:tabs>
        <w:spacing w:before="120" w:after="120"/>
        <w:jc w:val="both"/>
        <w:rPr>
          <w:rFonts w:eastAsia="Calibri"/>
          <w:noProof/>
        </w:rPr>
      </w:pPr>
      <w:r>
        <w:rPr>
          <w:noProof/>
        </w:rPr>
        <w:t>Această componentă a planului de redresare și reziliență include două domenii de intervenție: I) plan pentru reziliența zonelor interne, periferice și montane; II) Proiecte pentru dezvoltarea sudului, inclusiv investiții pentru combaterea sărăciei educaționale, consolidarea farmaciilor rurale ca servicii locale de sănătate, consolidarea activelor confiscate de la criminalitatea organizată și investiții în infrastructură în zone economice speciale.</w:t>
      </w:r>
      <w:r w:rsidR="00D8585F">
        <w:rPr>
          <w:noProof/>
        </w:rPr>
        <w:t xml:space="preserve"> </w:t>
      </w:r>
      <w:r>
        <w:rPr>
          <w:noProof/>
        </w:rPr>
        <w:t xml:space="preserve">Aceste măsuri vizează combaterea divizării teritoriale în trei domenii: demografia și serviciile; dezvoltarea competențelor; investiții. </w:t>
      </w:r>
    </w:p>
    <w:p w14:paraId="69826267" w14:textId="74D9C93D" w:rsidR="0079495B" w:rsidRDefault="003F2D1F">
      <w:pPr>
        <w:tabs>
          <w:tab w:val="left" w:pos="1134"/>
        </w:tabs>
        <w:spacing w:before="120" w:after="120"/>
        <w:jc w:val="both"/>
        <w:rPr>
          <w:rFonts w:eastAsia="Calibri"/>
          <w:noProof/>
        </w:rPr>
      </w:pPr>
      <w:r>
        <w:rPr>
          <w:noProof/>
        </w:rPr>
        <w:t xml:space="preserve">Investițiile și reformele din cadrul acestei componente contribuie la punerea în aplicare a recomandărilor specifice fiecărei țări adresate Italiei în 2019 și 2020 cu privire la necesitatea de a „axa politica economică legată de investiții pe cercetare și inovare și pe calitatea infrastructurii, ținând seama de disparitățile regionale” (recomandarea 2019.3 specifică fiecărei țări); </w:t>
      </w:r>
      <w:r>
        <w:rPr>
          <w:rStyle w:val="normaltextrun"/>
          <w:rFonts w:hAnsi="Calibri"/>
          <w:noProof/>
          <w:shd w:val="clear" w:color="auto" w:fill="FFFFFF"/>
        </w:rPr>
        <w:t>„î</w:t>
      </w:r>
      <w:r>
        <w:rPr>
          <w:rStyle w:val="normaltextrun"/>
          <w:rFonts w:hAnsi="Calibri"/>
          <w:noProof/>
          <w:shd w:val="clear" w:color="auto" w:fill="FFFFFF"/>
        </w:rPr>
        <w:t>mbun</w:t>
      </w:r>
      <w:r>
        <w:rPr>
          <w:rStyle w:val="normaltextrun"/>
          <w:rFonts w:hAnsi="Calibri"/>
          <w:noProof/>
          <w:shd w:val="clear" w:color="auto" w:fill="FFFFFF"/>
        </w:rPr>
        <w:t>ă</w:t>
      </w:r>
      <w:r>
        <w:rPr>
          <w:rStyle w:val="normaltextrun"/>
          <w:rFonts w:hAnsi="Calibri"/>
          <w:noProof/>
          <w:shd w:val="clear" w:color="auto" w:fill="FFFFFF"/>
        </w:rPr>
        <w:t>t</w:t>
      </w:r>
      <w:r>
        <w:rPr>
          <w:rStyle w:val="normaltextrun"/>
          <w:rFonts w:hAnsi="Calibri"/>
          <w:noProof/>
          <w:shd w:val="clear" w:color="auto" w:fill="FFFFFF"/>
        </w:rPr>
        <w:t>ăț</w:t>
      </w:r>
      <w:r>
        <w:rPr>
          <w:rStyle w:val="normaltextrun"/>
          <w:rFonts w:hAnsi="Calibri"/>
          <w:noProof/>
          <w:shd w:val="clear" w:color="auto" w:fill="FFFFFF"/>
        </w:rPr>
        <w:t xml:space="preserve">irea rezultatelor </w:t>
      </w:r>
      <w:r>
        <w:rPr>
          <w:rStyle w:val="normaltextrun"/>
          <w:rFonts w:hAnsi="Calibri"/>
          <w:noProof/>
          <w:shd w:val="clear" w:color="auto" w:fill="FFFFFF"/>
        </w:rPr>
        <w:t>ș</w:t>
      </w:r>
      <w:r>
        <w:rPr>
          <w:rStyle w:val="normaltextrun"/>
          <w:rFonts w:hAnsi="Calibri"/>
          <w:noProof/>
          <w:shd w:val="clear" w:color="auto" w:fill="FFFFFF"/>
        </w:rPr>
        <w:t>colare</w:t>
      </w:r>
      <w:r>
        <w:rPr>
          <w:rStyle w:val="normaltextrun"/>
          <w:rFonts w:hAnsi="Calibri"/>
          <w:noProof/>
          <w:shd w:val="clear" w:color="auto" w:fill="FFFFFF"/>
        </w:rPr>
        <w:t>”</w:t>
      </w:r>
      <w:r>
        <w:rPr>
          <w:rStyle w:val="normaltextrun"/>
          <w:rFonts w:hAnsi="Calibri"/>
          <w:noProof/>
          <w:shd w:val="clear" w:color="auto" w:fill="FFFFFF"/>
        </w:rPr>
        <w:t xml:space="preserve"> (recomandarea 2019.2 specific</w:t>
      </w:r>
      <w:r>
        <w:rPr>
          <w:rStyle w:val="normaltextrun"/>
          <w:rFonts w:hAnsi="Calibri"/>
          <w:noProof/>
          <w:shd w:val="clear" w:color="auto" w:fill="FFFFFF"/>
        </w:rPr>
        <w:t>ă</w:t>
      </w:r>
      <w:r>
        <w:rPr>
          <w:rStyle w:val="normaltextrun"/>
          <w:rFonts w:hAnsi="Calibri"/>
          <w:noProof/>
          <w:shd w:val="clear" w:color="auto" w:fill="FFFFFF"/>
        </w:rPr>
        <w:t xml:space="preserve"> fiec</w:t>
      </w:r>
      <w:r>
        <w:rPr>
          <w:rStyle w:val="normaltextrun"/>
          <w:rFonts w:hAnsi="Calibri"/>
          <w:noProof/>
          <w:shd w:val="clear" w:color="auto" w:fill="FFFFFF"/>
        </w:rPr>
        <w:t>ă</w:t>
      </w:r>
      <w:r>
        <w:rPr>
          <w:rStyle w:val="normaltextrun"/>
          <w:rFonts w:hAnsi="Calibri"/>
          <w:noProof/>
          <w:shd w:val="clear" w:color="auto" w:fill="FFFFFF"/>
        </w:rPr>
        <w:t xml:space="preserve">rei </w:t>
      </w:r>
      <w:r>
        <w:rPr>
          <w:rStyle w:val="normaltextrun"/>
          <w:rFonts w:hAnsi="Calibri"/>
          <w:noProof/>
          <w:shd w:val="clear" w:color="auto" w:fill="FFFFFF"/>
        </w:rPr>
        <w:t>ță</w:t>
      </w:r>
      <w:r>
        <w:rPr>
          <w:rStyle w:val="normaltextrun"/>
          <w:rFonts w:hAnsi="Calibri"/>
          <w:noProof/>
          <w:shd w:val="clear" w:color="auto" w:fill="FFFFFF"/>
        </w:rPr>
        <w:t>ri);</w:t>
      </w:r>
      <w:r>
        <w:rPr>
          <w:rStyle w:val="normaltextrun"/>
          <w:rFonts w:hAnsi="Calibri"/>
          <w:noProof/>
          <w:shd w:val="clear" w:color="auto" w:fill="FFFFFF"/>
        </w:rPr>
        <w:t> „</w:t>
      </w:r>
      <w:r>
        <w:rPr>
          <w:rStyle w:val="normaltextrun"/>
          <w:rFonts w:hAnsi="Calibri"/>
          <w:noProof/>
          <w:shd w:val="clear" w:color="auto" w:fill="FFFFFF"/>
        </w:rPr>
        <w:t>Consolidarea rezilien</w:t>
      </w:r>
      <w:r>
        <w:rPr>
          <w:rStyle w:val="normaltextrun"/>
          <w:rFonts w:hAnsi="Calibri"/>
          <w:noProof/>
          <w:shd w:val="clear" w:color="auto" w:fill="FFFFFF"/>
        </w:rPr>
        <w:t>ț</w:t>
      </w:r>
      <w:r>
        <w:rPr>
          <w:rStyle w:val="normaltextrun"/>
          <w:rFonts w:hAnsi="Calibri"/>
          <w:noProof/>
          <w:shd w:val="clear" w:color="auto" w:fill="FFFFFF"/>
        </w:rPr>
        <w:t xml:space="preserve">ei </w:t>
      </w:r>
      <w:r>
        <w:rPr>
          <w:rStyle w:val="normaltextrun"/>
          <w:rFonts w:hAnsi="Calibri"/>
          <w:noProof/>
          <w:shd w:val="clear" w:color="auto" w:fill="FFFFFF"/>
        </w:rPr>
        <w:t>ș</w:t>
      </w:r>
      <w:r>
        <w:rPr>
          <w:rStyle w:val="normaltextrun"/>
          <w:rFonts w:hAnsi="Calibri"/>
          <w:noProof/>
          <w:shd w:val="clear" w:color="auto" w:fill="FFFFFF"/>
        </w:rPr>
        <w:t>i a capacit</w:t>
      </w:r>
      <w:r>
        <w:rPr>
          <w:rStyle w:val="normaltextrun"/>
          <w:rFonts w:hAnsi="Calibri"/>
          <w:noProof/>
          <w:shd w:val="clear" w:color="auto" w:fill="FFFFFF"/>
        </w:rPr>
        <w:t>ăț</w:t>
      </w:r>
      <w:r>
        <w:rPr>
          <w:rStyle w:val="normaltextrun"/>
          <w:rFonts w:hAnsi="Calibri"/>
          <w:noProof/>
          <w:shd w:val="clear" w:color="auto" w:fill="FFFFFF"/>
        </w:rPr>
        <w:t>ii sistemului de s</w:t>
      </w:r>
      <w:r>
        <w:rPr>
          <w:rStyle w:val="normaltextrun"/>
          <w:rFonts w:hAnsi="Calibri"/>
          <w:noProof/>
          <w:shd w:val="clear" w:color="auto" w:fill="FFFFFF"/>
        </w:rPr>
        <w:t>ă</w:t>
      </w:r>
      <w:r>
        <w:rPr>
          <w:rStyle w:val="normaltextrun"/>
          <w:rFonts w:hAnsi="Calibri"/>
          <w:noProof/>
          <w:shd w:val="clear" w:color="auto" w:fill="FFFFFF"/>
        </w:rPr>
        <w:t>n</w:t>
      </w:r>
      <w:r>
        <w:rPr>
          <w:rStyle w:val="normaltextrun"/>
          <w:rFonts w:hAnsi="Calibri"/>
          <w:noProof/>
          <w:shd w:val="clear" w:color="auto" w:fill="FFFFFF"/>
        </w:rPr>
        <w:t>ă</w:t>
      </w:r>
      <w:r>
        <w:rPr>
          <w:rStyle w:val="normaltextrun"/>
          <w:rFonts w:hAnsi="Calibri"/>
          <w:noProof/>
          <w:shd w:val="clear" w:color="auto" w:fill="FFFFFF"/>
        </w:rPr>
        <w:t>tate</w:t>
      </w:r>
      <w:r>
        <w:rPr>
          <w:rStyle w:val="normaltextrun"/>
          <w:rFonts w:ascii="Calibri" w:hAnsi="Calibri"/>
          <w:noProof/>
          <w:shd w:val="clear" w:color="auto" w:fill="FFFFFF"/>
        </w:rPr>
        <w:t xml:space="preserve"> [...]</w:t>
      </w:r>
      <w:r>
        <w:rPr>
          <w:rStyle w:val="normaltextrun"/>
          <w:noProof/>
          <w:shd w:val="clear" w:color="auto" w:fill="FFFFFF"/>
        </w:rPr>
        <w:t>” (recomandarea 2020.1 specifică fiecărei țări)</w:t>
      </w:r>
      <w:r>
        <w:rPr>
          <w:rStyle w:val="normaltextrun"/>
          <w:rFonts w:ascii="Calibri" w:hAnsi="Calibri"/>
          <w:noProof/>
          <w:shd w:val="clear" w:color="auto" w:fill="FFFFFF"/>
        </w:rPr>
        <w:t>; </w:t>
      </w:r>
      <w:r>
        <w:rPr>
          <w:rStyle w:val="normaltextrun"/>
          <w:noProof/>
          <w:shd w:val="clear" w:color="auto" w:fill="FFFFFF"/>
        </w:rPr>
        <w:t>„asigurarea unui [...] nivel adecvat de protecție socială și a accesului la aceasta” (recomandarea 2020.2 specifică fiecărei țări)</w:t>
      </w:r>
      <w:r>
        <w:rPr>
          <w:rStyle w:val="normaltextrun"/>
          <w:rFonts w:ascii="Calibri" w:hAnsi="Calibri"/>
          <w:noProof/>
          <w:shd w:val="clear" w:color="auto" w:fill="FFFFFF"/>
        </w:rPr>
        <w:t xml:space="preserve">. </w:t>
      </w:r>
    </w:p>
    <w:p w14:paraId="4A0608F2" w14:textId="77777777" w:rsidR="0079495B" w:rsidRDefault="0079495B">
      <w:pPr>
        <w:spacing w:before="120" w:after="120"/>
        <w:jc w:val="both"/>
        <w:rPr>
          <w:noProof/>
        </w:rPr>
      </w:pPr>
    </w:p>
    <w:p w14:paraId="64920B98"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N.1. </w:t>
      </w:r>
      <w:r>
        <w:rPr>
          <w:noProof/>
        </w:rPr>
        <w:tab/>
      </w:r>
      <w:r>
        <w:rPr>
          <w:b/>
          <w:i w:val="0"/>
          <w:noProof/>
          <w:u w:val="single"/>
        </w:rPr>
        <w:t>Descrierea reformelor și a investițiilor pentru sprijinul financiar nerambursabil</w:t>
      </w:r>
    </w:p>
    <w:p w14:paraId="442DD1E1" w14:textId="77777777" w:rsidR="0079495B" w:rsidRDefault="003F2D1F">
      <w:pPr>
        <w:pStyle w:val="P68B1DB1-Normal2"/>
        <w:spacing w:before="120" w:after="120"/>
        <w:jc w:val="both"/>
        <w:rPr>
          <w:noProof/>
        </w:rPr>
      </w:pPr>
      <w:r>
        <w:rPr>
          <w:noProof/>
        </w:rPr>
        <w:t>Investiția 1. Spații interioare – 1. Consolidarea serviciilor și infrastructurilor sociale comunitare</w:t>
      </w:r>
    </w:p>
    <w:p w14:paraId="2CD99030" w14:textId="77777777" w:rsidR="0079495B" w:rsidRDefault="003F2D1F">
      <w:pPr>
        <w:spacing w:before="120" w:after="120"/>
        <w:jc w:val="both"/>
        <w:rPr>
          <w:noProof/>
        </w:rPr>
      </w:pPr>
      <w:r>
        <w:rPr>
          <w:noProof/>
        </w:rPr>
        <w:t xml:space="preserve">Intervenția vizează abordarea problemelor de excluziune socială și marginalizare, prin intensificarea furnizării de servicii prin creșterea fondurilor pentru serviciile publice furnizate de autoritățile locale (mecanismul de punere în aplicare constă în acordarea de granturi municipalităților). Proiectele finanțate pot viza: servicii de îngrijire la domiciliu pentru persoanele în vârstă; asistenți medicali și moașe din Comunitate; consolidarea spitalelor mici (cele fără prim ajutor) sau a anumitor servicii de bază (de exemplu, radiologie, cardiologie, ginecologie) și a centrelor ambulatorii; infrastructuri pentru salvarea elicopterelor; consolidarea centrelor pentru persoanele cu handicap; centre de consiliere, servicii culturale, servicii sportive și primirea migranților. Intervenția are în vedere fie crearea de noi servicii și infrastructuri, fie îmbunătățirea celor existente printr-o creștere a numărului de beneficiari sau a calității ofertei. </w:t>
      </w:r>
    </w:p>
    <w:p w14:paraId="317D470C" w14:textId="775B5065" w:rsidR="0079495B" w:rsidRDefault="003F2D1F">
      <w:pPr>
        <w:spacing w:before="120" w:after="120"/>
        <w:jc w:val="both"/>
        <w:rPr>
          <w:noProof/>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w:t>
      </w:r>
      <w:r>
        <w:rPr>
          <w:noProof/>
          <w:color w:val="FF0000"/>
        </w:rPr>
        <w:t xml:space="preserve"> </w:t>
      </w:r>
      <w:r>
        <w:rPr>
          <w:noProof/>
        </w:rPr>
        <w:t>(I) activități legate de combustibilii fosili, inclusiv utilizarea în aval</w:t>
      </w:r>
      <w:r>
        <w:rPr>
          <w:rStyle w:val="FootnoteReference"/>
          <w:noProof/>
        </w:rPr>
        <w:footnoteReference w:id="115"/>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116"/>
      </w:r>
      <w:r>
        <w:rPr>
          <w:noProof/>
        </w:rPr>
        <w:t>; (III)</w:t>
      </w:r>
      <w:r w:rsidR="00AD514F">
        <w:rPr>
          <w:noProof/>
        </w:rPr>
        <w:t> </w:t>
      </w:r>
      <w:r>
        <w:rPr>
          <w:noProof/>
        </w:rPr>
        <w:t>activități legate de depozitele de deșeuri, incineratoarele</w:t>
      </w:r>
      <w:r>
        <w:rPr>
          <w:rStyle w:val="FootnoteReference"/>
          <w:noProof/>
        </w:rPr>
        <w:footnoteReference w:id="117"/>
      </w:r>
      <w:r>
        <w:rPr>
          <w:noProof/>
        </w:rPr>
        <w:t xml:space="preserve"> și stațiile de tratare mecano</w:t>
      </w:r>
      <w:r w:rsidR="00AD514F">
        <w:rPr>
          <w:noProof/>
        </w:rPr>
        <w:t>­</w:t>
      </w:r>
      <w:r>
        <w:rPr>
          <w:noProof/>
        </w:rPr>
        <w:t>biologică</w:t>
      </w:r>
      <w:r>
        <w:rPr>
          <w:rStyle w:val="FootnoteReference"/>
          <w:noProof/>
        </w:rPr>
        <w:footnoteReference w:id="118"/>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p>
    <w:p w14:paraId="689D069D" w14:textId="77777777" w:rsidR="0079495B" w:rsidRDefault="0079495B">
      <w:pPr>
        <w:spacing w:before="120" w:after="120"/>
        <w:jc w:val="both"/>
        <w:rPr>
          <w:b/>
          <w:noProof/>
        </w:rPr>
      </w:pPr>
    </w:p>
    <w:p w14:paraId="6C59F423" w14:textId="5E9931A9" w:rsidR="0079495B" w:rsidRDefault="003F2D1F">
      <w:pPr>
        <w:pStyle w:val="P68B1DB1-Normal2"/>
        <w:spacing w:before="120" w:after="120"/>
        <w:jc w:val="both"/>
        <w:rPr>
          <w:noProof/>
        </w:rPr>
      </w:pPr>
      <w:r>
        <w:rPr>
          <w:noProof/>
        </w:rPr>
        <w:t xml:space="preserve">Investiția 2: Unități medicale de proximitate teritorială </w:t>
      </w:r>
    </w:p>
    <w:p w14:paraId="51F7E53D" w14:textId="77777777" w:rsidR="0079495B" w:rsidRDefault="003F2D1F">
      <w:pPr>
        <w:spacing w:before="120" w:after="120"/>
        <w:jc w:val="both"/>
        <w:rPr>
          <w:noProof/>
        </w:rPr>
      </w:pPr>
      <w:r>
        <w:rPr>
          <w:noProof/>
        </w:rPr>
        <w:t xml:space="preserve">Intervenția vizează consolidarea farmaciilor rurale ca servicii locale de sănătate (farmaciile rurale sunt definite pe baza L. 27 martie 1968, n. 221. Această măsură oferă sprijin imediat farmaciilor rurale care, în timpul situației de urgență provocate de pandemia de COVID-19, au reprezentat un punct de referință fundamental pentru populația locală. Prin consolidarea rolului lor în furnizarea de unități medicale, farmaciile pot rămâne un element central al vieții comunității, aducând asistența medicală cât mai aproape de cetățeni. În detaliu, se preconizează că aceste farmacii își vor consolida rolul prin: (I) participarea la serviciul integrat de asistență la domiciliu; (II) furnizarea de servicii de nivelul doi, în conformitate cu căile diagnostice terapeutice prevăzute pentru patologii specifice; (III) eliberarea medicamentelor pe care pacientul este obligat să le colecteze în spital; (IV) monitorizarea pacientului cu ajutorul dosarului electronic de sănătate și al dosarului farmaceutic. </w:t>
      </w:r>
    </w:p>
    <w:p w14:paraId="5CA2F3A7" w14:textId="77777777" w:rsidR="0079495B" w:rsidRDefault="0079495B">
      <w:pPr>
        <w:spacing w:before="120" w:after="120"/>
        <w:jc w:val="both"/>
        <w:rPr>
          <w:b/>
          <w:noProof/>
        </w:rPr>
      </w:pPr>
    </w:p>
    <w:p w14:paraId="241455B0" w14:textId="77777777" w:rsidR="0079495B" w:rsidRDefault="003F2D1F">
      <w:pPr>
        <w:pStyle w:val="P68B1DB1-Normal2"/>
        <w:spacing w:before="120" w:after="120"/>
        <w:jc w:val="both"/>
        <w:rPr>
          <w:noProof/>
        </w:rPr>
      </w:pPr>
      <w:r>
        <w:rPr>
          <w:noProof/>
        </w:rPr>
        <w:t>Investiția 3: Intervenții socio-educaționale structurate pentru combaterea sărăciei educaționale în sud, sprijinind sectorul terțiar</w:t>
      </w:r>
    </w:p>
    <w:p w14:paraId="3B2810D0" w14:textId="70201ED6" w:rsidR="0079495B" w:rsidRDefault="003F2D1F">
      <w:pPr>
        <w:spacing w:before="120" w:after="120"/>
        <w:jc w:val="both"/>
        <w:rPr>
          <w:noProof/>
        </w:rPr>
      </w:pPr>
      <w:r>
        <w:rPr>
          <w:noProof/>
        </w:rPr>
        <w:t>Măsura vizează promovarea celui de-al treilea sector în regiunile sudice (Abruzzo, Basilicata, Campania, Calabria, Molise, Apulia, Sardinia și Sicilia) și furnizarea de servicii socio</w:t>
      </w:r>
      <w:r w:rsidR="00790AFA">
        <w:rPr>
          <w:noProof/>
        </w:rPr>
        <w:t>­</w:t>
      </w:r>
      <w:r>
        <w:rPr>
          <w:noProof/>
        </w:rPr>
        <w:t xml:space="preserve">educaționale minorilor în legătură cu dispozițiile acordului de parteneriat pentru perioada de programare 2021-2027 a politicilor europene de coeziune. </w:t>
      </w:r>
    </w:p>
    <w:p w14:paraId="0B19DE2C" w14:textId="77777777" w:rsidR="0079495B" w:rsidRDefault="003F2D1F">
      <w:pPr>
        <w:spacing w:before="120" w:after="120"/>
        <w:jc w:val="both"/>
        <w:rPr>
          <w:noProof/>
        </w:rPr>
      </w:pPr>
      <w:r>
        <w:rPr>
          <w:noProof/>
        </w:rPr>
        <w:t>Se preconizează că intervențiile socio-educaționale pentru combaterea sărăciei educaționale și sprijinirea sectorului terțiar vor avea loc într-unul dintre următoarele domenii:</w:t>
      </w:r>
    </w:p>
    <w:p w14:paraId="7A6CF2F5" w14:textId="77777777" w:rsidR="0079495B" w:rsidRDefault="003F2D1F">
      <w:pPr>
        <w:pStyle w:val="ListParagraph"/>
        <w:numPr>
          <w:ilvl w:val="0"/>
          <w:numId w:val="48"/>
        </w:numPr>
        <w:ind w:left="360"/>
        <w:rPr>
          <w:noProof/>
        </w:rPr>
      </w:pPr>
      <w:r>
        <w:rPr>
          <w:noProof/>
        </w:rPr>
        <w:t xml:space="preserve"> Intervenții pentru copiii cu vârste cuprinse între 0 și șase ani, menite să consolideze condițiile de acces la serviciile de grădiniță și de grădiniță și să sprijine filiația;</w:t>
      </w:r>
    </w:p>
    <w:p w14:paraId="40B18AF4" w14:textId="77777777" w:rsidR="0079495B" w:rsidRDefault="003F2D1F">
      <w:pPr>
        <w:pStyle w:val="ListParagraph"/>
        <w:numPr>
          <w:ilvl w:val="0"/>
          <w:numId w:val="48"/>
        </w:numPr>
        <w:ind w:left="360"/>
        <w:rPr>
          <w:noProof/>
        </w:rPr>
      </w:pPr>
      <w:r>
        <w:rPr>
          <w:noProof/>
        </w:rPr>
        <w:t xml:space="preserve">Intervenții pentru copiii cu vârste cuprinse între cinci și zece ani care vizează garantarea unor oportunități educaționale eficace și prevenirea timpurie a abandonului școlar, a hărțuirii și a altor fenomene de stres; </w:t>
      </w:r>
    </w:p>
    <w:p w14:paraId="762C867B" w14:textId="77777777" w:rsidR="0079495B" w:rsidRDefault="003F2D1F">
      <w:pPr>
        <w:pStyle w:val="ListParagraph"/>
        <w:numPr>
          <w:ilvl w:val="0"/>
          <w:numId w:val="48"/>
        </w:numPr>
        <w:ind w:left="360"/>
        <w:rPr>
          <w:noProof/>
        </w:rPr>
      </w:pPr>
      <w:r>
        <w:rPr>
          <w:noProof/>
        </w:rPr>
        <w:t>Intervenții pentru copiii cu vârste cuprinse între 11 și 17 ani, care vizează îmbunătățirea ofertei de educație și prevenirea fenomenului de părăsire timpurie a școlii.</w:t>
      </w:r>
    </w:p>
    <w:p w14:paraId="253026B4" w14:textId="77777777" w:rsidR="0079495B" w:rsidRDefault="003F2D1F">
      <w:pPr>
        <w:spacing w:before="120" w:after="120"/>
        <w:jc w:val="both"/>
        <w:rPr>
          <w:noProof/>
        </w:rPr>
      </w:pPr>
      <w:r>
        <w:rPr>
          <w:noProof/>
        </w:rPr>
        <w:t>Intervențiile asigură următoarele elemente-cheie ale licitației:</w:t>
      </w:r>
    </w:p>
    <w:p w14:paraId="43499158" w14:textId="71CE32F1" w:rsidR="0079495B" w:rsidRDefault="003F2D1F">
      <w:pPr>
        <w:pStyle w:val="ListParagraph"/>
        <w:numPr>
          <w:ilvl w:val="0"/>
          <w:numId w:val="48"/>
        </w:numPr>
        <w:ind w:left="360"/>
        <w:rPr>
          <w:noProof/>
        </w:rPr>
      </w:pPr>
      <w:r>
        <w:rPr>
          <w:noProof/>
        </w:rPr>
        <w:t>Anunțurile publice reprezintă cel puțin 50</w:t>
      </w:r>
      <w:r>
        <w:rPr>
          <w:rFonts w:ascii="Arial Narrow" w:hAnsi="Arial Narrow"/>
          <w:noProof/>
          <w:color w:val="006100"/>
          <w:sz w:val="20"/>
        </w:rPr>
        <w:t xml:space="preserve"> </w:t>
      </w:r>
      <w:r>
        <w:rPr>
          <w:noProof/>
        </w:rPr>
        <w:t>000 EUR</w:t>
      </w:r>
      <w:r>
        <w:rPr>
          <w:rFonts w:ascii="Arial Narrow" w:hAnsi="Arial Narrow"/>
          <w:noProof/>
          <w:color w:val="006100"/>
          <w:sz w:val="20"/>
        </w:rPr>
        <w:t xml:space="preserve"> </w:t>
      </w:r>
      <w:r>
        <w:rPr>
          <w:noProof/>
        </w:rPr>
        <w:t xml:space="preserve">000 fiecare </w:t>
      </w:r>
    </w:p>
    <w:p w14:paraId="06EF2195" w14:textId="6B480491" w:rsidR="0079495B" w:rsidRDefault="003F2D1F">
      <w:pPr>
        <w:pStyle w:val="ListParagraph"/>
        <w:numPr>
          <w:ilvl w:val="0"/>
          <w:numId w:val="48"/>
        </w:numPr>
        <w:ind w:left="360"/>
        <w:rPr>
          <w:noProof/>
        </w:rPr>
      </w:pPr>
      <w:r>
        <w:rPr>
          <w:noProof/>
        </w:rPr>
        <w:t>Proiectele entităților din sectorul terțiar durează cel puțin un an și până la doi ani.</w:t>
      </w:r>
    </w:p>
    <w:p w14:paraId="7E6BFC23" w14:textId="6598CAE8" w:rsidR="0079495B" w:rsidRDefault="0079495B">
      <w:pPr>
        <w:rPr>
          <w:noProof/>
        </w:rPr>
      </w:pPr>
    </w:p>
    <w:p w14:paraId="730C9644" w14:textId="2FC46B26" w:rsidR="0079495B" w:rsidRDefault="0079495B">
      <w:pPr>
        <w:rPr>
          <w:noProof/>
        </w:rPr>
      </w:pPr>
    </w:p>
    <w:p w14:paraId="7F003281" w14:textId="104747E3" w:rsidR="0079495B" w:rsidRDefault="003F2D1F">
      <w:pPr>
        <w:pStyle w:val="Heading3"/>
        <w:numPr>
          <w:ilvl w:val="0"/>
          <w:numId w:val="0"/>
        </w:numPr>
        <w:ind w:left="850" w:hanging="850"/>
        <w:rPr>
          <w:b/>
          <w:i w:val="0"/>
          <w:noProof/>
        </w:rPr>
      </w:pPr>
      <w:r>
        <w:rPr>
          <w:b/>
          <w:i w:val="0"/>
          <w:noProof/>
        </w:rPr>
        <w:t xml:space="preserve">N.2. </w:t>
      </w:r>
      <w:r>
        <w:rPr>
          <w:noProof/>
        </w:rPr>
        <w:tab/>
      </w:r>
      <w:r w:rsidR="00186D2C">
        <w:rPr>
          <w:b/>
          <w:i w:val="0"/>
          <w:noProof/>
        </w:rPr>
        <w:t>Jaloane</w:t>
      </w:r>
      <w:r>
        <w:rPr>
          <w:b/>
          <w:i w:val="0"/>
          <w:noProof/>
        </w:rPr>
        <w:t>, ținte, indicatori și calendar pentru monitorizarea și punerea în aplicare a sprijinului financiar nerambursabil</w:t>
      </w:r>
    </w:p>
    <w:p w14:paraId="459E8E5A" w14:textId="77777777" w:rsidR="0079495B" w:rsidRDefault="0079495B">
      <w:pPr>
        <w:spacing w:before="120" w:after="120"/>
        <w:ind w:left="709"/>
        <w:jc w:val="both"/>
        <w:rPr>
          <w:noProof/>
        </w:rPr>
        <w:sectPr w:rsidR="0079495B">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412"/>
        <w:gridCol w:w="1559"/>
        <w:gridCol w:w="1560"/>
        <w:gridCol w:w="1134"/>
        <w:gridCol w:w="1134"/>
        <w:gridCol w:w="992"/>
        <w:gridCol w:w="1018"/>
        <w:gridCol w:w="812"/>
        <w:gridCol w:w="3271"/>
      </w:tblGrid>
      <w:tr w:rsidR="0079495B" w14:paraId="751CCF10" w14:textId="77777777">
        <w:trPr>
          <w:trHeight w:val="927"/>
          <w:tblHeader/>
        </w:trPr>
        <w:tc>
          <w:tcPr>
            <w:tcW w:w="1207" w:type="dxa"/>
            <w:vMerge w:val="restart"/>
            <w:shd w:val="clear" w:color="auto" w:fill="BDD7EE"/>
            <w:vAlign w:val="center"/>
            <w:hideMark/>
          </w:tcPr>
          <w:p w14:paraId="6EC7E68A" w14:textId="77777777" w:rsidR="0079495B" w:rsidRDefault="003F2D1F">
            <w:pPr>
              <w:pStyle w:val="P68B1DB1-Normal9"/>
              <w:jc w:val="center"/>
              <w:rPr>
                <w:noProof/>
              </w:rPr>
            </w:pPr>
            <w:r>
              <w:rPr>
                <w:noProof/>
              </w:rPr>
              <w:t>Număr secvențial</w:t>
            </w:r>
          </w:p>
        </w:tc>
        <w:tc>
          <w:tcPr>
            <w:tcW w:w="1772" w:type="dxa"/>
            <w:vMerge w:val="restart"/>
            <w:shd w:val="clear" w:color="auto" w:fill="BDD7EE"/>
            <w:vAlign w:val="center"/>
            <w:hideMark/>
          </w:tcPr>
          <w:p w14:paraId="05E41FCB" w14:textId="77777777" w:rsidR="0079495B" w:rsidRDefault="003F2D1F">
            <w:pPr>
              <w:pStyle w:val="P68B1DB1-Normal9"/>
              <w:jc w:val="center"/>
              <w:rPr>
                <w:noProof/>
              </w:rPr>
            </w:pPr>
            <w:r>
              <w:rPr>
                <w:noProof/>
              </w:rPr>
              <w:t>Măsură conexă (reformă sau investiție)</w:t>
            </w:r>
          </w:p>
        </w:tc>
        <w:tc>
          <w:tcPr>
            <w:tcW w:w="1412" w:type="dxa"/>
            <w:vMerge w:val="restart"/>
            <w:shd w:val="clear" w:color="auto" w:fill="BDD7EE"/>
            <w:vAlign w:val="center"/>
            <w:hideMark/>
          </w:tcPr>
          <w:p w14:paraId="1BA45257" w14:textId="704FC265" w:rsidR="0079495B" w:rsidRDefault="00186D2C">
            <w:pPr>
              <w:pStyle w:val="P68B1DB1-Normal9"/>
              <w:jc w:val="center"/>
              <w:rPr>
                <w:noProof/>
              </w:rPr>
            </w:pPr>
            <w:r>
              <w:rPr>
                <w:noProof/>
              </w:rPr>
              <w:t>Jalon/Țintă</w:t>
            </w:r>
          </w:p>
        </w:tc>
        <w:tc>
          <w:tcPr>
            <w:tcW w:w="1559" w:type="dxa"/>
            <w:vMerge w:val="restart"/>
            <w:shd w:val="clear" w:color="auto" w:fill="BDD7EE"/>
            <w:vAlign w:val="center"/>
            <w:hideMark/>
          </w:tcPr>
          <w:p w14:paraId="09F791CD" w14:textId="77777777" w:rsidR="0079495B" w:rsidRDefault="003F2D1F">
            <w:pPr>
              <w:pStyle w:val="P68B1DB1-Normal9"/>
              <w:jc w:val="center"/>
              <w:rPr>
                <w:noProof/>
              </w:rPr>
            </w:pPr>
            <w:r>
              <w:rPr>
                <w:noProof/>
              </w:rPr>
              <w:t>Nume</w:t>
            </w:r>
          </w:p>
        </w:tc>
        <w:tc>
          <w:tcPr>
            <w:tcW w:w="1560" w:type="dxa"/>
            <w:vMerge w:val="restart"/>
            <w:shd w:val="clear" w:color="auto" w:fill="BDD7EE"/>
            <w:vAlign w:val="center"/>
            <w:hideMark/>
          </w:tcPr>
          <w:p w14:paraId="79A10FCE" w14:textId="0623A293" w:rsidR="0079495B" w:rsidRDefault="003F2D1F">
            <w:pPr>
              <w:pStyle w:val="P68B1DB1-Normal19"/>
              <w:jc w:val="center"/>
              <w:rPr>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3260" w:type="dxa"/>
            <w:gridSpan w:val="3"/>
            <w:shd w:val="clear" w:color="auto" w:fill="BDD7EE"/>
            <w:vAlign w:val="center"/>
            <w:hideMark/>
          </w:tcPr>
          <w:p w14:paraId="32E843BA" w14:textId="01894E44" w:rsidR="0079495B" w:rsidRDefault="003F2D1F">
            <w:pPr>
              <w:pStyle w:val="P68B1DB1-Normal19"/>
              <w:jc w:val="center"/>
              <w:rPr>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1728" w:type="dxa"/>
            <w:gridSpan w:val="2"/>
            <w:shd w:val="clear" w:color="auto" w:fill="BDD7EE"/>
            <w:vAlign w:val="center"/>
            <w:hideMark/>
          </w:tcPr>
          <w:p w14:paraId="137B1402" w14:textId="77777777" w:rsidR="0079495B" w:rsidRDefault="003F2D1F">
            <w:pPr>
              <w:pStyle w:val="P68B1DB1-Normal9"/>
              <w:jc w:val="center"/>
              <w:rPr>
                <w:noProof/>
              </w:rPr>
            </w:pPr>
            <w:r>
              <w:rPr>
                <w:noProof/>
              </w:rPr>
              <w:t>Calendar orientativ pentru finalizare</w:t>
            </w:r>
          </w:p>
        </w:tc>
        <w:tc>
          <w:tcPr>
            <w:tcW w:w="3271" w:type="dxa"/>
            <w:vMerge w:val="restart"/>
            <w:shd w:val="clear" w:color="auto" w:fill="BDD7EE"/>
            <w:vAlign w:val="center"/>
            <w:hideMark/>
          </w:tcPr>
          <w:p w14:paraId="73BB579B" w14:textId="346253D4"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16AE7983" w14:textId="77777777">
        <w:trPr>
          <w:trHeight w:val="1013"/>
        </w:trPr>
        <w:tc>
          <w:tcPr>
            <w:tcW w:w="1207" w:type="dxa"/>
            <w:vMerge/>
            <w:vAlign w:val="center"/>
            <w:hideMark/>
          </w:tcPr>
          <w:p w14:paraId="6D409F75" w14:textId="77777777" w:rsidR="0079495B" w:rsidRDefault="0079495B">
            <w:pPr>
              <w:jc w:val="center"/>
              <w:rPr>
                <w:rFonts w:ascii="Arial Narrow" w:hAnsi="Arial Narrow"/>
                <w:b/>
                <w:noProof/>
                <w:sz w:val="20"/>
              </w:rPr>
            </w:pPr>
          </w:p>
        </w:tc>
        <w:tc>
          <w:tcPr>
            <w:tcW w:w="1772" w:type="dxa"/>
            <w:vMerge/>
            <w:vAlign w:val="center"/>
            <w:hideMark/>
          </w:tcPr>
          <w:p w14:paraId="63323513" w14:textId="77777777" w:rsidR="0079495B" w:rsidRDefault="0079495B">
            <w:pPr>
              <w:jc w:val="center"/>
              <w:rPr>
                <w:rFonts w:ascii="Arial Narrow" w:hAnsi="Arial Narrow"/>
                <w:b/>
                <w:noProof/>
                <w:sz w:val="20"/>
              </w:rPr>
            </w:pPr>
          </w:p>
        </w:tc>
        <w:tc>
          <w:tcPr>
            <w:tcW w:w="1412" w:type="dxa"/>
            <w:vMerge/>
            <w:vAlign w:val="center"/>
            <w:hideMark/>
          </w:tcPr>
          <w:p w14:paraId="182B178F" w14:textId="77777777" w:rsidR="0079495B" w:rsidRDefault="0079495B">
            <w:pPr>
              <w:jc w:val="center"/>
              <w:rPr>
                <w:rFonts w:ascii="Arial Narrow" w:hAnsi="Arial Narrow"/>
                <w:b/>
                <w:noProof/>
                <w:sz w:val="20"/>
              </w:rPr>
            </w:pPr>
          </w:p>
        </w:tc>
        <w:tc>
          <w:tcPr>
            <w:tcW w:w="1559" w:type="dxa"/>
            <w:vMerge/>
            <w:vAlign w:val="center"/>
            <w:hideMark/>
          </w:tcPr>
          <w:p w14:paraId="483393E1" w14:textId="77777777" w:rsidR="0079495B" w:rsidRDefault="0079495B">
            <w:pPr>
              <w:jc w:val="center"/>
              <w:rPr>
                <w:rFonts w:ascii="Arial Narrow" w:hAnsi="Arial Narrow"/>
                <w:b/>
                <w:noProof/>
                <w:sz w:val="20"/>
              </w:rPr>
            </w:pPr>
          </w:p>
        </w:tc>
        <w:tc>
          <w:tcPr>
            <w:tcW w:w="1560" w:type="dxa"/>
            <w:vMerge/>
            <w:vAlign w:val="center"/>
            <w:hideMark/>
          </w:tcPr>
          <w:p w14:paraId="7DBCEAC9" w14:textId="77777777" w:rsidR="0079495B" w:rsidRDefault="0079495B">
            <w:pPr>
              <w:jc w:val="center"/>
              <w:rPr>
                <w:rFonts w:ascii="Arial Narrow" w:hAnsi="Arial Narrow"/>
                <w:b/>
                <w:noProof/>
                <w:sz w:val="20"/>
              </w:rPr>
            </w:pPr>
          </w:p>
        </w:tc>
        <w:tc>
          <w:tcPr>
            <w:tcW w:w="1134" w:type="dxa"/>
            <w:shd w:val="clear" w:color="auto" w:fill="BDD7EE"/>
            <w:vAlign w:val="center"/>
            <w:hideMark/>
          </w:tcPr>
          <w:p w14:paraId="53882F3C" w14:textId="77777777" w:rsidR="0079495B" w:rsidRDefault="003F2D1F">
            <w:pPr>
              <w:pStyle w:val="P68B1DB1-Normal9"/>
              <w:jc w:val="center"/>
              <w:rPr>
                <w:noProof/>
              </w:rPr>
            </w:pPr>
            <w:r>
              <w:rPr>
                <w:noProof/>
              </w:rPr>
              <w:t>Unitate de măsură</w:t>
            </w:r>
          </w:p>
        </w:tc>
        <w:tc>
          <w:tcPr>
            <w:tcW w:w="1134" w:type="dxa"/>
            <w:shd w:val="clear" w:color="auto" w:fill="BDD7EE"/>
            <w:vAlign w:val="center"/>
            <w:hideMark/>
          </w:tcPr>
          <w:p w14:paraId="2A88E159" w14:textId="77777777" w:rsidR="0079495B" w:rsidRDefault="003F2D1F">
            <w:pPr>
              <w:pStyle w:val="P68B1DB1-Normal9"/>
              <w:jc w:val="center"/>
              <w:rPr>
                <w:noProof/>
              </w:rPr>
            </w:pPr>
            <w:r>
              <w:rPr>
                <w:noProof/>
              </w:rPr>
              <w:t>Situația de referință</w:t>
            </w:r>
          </w:p>
        </w:tc>
        <w:tc>
          <w:tcPr>
            <w:tcW w:w="992" w:type="dxa"/>
            <w:shd w:val="clear" w:color="auto" w:fill="BDD7EE"/>
            <w:vAlign w:val="center"/>
            <w:hideMark/>
          </w:tcPr>
          <w:p w14:paraId="6039D0EC" w14:textId="77777777" w:rsidR="0079495B" w:rsidRDefault="003F2D1F">
            <w:pPr>
              <w:pStyle w:val="P68B1DB1-Normal9"/>
              <w:jc w:val="center"/>
              <w:rPr>
                <w:noProof/>
              </w:rPr>
            </w:pPr>
            <w:r>
              <w:rPr>
                <w:noProof/>
              </w:rPr>
              <w:t>Obiectiv</w:t>
            </w:r>
          </w:p>
        </w:tc>
        <w:tc>
          <w:tcPr>
            <w:tcW w:w="916" w:type="dxa"/>
            <w:shd w:val="clear" w:color="auto" w:fill="BDD7EE"/>
            <w:vAlign w:val="center"/>
            <w:hideMark/>
          </w:tcPr>
          <w:p w14:paraId="2510D36A" w14:textId="1B4BED9B" w:rsidR="0079495B" w:rsidRDefault="003F2D1F">
            <w:pPr>
              <w:pStyle w:val="P68B1DB1-Normal9"/>
              <w:jc w:val="center"/>
              <w:rPr>
                <w:noProof/>
              </w:rPr>
            </w:pPr>
            <w:r>
              <w:rPr>
                <w:noProof/>
              </w:rPr>
              <w:t>Trimestru</w:t>
            </w:r>
            <w:r w:rsidR="00790AFA">
              <w:rPr>
                <w:noProof/>
              </w:rPr>
              <w:t>l</w:t>
            </w:r>
          </w:p>
        </w:tc>
        <w:tc>
          <w:tcPr>
            <w:tcW w:w="812" w:type="dxa"/>
            <w:shd w:val="clear" w:color="auto" w:fill="BDD7EE"/>
            <w:vAlign w:val="center"/>
            <w:hideMark/>
          </w:tcPr>
          <w:p w14:paraId="118B4FA5" w14:textId="77777777" w:rsidR="0079495B" w:rsidRDefault="003F2D1F">
            <w:pPr>
              <w:pStyle w:val="P68B1DB1-Normal9"/>
              <w:jc w:val="center"/>
              <w:rPr>
                <w:noProof/>
              </w:rPr>
            </w:pPr>
            <w:r>
              <w:rPr>
                <w:noProof/>
              </w:rPr>
              <w:t>Anul</w:t>
            </w:r>
          </w:p>
        </w:tc>
        <w:tc>
          <w:tcPr>
            <w:tcW w:w="3271" w:type="dxa"/>
            <w:vMerge/>
            <w:vAlign w:val="center"/>
            <w:hideMark/>
          </w:tcPr>
          <w:p w14:paraId="287B2105" w14:textId="77777777" w:rsidR="0079495B" w:rsidRDefault="0079495B">
            <w:pPr>
              <w:jc w:val="center"/>
              <w:rPr>
                <w:rFonts w:ascii="Arial Narrow" w:hAnsi="Arial Narrow"/>
                <w:b/>
                <w:noProof/>
                <w:sz w:val="20"/>
              </w:rPr>
            </w:pPr>
          </w:p>
        </w:tc>
      </w:tr>
      <w:tr w:rsidR="0079495B" w14:paraId="2EB57450" w14:textId="77777777">
        <w:trPr>
          <w:trHeight w:val="309"/>
        </w:trPr>
        <w:tc>
          <w:tcPr>
            <w:tcW w:w="1207" w:type="dxa"/>
            <w:shd w:val="clear" w:color="auto" w:fill="C6EFCE"/>
            <w:noWrap/>
            <w:vAlign w:val="center"/>
            <w:hideMark/>
          </w:tcPr>
          <w:p w14:paraId="3E784F03" w14:textId="77777777" w:rsidR="0079495B" w:rsidRDefault="003F2D1F">
            <w:pPr>
              <w:pStyle w:val="P68B1DB1-Normal11"/>
              <w:jc w:val="center"/>
              <w:rPr>
                <w:noProof/>
              </w:rPr>
            </w:pPr>
            <w:r>
              <w:rPr>
                <w:noProof/>
              </w:rPr>
              <w:t>M5C3-1</w:t>
            </w:r>
          </w:p>
        </w:tc>
        <w:tc>
          <w:tcPr>
            <w:tcW w:w="1772" w:type="dxa"/>
            <w:shd w:val="clear" w:color="auto" w:fill="C6EFCE"/>
            <w:noWrap/>
            <w:vAlign w:val="center"/>
            <w:hideMark/>
          </w:tcPr>
          <w:p w14:paraId="287BF750" w14:textId="77777777" w:rsidR="0079495B" w:rsidRDefault="003F2D1F">
            <w:pPr>
              <w:pStyle w:val="P68B1DB1-Normal11"/>
              <w:jc w:val="center"/>
              <w:rPr>
                <w:noProof/>
              </w:rPr>
            </w:pPr>
            <w:r>
              <w:rPr>
                <w:noProof/>
              </w:rPr>
              <w:t>Investiția 1.1.1: Internă – Consolidarea serviciilor sociale și a infrastructurilor comunitare</w:t>
            </w:r>
          </w:p>
        </w:tc>
        <w:tc>
          <w:tcPr>
            <w:tcW w:w="1412" w:type="dxa"/>
            <w:shd w:val="clear" w:color="auto" w:fill="C6EFCE"/>
            <w:noWrap/>
            <w:vAlign w:val="center"/>
            <w:hideMark/>
          </w:tcPr>
          <w:p w14:paraId="36CB8E02" w14:textId="1ADDC49B" w:rsidR="0079495B" w:rsidRDefault="00186D2C">
            <w:pPr>
              <w:pStyle w:val="P68B1DB1-Normal11"/>
              <w:jc w:val="center"/>
              <w:rPr>
                <w:noProof/>
              </w:rPr>
            </w:pPr>
            <w:r>
              <w:rPr>
                <w:noProof/>
              </w:rPr>
              <w:t>Jalon</w:t>
            </w:r>
          </w:p>
        </w:tc>
        <w:tc>
          <w:tcPr>
            <w:tcW w:w="1559" w:type="dxa"/>
            <w:shd w:val="clear" w:color="auto" w:fill="C6EFCE"/>
            <w:noWrap/>
            <w:vAlign w:val="center"/>
            <w:hideMark/>
          </w:tcPr>
          <w:p w14:paraId="3A13A351" w14:textId="0CD975B4" w:rsidR="0079495B" w:rsidRDefault="003F2D1F">
            <w:pPr>
              <w:pStyle w:val="P68B1DB1-Normal11"/>
              <w:jc w:val="center"/>
              <w:rPr>
                <w:noProof/>
              </w:rPr>
            </w:pPr>
            <w:r>
              <w:rPr>
                <w:noProof/>
              </w:rPr>
              <w:t>Atribuirea licitației pentru intervențiile de îmbunătățire a serviciilor și infrastructurilor sociale în zonele interioare și pentru sprijinirea farmaciilor din municipalitățile cu mai puțin de 3 000 de locuitori</w:t>
            </w:r>
          </w:p>
        </w:tc>
        <w:tc>
          <w:tcPr>
            <w:tcW w:w="1560" w:type="dxa"/>
            <w:shd w:val="clear" w:color="auto" w:fill="C6EFCE"/>
            <w:noWrap/>
            <w:vAlign w:val="center"/>
            <w:hideMark/>
          </w:tcPr>
          <w:p w14:paraId="1E6D23EF" w14:textId="77777777" w:rsidR="0079495B" w:rsidRDefault="003F2D1F">
            <w:pPr>
              <w:pStyle w:val="P68B1DB1-Normal11"/>
              <w:jc w:val="center"/>
              <w:rPr>
                <w:noProof/>
              </w:rPr>
            </w:pPr>
            <w:r>
              <w:rPr>
                <w:noProof/>
              </w:rPr>
              <w:t>Notificarea atribuirii tuturor contractelor de achiziții publice pentru intervenții</w:t>
            </w:r>
          </w:p>
        </w:tc>
        <w:tc>
          <w:tcPr>
            <w:tcW w:w="1134" w:type="dxa"/>
            <w:shd w:val="clear" w:color="auto" w:fill="C6EFCE"/>
            <w:noWrap/>
            <w:vAlign w:val="center"/>
            <w:hideMark/>
          </w:tcPr>
          <w:p w14:paraId="5C084291" w14:textId="77777777"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43EE9E1A"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343414BA" w14:textId="77777777" w:rsidR="0079495B" w:rsidRDefault="003F2D1F">
            <w:pPr>
              <w:pStyle w:val="P68B1DB1-Normal11"/>
              <w:jc w:val="center"/>
              <w:rPr>
                <w:noProof/>
              </w:rPr>
            </w:pPr>
            <w:r>
              <w:rPr>
                <w:noProof/>
              </w:rPr>
              <w:t>NU EXISTĂ</w:t>
            </w:r>
          </w:p>
        </w:tc>
        <w:tc>
          <w:tcPr>
            <w:tcW w:w="916" w:type="dxa"/>
            <w:shd w:val="clear" w:color="auto" w:fill="C6EFCE"/>
            <w:noWrap/>
            <w:vAlign w:val="center"/>
            <w:hideMark/>
          </w:tcPr>
          <w:p w14:paraId="4D0BEFC6" w14:textId="7F4D7C7E" w:rsidR="0079495B" w:rsidRDefault="00223C59">
            <w:pPr>
              <w:pStyle w:val="P68B1DB1-Normal11"/>
              <w:jc w:val="center"/>
              <w:rPr>
                <w:noProof/>
              </w:rPr>
            </w:pPr>
            <w:r>
              <w:rPr>
                <w:noProof/>
              </w:rPr>
              <w:t xml:space="preserve">T </w:t>
            </w:r>
            <w:r w:rsidR="003F2D1F">
              <w:rPr>
                <w:noProof/>
              </w:rPr>
              <w:t>4</w:t>
            </w:r>
          </w:p>
        </w:tc>
        <w:tc>
          <w:tcPr>
            <w:tcW w:w="812" w:type="dxa"/>
            <w:shd w:val="clear" w:color="auto" w:fill="C6EFCE"/>
            <w:noWrap/>
            <w:vAlign w:val="center"/>
            <w:hideMark/>
          </w:tcPr>
          <w:p w14:paraId="5DFA4E5A" w14:textId="77777777" w:rsidR="0079495B" w:rsidRDefault="003F2D1F">
            <w:pPr>
              <w:pStyle w:val="P68B1DB1-Normal11"/>
              <w:jc w:val="center"/>
              <w:rPr>
                <w:noProof/>
              </w:rPr>
            </w:pPr>
            <w:r>
              <w:rPr>
                <w:noProof/>
              </w:rPr>
              <w:t>2022</w:t>
            </w:r>
          </w:p>
        </w:tc>
        <w:tc>
          <w:tcPr>
            <w:tcW w:w="3271" w:type="dxa"/>
            <w:shd w:val="clear" w:color="auto" w:fill="C6EFCE"/>
            <w:noWrap/>
            <w:vAlign w:val="center"/>
            <w:hideMark/>
          </w:tcPr>
          <w:p w14:paraId="669CC136" w14:textId="77777777" w:rsidR="0079495B" w:rsidRDefault="0079495B">
            <w:pPr>
              <w:jc w:val="center"/>
              <w:rPr>
                <w:rFonts w:ascii="Arial Narrow" w:hAnsi="Arial Narrow"/>
                <w:noProof/>
                <w:sz w:val="20"/>
              </w:rPr>
            </w:pPr>
          </w:p>
          <w:p w14:paraId="26AD31C0" w14:textId="77777777" w:rsidR="0079495B" w:rsidRDefault="003F2D1F">
            <w:pPr>
              <w:pStyle w:val="P68B1DB1-Normal11"/>
              <w:rPr>
                <w:noProof/>
              </w:rPr>
            </w:pPr>
            <w:r>
              <w:rPr>
                <w:noProof/>
              </w:rPr>
              <w:t>Intervenția creează noi servicii și infrastructuri sau le îmbunătățește pe cele existente printr-o creștere a numărului de destinatari sau a calității aprovizionării.</w:t>
            </w:r>
          </w:p>
          <w:p w14:paraId="5D5A5343" w14:textId="77777777" w:rsidR="0079495B" w:rsidRDefault="0079495B">
            <w:pPr>
              <w:rPr>
                <w:rFonts w:ascii="Arial Narrow" w:hAnsi="Arial Narrow"/>
                <w:noProof/>
                <w:sz w:val="20"/>
              </w:rPr>
            </w:pPr>
          </w:p>
          <w:p w14:paraId="6D391A3D" w14:textId="77777777" w:rsidR="0079495B" w:rsidRDefault="003F2D1F">
            <w:pPr>
              <w:pStyle w:val="P68B1DB1-Normal11"/>
              <w:rPr>
                <w:noProof/>
              </w:rPr>
            </w:pPr>
            <w:r>
              <w:rPr>
                <w:noProof/>
              </w:rPr>
              <w:t>Lansarea tuturor cererilor de propuneri competitive se face cu termeni de referință, inclusiv cu criterii de eligibilitate care să garanteze că proiectele selectate respectă Orientările tehnice de „a nu prejudicia în mod semnificativ” (2021/C58/01) prin utilizarea unei liste de excludere și a cerinței de conformitate cu legislația UE și națională relevantă în materie de mediu.</w:t>
            </w:r>
          </w:p>
          <w:p w14:paraId="42B07B63" w14:textId="77777777" w:rsidR="0079495B" w:rsidRDefault="0079495B">
            <w:pPr>
              <w:rPr>
                <w:rFonts w:ascii="Arial Narrow" w:hAnsi="Arial Narrow"/>
                <w:noProof/>
                <w:color w:val="006100"/>
                <w:sz w:val="20"/>
              </w:rPr>
            </w:pPr>
          </w:p>
          <w:p w14:paraId="077A6E18" w14:textId="77777777" w:rsidR="0079495B" w:rsidRDefault="003F2D1F">
            <w:pPr>
              <w:pStyle w:val="P68B1DB1-Normal11"/>
              <w:rPr>
                <w:noProof/>
              </w:rPr>
            </w:pPr>
            <w:r>
              <w:rPr>
                <w:noProof/>
              </w:rPr>
              <w:t>Zonele interioare sunt cele identificate în Strategia Nazionale Aree Interne; Farmaciile rurale sunt definite în temeiul legii. 27 martie 1968, nr. 221</w:t>
            </w:r>
          </w:p>
          <w:p w14:paraId="7EDE3C1F" w14:textId="77777777" w:rsidR="0079495B" w:rsidRDefault="0079495B">
            <w:pPr>
              <w:jc w:val="center"/>
              <w:rPr>
                <w:rFonts w:ascii="Arial Narrow" w:hAnsi="Arial Narrow"/>
                <w:noProof/>
                <w:sz w:val="20"/>
              </w:rPr>
            </w:pPr>
          </w:p>
        </w:tc>
      </w:tr>
      <w:tr w:rsidR="0079495B" w14:paraId="728F501E" w14:textId="77777777">
        <w:trPr>
          <w:trHeight w:val="309"/>
        </w:trPr>
        <w:tc>
          <w:tcPr>
            <w:tcW w:w="1207" w:type="dxa"/>
            <w:shd w:val="clear" w:color="auto" w:fill="C6EFCE"/>
            <w:noWrap/>
            <w:vAlign w:val="center"/>
            <w:hideMark/>
          </w:tcPr>
          <w:p w14:paraId="6621A736" w14:textId="3840BE76" w:rsidR="0079495B" w:rsidRDefault="003F2D1F">
            <w:pPr>
              <w:pStyle w:val="P68B1DB1-Normal11"/>
              <w:jc w:val="center"/>
              <w:rPr>
                <w:noProof/>
              </w:rPr>
            </w:pPr>
            <w:r>
              <w:rPr>
                <w:noProof/>
              </w:rPr>
              <w:t>M5C3-3</w:t>
            </w:r>
          </w:p>
        </w:tc>
        <w:tc>
          <w:tcPr>
            <w:tcW w:w="1772" w:type="dxa"/>
            <w:shd w:val="clear" w:color="auto" w:fill="C6EFCE"/>
            <w:noWrap/>
            <w:vAlign w:val="center"/>
            <w:hideMark/>
          </w:tcPr>
          <w:p w14:paraId="3383F4A5" w14:textId="665FC632" w:rsidR="0079495B" w:rsidRDefault="003F2D1F">
            <w:pPr>
              <w:pStyle w:val="P68B1DB1-Normal11"/>
              <w:jc w:val="center"/>
              <w:rPr>
                <w:noProof/>
              </w:rPr>
            </w:pPr>
            <w:r>
              <w:rPr>
                <w:noProof/>
              </w:rPr>
              <w:t>Investiția 2: Unități medicale de proximitate teritorială</w:t>
            </w:r>
          </w:p>
        </w:tc>
        <w:tc>
          <w:tcPr>
            <w:tcW w:w="1412" w:type="dxa"/>
            <w:shd w:val="clear" w:color="auto" w:fill="C6EFCE"/>
            <w:noWrap/>
            <w:vAlign w:val="center"/>
            <w:hideMark/>
          </w:tcPr>
          <w:p w14:paraId="684D31DC" w14:textId="77777777" w:rsidR="0079495B" w:rsidRDefault="003F2D1F">
            <w:pPr>
              <w:pStyle w:val="P68B1DB1-Normal11"/>
              <w:jc w:val="center"/>
              <w:rPr>
                <w:noProof/>
              </w:rPr>
            </w:pPr>
            <w:r>
              <w:rPr>
                <w:noProof/>
              </w:rPr>
              <w:t>Țintă</w:t>
            </w:r>
          </w:p>
        </w:tc>
        <w:tc>
          <w:tcPr>
            <w:tcW w:w="1559" w:type="dxa"/>
            <w:shd w:val="clear" w:color="auto" w:fill="C6EFCE"/>
            <w:noWrap/>
            <w:vAlign w:val="center"/>
            <w:hideMark/>
          </w:tcPr>
          <w:p w14:paraId="747EAF8B" w14:textId="4CB2C77D" w:rsidR="0079495B" w:rsidRDefault="003F2D1F">
            <w:pPr>
              <w:pStyle w:val="P68B1DB1-Normal11"/>
              <w:jc w:val="center"/>
              <w:rPr>
                <w:noProof/>
              </w:rPr>
            </w:pPr>
            <w:r>
              <w:rPr>
                <w:noProof/>
              </w:rPr>
              <w:t>Sprijin pentru farmaciile rurale din municipalități, hamuri sau așezări cu mai puțin de 5 000 de locuitori (primul lot)</w:t>
            </w:r>
          </w:p>
        </w:tc>
        <w:tc>
          <w:tcPr>
            <w:tcW w:w="1560" w:type="dxa"/>
            <w:shd w:val="clear" w:color="auto" w:fill="C6EFCE"/>
            <w:noWrap/>
            <w:vAlign w:val="center"/>
            <w:hideMark/>
          </w:tcPr>
          <w:p w14:paraId="088ED2A4" w14:textId="6BB5777B"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6A339A91" w14:textId="77777777" w:rsidR="0079495B" w:rsidRDefault="003F2D1F">
            <w:pPr>
              <w:pStyle w:val="P68B1DB1-Normal11"/>
              <w:jc w:val="center"/>
              <w:rPr>
                <w:noProof/>
              </w:rPr>
            </w:pPr>
            <w:r>
              <w:rPr>
                <w:noProof/>
              </w:rPr>
              <w:t>Numărul</w:t>
            </w:r>
          </w:p>
        </w:tc>
        <w:tc>
          <w:tcPr>
            <w:tcW w:w="1134" w:type="dxa"/>
            <w:shd w:val="clear" w:color="auto" w:fill="C6EFCE"/>
            <w:noWrap/>
            <w:vAlign w:val="center"/>
            <w:hideMark/>
          </w:tcPr>
          <w:p w14:paraId="58BDA755" w14:textId="77777777" w:rsidR="0079495B" w:rsidRDefault="003F2D1F">
            <w:pPr>
              <w:pStyle w:val="P68B1DB1-Normal11"/>
              <w:jc w:val="center"/>
              <w:rPr>
                <w:noProof/>
              </w:rPr>
            </w:pPr>
            <w:r>
              <w:rPr>
                <w:noProof/>
              </w:rPr>
              <w:t>0</w:t>
            </w:r>
          </w:p>
        </w:tc>
        <w:tc>
          <w:tcPr>
            <w:tcW w:w="992" w:type="dxa"/>
            <w:shd w:val="clear" w:color="auto" w:fill="C6EFCE"/>
            <w:noWrap/>
            <w:vAlign w:val="center"/>
            <w:hideMark/>
          </w:tcPr>
          <w:p w14:paraId="7EC94EFA" w14:textId="77777777" w:rsidR="0079495B" w:rsidRDefault="003F2D1F">
            <w:pPr>
              <w:pStyle w:val="P68B1DB1-Normal11"/>
              <w:jc w:val="center"/>
              <w:rPr>
                <w:noProof/>
              </w:rPr>
            </w:pPr>
            <w:r>
              <w:rPr>
                <w:noProof/>
              </w:rPr>
              <w:t>500</w:t>
            </w:r>
          </w:p>
        </w:tc>
        <w:tc>
          <w:tcPr>
            <w:tcW w:w="916" w:type="dxa"/>
            <w:shd w:val="clear" w:color="auto" w:fill="C6EFCE"/>
            <w:noWrap/>
            <w:vAlign w:val="center"/>
            <w:hideMark/>
          </w:tcPr>
          <w:p w14:paraId="0BE7CAA1" w14:textId="5C646F04" w:rsidR="0079495B" w:rsidRDefault="00223C59">
            <w:pPr>
              <w:pStyle w:val="P68B1DB1-Normal11"/>
              <w:jc w:val="center"/>
              <w:rPr>
                <w:noProof/>
              </w:rPr>
            </w:pPr>
            <w:r>
              <w:rPr>
                <w:noProof/>
              </w:rPr>
              <w:t xml:space="preserve">T </w:t>
            </w:r>
            <w:r w:rsidR="003F2D1F">
              <w:rPr>
                <w:noProof/>
              </w:rPr>
              <w:t>4</w:t>
            </w:r>
          </w:p>
        </w:tc>
        <w:tc>
          <w:tcPr>
            <w:tcW w:w="812" w:type="dxa"/>
            <w:shd w:val="clear" w:color="auto" w:fill="C6EFCE"/>
            <w:noWrap/>
            <w:vAlign w:val="center"/>
            <w:hideMark/>
          </w:tcPr>
          <w:p w14:paraId="56553510" w14:textId="77777777" w:rsidR="0079495B" w:rsidRDefault="003F2D1F">
            <w:pPr>
              <w:pStyle w:val="P68B1DB1-Normal11"/>
              <w:jc w:val="center"/>
              <w:rPr>
                <w:noProof/>
              </w:rPr>
            </w:pPr>
            <w:r>
              <w:rPr>
                <w:noProof/>
              </w:rPr>
              <w:t>2023</w:t>
            </w:r>
          </w:p>
        </w:tc>
        <w:tc>
          <w:tcPr>
            <w:tcW w:w="3271" w:type="dxa"/>
            <w:shd w:val="clear" w:color="auto" w:fill="C6EFCE"/>
            <w:noWrap/>
            <w:vAlign w:val="center"/>
            <w:hideMark/>
          </w:tcPr>
          <w:p w14:paraId="1DE197F5" w14:textId="7FE199E2" w:rsidR="0079495B" w:rsidRDefault="003F2D1F">
            <w:pPr>
              <w:pStyle w:val="P68B1DB1-Normal11"/>
              <w:rPr>
                <w:noProof/>
              </w:rPr>
            </w:pPr>
            <w:r>
              <w:rPr>
                <w:noProof/>
              </w:rPr>
              <w:t>Cel puțin 500 de farmacii rurale din municipalități, melase sau așezări cu mai puțin de 5 000 de locuitori beneficiază de intervenție.</w:t>
            </w:r>
          </w:p>
        </w:tc>
      </w:tr>
      <w:tr w:rsidR="0079495B" w14:paraId="52577EA6" w14:textId="77777777">
        <w:trPr>
          <w:trHeight w:val="309"/>
        </w:trPr>
        <w:tc>
          <w:tcPr>
            <w:tcW w:w="1207" w:type="dxa"/>
            <w:shd w:val="clear" w:color="auto" w:fill="C6EFCE"/>
            <w:noWrap/>
            <w:vAlign w:val="center"/>
            <w:hideMark/>
          </w:tcPr>
          <w:p w14:paraId="7F017EFD" w14:textId="26D78232" w:rsidR="0079495B" w:rsidRDefault="003F2D1F">
            <w:pPr>
              <w:pStyle w:val="P68B1DB1-Normal11"/>
              <w:jc w:val="center"/>
              <w:rPr>
                <w:noProof/>
              </w:rPr>
            </w:pPr>
            <w:r>
              <w:rPr>
                <w:noProof/>
              </w:rPr>
              <w:t>M5C3-4</w:t>
            </w:r>
          </w:p>
        </w:tc>
        <w:tc>
          <w:tcPr>
            <w:tcW w:w="1772" w:type="dxa"/>
            <w:shd w:val="clear" w:color="auto" w:fill="C6EFCE"/>
            <w:noWrap/>
            <w:vAlign w:val="center"/>
            <w:hideMark/>
          </w:tcPr>
          <w:p w14:paraId="5DF72BDE" w14:textId="418C108B" w:rsidR="0079495B" w:rsidRDefault="003F2D1F">
            <w:pPr>
              <w:pStyle w:val="P68B1DB1-Normal11"/>
              <w:jc w:val="center"/>
              <w:rPr>
                <w:noProof/>
              </w:rPr>
            </w:pPr>
            <w:r>
              <w:rPr>
                <w:noProof/>
              </w:rPr>
              <w:t>Investiția 2: Unități medicale de proximitate teritorială</w:t>
            </w:r>
          </w:p>
        </w:tc>
        <w:tc>
          <w:tcPr>
            <w:tcW w:w="1412" w:type="dxa"/>
            <w:shd w:val="clear" w:color="auto" w:fill="C6EFCE"/>
            <w:noWrap/>
            <w:vAlign w:val="center"/>
            <w:hideMark/>
          </w:tcPr>
          <w:p w14:paraId="6E5ADB75" w14:textId="77777777" w:rsidR="0079495B" w:rsidRDefault="003F2D1F">
            <w:pPr>
              <w:pStyle w:val="P68B1DB1-Normal11"/>
              <w:jc w:val="center"/>
              <w:rPr>
                <w:noProof/>
              </w:rPr>
            </w:pPr>
            <w:r>
              <w:rPr>
                <w:noProof/>
              </w:rPr>
              <w:t>Țintă</w:t>
            </w:r>
          </w:p>
        </w:tc>
        <w:tc>
          <w:tcPr>
            <w:tcW w:w="1559" w:type="dxa"/>
            <w:shd w:val="clear" w:color="auto" w:fill="C6EFCE"/>
            <w:noWrap/>
            <w:vAlign w:val="center"/>
            <w:hideMark/>
          </w:tcPr>
          <w:p w14:paraId="1346A7E4" w14:textId="7893F1FD" w:rsidR="0079495B" w:rsidRDefault="003F2D1F">
            <w:pPr>
              <w:pStyle w:val="P68B1DB1-Normal11"/>
              <w:jc w:val="center"/>
              <w:rPr>
                <w:noProof/>
              </w:rPr>
            </w:pPr>
            <w:r>
              <w:rPr>
                <w:noProof/>
              </w:rPr>
              <w:t>Sprijin pentru farmaciile rurale din municipalități, hamuri sau așezări cu mai puțin de 5 000 de locuitori (al doilea lot)</w:t>
            </w:r>
          </w:p>
        </w:tc>
        <w:tc>
          <w:tcPr>
            <w:tcW w:w="1560" w:type="dxa"/>
            <w:shd w:val="clear" w:color="auto" w:fill="C6EFCE"/>
            <w:noWrap/>
            <w:vAlign w:val="center"/>
            <w:hideMark/>
          </w:tcPr>
          <w:p w14:paraId="58DC58B5" w14:textId="388AB265" w:rsidR="0079495B" w:rsidRDefault="003F2D1F">
            <w:pPr>
              <w:pStyle w:val="P68B1DB1-Normal11"/>
              <w:jc w:val="center"/>
              <w:rPr>
                <w:noProof/>
              </w:rPr>
            </w:pPr>
            <w:r>
              <w:rPr>
                <w:noProof/>
              </w:rPr>
              <w:t>NU EXISTĂ</w:t>
            </w:r>
          </w:p>
        </w:tc>
        <w:tc>
          <w:tcPr>
            <w:tcW w:w="1134" w:type="dxa"/>
            <w:shd w:val="clear" w:color="auto" w:fill="C6EFCE"/>
            <w:noWrap/>
            <w:vAlign w:val="center"/>
            <w:hideMark/>
          </w:tcPr>
          <w:p w14:paraId="04A602B8" w14:textId="5CFC1584" w:rsidR="0079495B" w:rsidRDefault="003F2D1F">
            <w:pPr>
              <w:pStyle w:val="P68B1DB1-Normal11"/>
              <w:jc w:val="center"/>
              <w:rPr>
                <w:noProof/>
              </w:rPr>
            </w:pPr>
            <w:r>
              <w:rPr>
                <w:noProof/>
              </w:rPr>
              <w:t>Numărul</w:t>
            </w:r>
          </w:p>
        </w:tc>
        <w:tc>
          <w:tcPr>
            <w:tcW w:w="1134" w:type="dxa"/>
            <w:shd w:val="clear" w:color="auto" w:fill="C6EFCE"/>
            <w:noWrap/>
            <w:vAlign w:val="center"/>
            <w:hideMark/>
          </w:tcPr>
          <w:p w14:paraId="259CEAB9" w14:textId="57849306" w:rsidR="0079495B" w:rsidRDefault="003F2D1F">
            <w:pPr>
              <w:pStyle w:val="P68B1DB1-Normal11"/>
              <w:jc w:val="center"/>
              <w:rPr>
                <w:noProof/>
              </w:rPr>
            </w:pPr>
            <w:r>
              <w:rPr>
                <w:noProof/>
              </w:rPr>
              <w:t>500</w:t>
            </w:r>
          </w:p>
        </w:tc>
        <w:tc>
          <w:tcPr>
            <w:tcW w:w="992" w:type="dxa"/>
            <w:shd w:val="clear" w:color="auto" w:fill="C6EFCE"/>
            <w:noWrap/>
            <w:vAlign w:val="center"/>
            <w:hideMark/>
          </w:tcPr>
          <w:p w14:paraId="73A55546" w14:textId="53670F63" w:rsidR="0079495B" w:rsidRDefault="003F2D1F">
            <w:pPr>
              <w:pStyle w:val="P68B1DB1-Normal11"/>
              <w:jc w:val="center"/>
              <w:rPr>
                <w:noProof/>
              </w:rPr>
            </w:pPr>
            <w:r>
              <w:rPr>
                <w:noProof/>
              </w:rPr>
              <w:t>2 000</w:t>
            </w:r>
          </w:p>
        </w:tc>
        <w:tc>
          <w:tcPr>
            <w:tcW w:w="916" w:type="dxa"/>
            <w:shd w:val="clear" w:color="auto" w:fill="C6EFCE"/>
            <w:noWrap/>
            <w:vAlign w:val="center"/>
            <w:hideMark/>
          </w:tcPr>
          <w:p w14:paraId="33B8A209" w14:textId="71D20648" w:rsidR="0079495B" w:rsidRDefault="00223C59">
            <w:pPr>
              <w:pStyle w:val="P68B1DB1-Normal11"/>
              <w:jc w:val="center"/>
              <w:rPr>
                <w:noProof/>
              </w:rPr>
            </w:pPr>
            <w:r>
              <w:rPr>
                <w:noProof/>
              </w:rPr>
              <w:t xml:space="preserve">T </w:t>
            </w:r>
            <w:r w:rsidR="003F2D1F">
              <w:rPr>
                <w:noProof/>
              </w:rPr>
              <w:t>2</w:t>
            </w:r>
          </w:p>
        </w:tc>
        <w:tc>
          <w:tcPr>
            <w:tcW w:w="812" w:type="dxa"/>
            <w:shd w:val="clear" w:color="auto" w:fill="C6EFCE"/>
            <w:noWrap/>
            <w:vAlign w:val="center"/>
            <w:hideMark/>
          </w:tcPr>
          <w:p w14:paraId="52153719" w14:textId="1A6781C8" w:rsidR="0079495B" w:rsidRDefault="003F2D1F">
            <w:pPr>
              <w:pStyle w:val="P68B1DB1-Normal11"/>
              <w:jc w:val="center"/>
              <w:rPr>
                <w:noProof/>
              </w:rPr>
            </w:pPr>
            <w:r>
              <w:rPr>
                <w:noProof/>
              </w:rPr>
              <w:t>2026</w:t>
            </w:r>
          </w:p>
        </w:tc>
        <w:tc>
          <w:tcPr>
            <w:tcW w:w="3271" w:type="dxa"/>
            <w:shd w:val="clear" w:color="auto" w:fill="C6EFCE"/>
            <w:noWrap/>
            <w:vAlign w:val="center"/>
            <w:hideMark/>
          </w:tcPr>
          <w:p w14:paraId="0ADCC3FD" w14:textId="061DDEB7" w:rsidR="0079495B" w:rsidRDefault="003F2D1F">
            <w:pPr>
              <w:pStyle w:val="P68B1DB1-Normal11"/>
              <w:rPr>
                <w:noProof/>
              </w:rPr>
            </w:pPr>
            <w:r>
              <w:rPr>
                <w:noProof/>
              </w:rPr>
              <w:t>Cel puțin 2 000 de farmacii rurale din municipalități sau așezări cu mai puțin de 5 000 de locuitori beneficiază de intervenție.</w:t>
            </w:r>
          </w:p>
        </w:tc>
      </w:tr>
      <w:tr w:rsidR="0079495B" w14:paraId="29C3832D" w14:textId="77777777">
        <w:trPr>
          <w:trHeight w:val="309"/>
        </w:trPr>
        <w:tc>
          <w:tcPr>
            <w:tcW w:w="1207" w:type="dxa"/>
            <w:shd w:val="clear" w:color="auto" w:fill="C6EFCE"/>
            <w:noWrap/>
            <w:vAlign w:val="center"/>
          </w:tcPr>
          <w:p w14:paraId="1AEE0AB7" w14:textId="34AA7D06" w:rsidR="0079495B" w:rsidRDefault="003F2D1F">
            <w:pPr>
              <w:pStyle w:val="P68B1DB1-Normal11"/>
              <w:jc w:val="center"/>
              <w:rPr>
                <w:noProof/>
              </w:rPr>
            </w:pPr>
            <w:r>
              <w:rPr>
                <w:noProof/>
              </w:rPr>
              <w:t>M5C3-8</w:t>
            </w:r>
          </w:p>
        </w:tc>
        <w:tc>
          <w:tcPr>
            <w:tcW w:w="1772" w:type="dxa"/>
            <w:shd w:val="clear" w:color="auto" w:fill="C6EFCE"/>
            <w:noWrap/>
            <w:vAlign w:val="center"/>
          </w:tcPr>
          <w:p w14:paraId="391DC5C7" w14:textId="77777777" w:rsidR="0079495B" w:rsidRDefault="003F2D1F">
            <w:pPr>
              <w:pStyle w:val="P68B1DB1-Normal11"/>
              <w:jc w:val="center"/>
              <w:rPr>
                <w:noProof/>
              </w:rPr>
            </w:pPr>
            <w:r>
              <w:rPr>
                <w:noProof/>
              </w:rPr>
              <w:t>Investiția 1.3: Intervenții socio-educaționale structurate pentru combaterea sărăciei educaționale în sud, sprijinind sectorul terțiar</w:t>
            </w:r>
          </w:p>
        </w:tc>
        <w:tc>
          <w:tcPr>
            <w:tcW w:w="1412" w:type="dxa"/>
            <w:shd w:val="clear" w:color="auto" w:fill="C6EFCE"/>
            <w:noWrap/>
            <w:vAlign w:val="center"/>
          </w:tcPr>
          <w:p w14:paraId="46393F14" w14:textId="77777777" w:rsidR="0079495B" w:rsidRDefault="003F2D1F">
            <w:pPr>
              <w:pStyle w:val="P68B1DB1-Normal11"/>
              <w:jc w:val="center"/>
              <w:rPr>
                <w:noProof/>
              </w:rPr>
            </w:pPr>
            <w:r>
              <w:rPr>
                <w:noProof/>
              </w:rPr>
              <w:t>Țintă</w:t>
            </w:r>
          </w:p>
        </w:tc>
        <w:tc>
          <w:tcPr>
            <w:tcW w:w="1559" w:type="dxa"/>
            <w:shd w:val="clear" w:color="auto" w:fill="C6EFCE"/>
            <w:noWrap/>
            <w:vAlign w:val="center"/>
          </w:tcPr>
          <w:p w14:paraId="1D35CFAA" w14:textId="77777777" w:rsidR="0079495B" w:rsidRDefault="003F2D1F">
            <w:pPr>
              <w:pStyle w:val="P68B1DB1-Normal11"/>
              <w:jc w:val="center"/>
              <w:rPr>
                <w:noProof/>
              </w:rPr>
            </w:pPr>
            <w:r>
              <w:rPr>
                <w:noProof/>
              </w:rPr>
              <w:t>Sprijin educațional pentru minori (primul lot)</w:t>
            </w:r>
          </w:p>
        </w:tc>
        <w:tc>
          <w:tcPr>
            <w:tcW w:w="1560" w:type="dxa"/>
            <w:shd w:val="clear" w:color="auto" w:fill="C6EFCE"/>
            <w:noWrap/>
            <w:vAlign w:val="center"/>
          </w:tcPr>
          <w:p w14:paraId="346C67BA"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3DD42289"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0E3DC50E" w14:textId="77777777" w:rsidR="0079495B" w:rsidRDefault="003F2D1F">
            <w:pPr>
              <w:pStyle w:val="P68B1DB1-Normal11"/>
              <w:jc w:val="center"/>
              <w:rPr>
                <w:noProof/>
              </w:rPr>
            </w:pPr>
            <w:r>
              <w:rPr>
                <w:noProof/>
              </w:rPr>
              <w:t>0</w:t>
            </w:r>
          </w:p>
        </w:tc>
        <w:tc>
          <w:tcPr>
            <w:tcW w:w="992" w:type="dxa"/>
            <w:shd w:val="clear" w:color="auto" w:fill="C6EFCE"/>
            <w:noWrap/>
            <w:vAlign w:val="center"/>
          </w:tcPr>
          <w:p w14:paraId="72BD510C" w14:textId="2F81E778" w:rsidR="0079495B" w:rsidRDefault="003F2D1F">
            <w:pPr>
              <w:pStyle w:val="P68B1DB1-Normal11"/>
              <w:jc w:val="center"/>
              <w:rPr>
                <w:noProof/>
              </w:rPr>
            </w:pPr>
            <w:r>
              <w:rPr>
                <w:noProof/>
              </w:rPr>
              <w:t>20 000</w:t>
            </w:r>
          </w:p>
        </w:tc>
        <w:tc>
          <w:tcPr>
            <w:tcW w:w="916" w:type="dxa"/>
            <w:shd w:val="clear" w:color="auto" w:fill="C6EFCE"/>
            <w:noWrap/>
            <w:vAlign w:val="center"/>
          </w:tcPr>
          <w:p w14:paraId="63DB2494" w14:textId="6226868C" w:rsidR="0079495B" w:rsidRDefault="00223C59">
            <w:pPr>
              <w:pStyle w:val="P68B1DB1-Normal11"/>
              <w:jc w:val="center"/>
              <w:rPr>
                <w:noProof/>
              </w:rPr>
            </w:pPr>
            <w:r>
              <w:rPr>
                <w:noProof/>
              </w:rPr>
              <w:t xml:space="preserve">T </w:t>
            </w:r>
            <w:r w:rsidR="003F2D1F">
              <w:rPr>
                <w:noProof/>
              </w:rPr>
              <w:t>2</w:t>
            </w:r>
          </w:p>
        </w:tc>
        <w:tc>
          <w:tcPr>
            <w:tcW w:w="812" w:type="dxa"/>
            <w:shd w:val="clear" w:color="auto" w:fill="C6EFCE"/>
            <w:noWrap/>
            <w:vAlign w:val="center"/>
          </w:tcPr>
          <w:p w14:paraId="69173F45" w14:textId="77777777" w:rsidR="0079495B" w:rsidRDefault="003F2D1F">
            <w:pPr>
              <w:pStyle w:val="P68B1DB1-Normal11"/>
              <w:jc w:val="center"/>
              <w:rPr>
                <w:noProof/>
              </w:rPr>
            </w:pPr>
            <w:r>
              <w:rPr>
                <w:noProof/>
              </w:rPr>
              <w:t>2023</w:t>
            </w:r>
          </w:p>
        </w:tc>
        <w:tc>
          <w:tcPr>
            <w:tcW w:w="3271" w:type="dxa"/>
            <w:shd w:val="clear" w:color="auto" w:fill="C6EFCE"/>
            <w:noWrap/>
            <w:vAlign w:val="center"/>
          </w:tcPr>
          <w:p w14:paraId="3BE31D6C" w14:textId="6A0E55CB" w:rsidR="0079495B" w:rsidRDefault="003F2D1F">
            <w:pPr>
              <w:pStyle w:val="P68B1DB1-Normal11"/>
              <w:rPr>
                <w:noProof/>
              </w:rPr>
            </w:pPr>
            <w:r>
              <w:rPr>
                <w:noProof/>
              </w:rPr>
              <w:t xml:space="preserve">Cel puțin 20 000 minori cu vârsta de până la 17 ani primesc sprijin educațional. Proiectele de sprijin educațional se axează pe unul dintre următoarele domenii: </w:t>
            </w:r>
          </w:p>
          <w:p w14:paraId="12EC8C88" w14:textId="77777777" w:rsidR="0079495B" w:rsidRDefault="0079495B">
            <w:pPr>
              <w:rPr>
                <w:rFonts w:ascii="Arial Narrow" w:hAnsi="Arial Narrow"/>
                <w:noProof/>
                <w:color w:val="006100"/>
                <w:sz w:val="20"/>
              </w:rPr>
            </w:pPr>
          </w:p>
          <w:p w14:paraId="17D7FE26" w14:textId="24754767" w:rsidR="0079495B" w:rsidRDefault="003F2D1F">
            <w:pPr>
              <w:pStyle w:val="P68B1DB1-Normal11"/>
              <w:rPr>
                <w:noProof/>
              </w:rPr>
            </w:pPr>
            <w:r>
              <w:rPr>
                <w:noProof/>
              </w:rPr>
              <w:t xml:space="preserve">• Intervenții pentru copiii cu vârste cuprinse între 0 și șase ani, menite să consolideze condițiile de acces la serviciile de grădiniță și de grădiniță și să sprijine filiația; </w:t>
            </w:r>
          </w:p>
          <w:p w14:paraId="543DA8E2" w14:textId="77777777" w:rsidR="0079495B" w:rsidRDefault="0079495B">
            <w:pPr>
              <w:rPr>
                <w:rFonts w:ascii="Arial Narrow" w:hAnsi="Arial Narrow"/>
                <w:noProof/>
                <w:color w:val="006100"/>
                <w:sz w:val="20"/>
              </w:rPr>
            </w:pPr>
          </w:p>
          <w:p w14:paraId="5C84BEF7" w14:textId="77777777" w:rsidR="0079495B" w:rsidRDefault="003F2D1F">
            <w:pPr>
              <w:pStyle w:val="P68B1DB1-Normal11"/>
              <w:rPr>
                <w:noProof/>
              </w:rPr>
            </w:pPr>
            <w:r>
              <w:rPr>
                <w:noProof/>
              </w:rPr>
              <w:t xml:space="preserve">• Intervenții pentru copiii cu vârste cuprinse între cinci și zece ani care vizează garantarea unor oportunități educaționale eficiente și prevenirea timpurie a abandonului școlar, a hărțuirii și a altor fenomene de stres; </w:t>
            </w:r>
          </w:p>
          <w:p w14:paraId="6B9EF3E7" w14:textId="77777777" w:rsidR="0079495B" w:rsidRDefault="0079495B">
            <w:pPr>
              <w:rPr>
                <w:rFonts w:ascii="Arial Narrow" w:hAnsi="Arial Narrow"/>
                <w:noProof/>
                <w:color w:val="006100"/>
                <w:sz w:val="20"/>
              </w:rPr>
            </w:pPr>
          </w:p>
          <w:p w14:paraId="4BFFCD84" w14:textId="30662B1C" w:rsidR="0079495B" w:rsidRDefault="003F2D1F">
            <w:pPr>
              <w:pStyle w:val="P68B1DB1-Normal11"/>
              <w:rPr>
                <w:noProof/>
              </w:rPr>
            </w:pPr>
            <w:r>
              <w:rPr>
                <w:noProof/>
              </w:rPr>
              <w:t>• Intervenții pentru copiii cu vârste cuprinse între 11 și 17 ani, care vizează îmbunătățirea ofertei educaționale și prevenirea fenomenului de părăsire timpurie a școlii.</w:t>
            </w:r>
          </w:p>
          <w:p w14:paraId="2F7C30AC" w14:textId="77777777" w:rsidR="0079495B" w:rsidRDefault="0079495B">
            <w:pPr>
              <w:rPr>
                <w:rFonts w:ascii="Arial Narrow" w:hAnsi="Arial Narrow"/>
                <w:noProof/>
                <w:color w:val="006100"/>
                <w:sz w:val="20"/>
              </w:rPr>
            </w:pPr>
          </w:p>
          <w:p w14:paraId="4A6409A8" w14:textId="77777777" w:rsidR="0079495B" w:rsidRDefault="003F2D1F">
            <w:pPr>
              <w:pStyle w:val="P68B1DB1-Normal11"/>
              <w:rPr>
                <w:noProof/>
              </w:rPr>
            </w:pPr>
            <w:r>
              <w:rPr>
                <w:noProof/>
              </w:rPr>
              <w:t>Elementele-cheie ale ofertei:</w:t>
            </w:r>
          </w:p>
          <w:p w14:paraId="7AD33D55" w14:textId="2CC12048" w:rsidR="0079495B" w:rsidRDefault="003F2D1F">
            <w:pPr>
              <w:pStyle w:val="P68B1DB1-Normal19"/>
              <w:rPr>
                <w:noProof/>
                <w:color w:val="006100"/>
              </w:rPr>
            </w:pPr>
            <w:r>
              <w:rPr>
                <w:noProof/>
              </w:rPr>
              <w:t xml:space="preserve"> </w:t>
            </w:r>
            <w:r>
              <w:rPr>
                <w:noProof/>
              </w:rPr>
              <w:br/>
            </w:r>
            <w:r>
              <w:rPr>
                <w:noProof/>
                <w:color w:val="006100"/>
              </w:rPr>
              <w:t xml:space="preserve"> Anunțurile publice trebuie să reprezinte cel puțin 50 000 000 EUR fiecare</w:t>
            </w:r>
            <w:r w:rsidR="00D8585F">
              <w:rPr>
                <w:noProof/>
                <w:color w:val="006100"/>
              </w:rPr>
              <w:t xml:space="preserve"> </w:t>
            </w:r>
            <w:r>
              <w:rPr>
                <w:noProof/>
              </w:rPr>
              <w:br/>
              <w:t xml:space="preserve"> </w:t>
            </w:r>
            <w:r>
              <w:rPr>
                <w:noProof/>
                <w:color w:val="006100"/>
              </w:rPr>
              <w:t>Proiectele entităților din sectorul terțiar durează cel puțin un an și până la doi ani.</w:t>
            </w:r>
          </w:p>
          <w:p w14:paraId="14E4D4C7" w14:textId="41B2E971" w:rsidR="0079495B" w:rsidRDefault="003F2D1F">
            <w:pPr>
              <w:pStyle w:val="P68B1DB1-Normal19"/>
              <w:rPr>
                <w:noProof/>
                <w:color w:val="006100"/>
              </w:rPr>
            </w:pPr>
            <w:r>
              <w:rPr>
                <w:noProof/>
              </w:rPr>
              <w:t xml:space="preserve"> </w:t>
            </w:r>
            <w:r>
              <w:rPr>
                <w:noProof/>
              </w:rPr>
              <w:br/>
            </w:r>
            <w:r>
              <w:rPr>
                <w:noProof/>
                <w:color w:val="006100"/>
              </w:rPr>
              <w:t>Acțiunile vor avea loc în regiunile Abruzzo, Basilicata, Campania, Calabria, Molise, Puglia, Sardegna și Sicilia.</w:t>
            </w:r>
          </w:p>
        </w:tc>
      </w:tr>
      <w:tr w:rsidR="0079495B" w14:paraId="0043C01E" w14:textId="77777777">
        <w:trPr>
          <w:trHeight w:val="309"/>
        </w:trPr>
        <w:tc>
          <w:tcPr>
            <w:tcW w:w="1207" w:type="dxa"/>
            <w:shd w:val="clear" w:color="auto" w:fill="C6EFCE"/>
            <w:noWrap/>
            <w:vAlign w:val="center"/>
          </w:tcPr>
          <w:p w14:paraId="4C8C279E" w14:textId="0B8B2640" w:rsidR="0079495B" w:rsidRDefault="003F2D1F">
            <w:pPr>
              <w:pStyle w:val="P68B1DB1-Normal11"/>
              <w:jc w:val="center"/>
              <w:rPr>
                <w:noProof/>
              </w:rPr>
            </w:pPr>
            <w:r>
              <w:rPr>
                <w:noProof/>
              </w:rPr>
              <w:t>M5C3-9</w:t>
            </w:r>
          </w:p>
        </w:tc>
        <w:tc>
          <w:tcPr>
            <w:tcW w:w="1772" w:type="dxa"/>
            <w:shd w:val="clear" w:color="auto" w:fill="C6EFCE"/>
            <w:noWrap/>
            <w:vAlign w:val="center"/>
          </w:tcPr>
          <w:p w14:paraId="37D8C32C" w14:textId="77777777" w:rsidR="0079495B" w:rsidRDefault="003F2D1F">
            <w:pPr>
              <w:pStyle w:val="P68B1DB1-Normal11"/>
              <w:jc w:val="center"/>
              <w:rPr>
                <w:noProof/>
              </w:rPr>
            </w:pPr>
            <w:r>
              <w:rPr>
                <w:noProof/>
              </w:rPr>
              <w:t>Investiții1.3: Intervenții socio-educaționale structurate pentru combaterea sărăciei educaționale în sud, sprijinind sectorul terțiar</w:t>
            </w:r>
          </w:p>
        </w:tc>
        <w:tc>
          <w:tcPr>
            <w:tcW w:w="1412" w:type="dxa"/>
            <w:shd w:val="clear" w:color="auto" w:fill="C6EFCE"/>
            <w:noWrap/>
            <w:vAlign w:val="center"/>
          </w:tcPr>
          <w:p w14:paraId="11C4429C" w14:textId="77777777" w:rsidR="0079495B" w:rsidRDefault="003F2D1F">
            <w:pPr>
              <w:pStyle w:val="P68B1DB1-Normal11"/>
              <w:jc w:val="center"/>
              <w:rPr>
                <w:noProof/>
              </w:rPr>
            </w:pPr>
            <w:r>
              <w:rPr>
                <w:noProof/>
              </w:rPr>
              <w:t>Țintă</w:t>
            </w:r>
          </w:p>
        </w:tc>
        <w:tc>
          <w:tcPr>
            <w:tcW w:w="1559" w:type="dxa"/>
            <w:shd w:val="clear" w:color="auto" w:fill="C6EFCE"/>
            <w:noWrap/>
            <w:vAlign w:val="center"/>
          </w:tcPr>
          <w:p w14:paraId="313C030F" w14:textId="77777777" w:rsidR="0079495B" w:rsidRDefault="003F2D1F">
            <w:pPr>
              <w:pStyle w:val="P68B1DB1-Normal11"/>
              <w:jc w:val="center"/>
              <w:rPr>
                <w:noProof/>
              </w:rPr>
            </w:pPr>
            <w:r>
              <w:rPr>
                <w:noProof/>
              </w:rPr>
              <w:t>Sprijin educațional pentru minori (al doilea lot)</w:t>
            </w:r>
          </w:p>
        </w:tc>
        <w:tc>
          <w:tcPr>
            <w:tcW w:w="1560" w:type="dxa"/>
            <w:shd w:val="clear" w:color="auto" w:fill="C6EFCE"/>
            <w:noWrap/>
            <w:vAlign w:val="center"/>
          </w:tcPr>
          <w:p w14:paraId="664E2C9D"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60127EE4" w14:textId="77777777" w:rsidR="0079495B" w:rsidRDefault="003F2D1F">
            <w:pPr>
              <w:pStyle w:val="P68B1DB1-Normal11"/>
              <w:jc w:val="center"/>
              <w:rPr>
                <w:noProof/>
              </w:rPr>
            </w:pPr>
            <w:r>
              <w:rPr>
                <w:noProof/>
              </w:rPr>
              <w:t>Numărul</w:t>
            </w:r>
          </w:p>
        </w:tc>
        <w:tc>
          <w:tcPr>
            <w:tcW w:w="1134" w:type="dxa"/>
            <w:shd w:val="clear" w:color="auto" w:fill="C6EFCE"/>
            <w:noWrap/>
            <w:vAlign w:val="center"/>
          </w:tcPr>
          <w:p w14:paraId="409AD455" w14:textId="62D57982" w:rsidR="0079495B" w:rsidRDefault="003F2D1F">
            <w:pPr>
              <w:pStyle w:val="P68B1DB1-Normal11"/>
              <w:jc w:val="center"/>
              <w:rPr>
                <w:noProof/>
              </w:rPr>
            </w:pPr>
            <w:r>
              <w:rPr>
                <w:noProof/>
              </w:rPr>
              <w:t>20 000</w:t>
            </w:r>
          </w:p>
        </w:tc>
        <w:tc>
          <w:tcPr>
            <w:tcW w:w="992" w:type="dxa"/>
            <w:shd w:val="clear" w:color="auto" w:fill="C6EFCE"/>
            <w:noWrap/>
            <w:vAlign w:val="center"/>
          </w:tcPr>
          <w:p w14:paraId="0ED0A31D" w14:textId="3F31CAC5" w:rsidR="0079495B" w:rsidRDefault="003F2D1F">
            <w:pPr>
              <w:pStyle w:val="P68B1DB1-Normal11"/>
              <w:jc w:val="center"/>
              <w:rPr>
                <w:noProof/>
              </w:rPr>
            </w:pPr>
            <w:r>
              <w:rPr>
                <w:noProof/>
              </w:rPr>
              <w:t>44 000</w:t>
            </w:r>
          </w:p>
        </w:tc>
        <w:tc>
          <w:tcPr>
            <w:tcW w:w="916" w:type="dxa"/>
            <w:shd w:val="clear" w:color="auto" w:fill="C6EFCE"/>
            <w:noWrap/>
            <w:vAlign w:val="center"/>
          </w:tcPr>
          <w:p w14:paraId="750E4807" w14:textId="7A5B5910" w:rsidR="0079495B" w:rsidRDefault="00223C59">
            <w:pPr>
              <w:pStyle w:val="P68B1DB1-Normal11"/>
              <w:jc w:val="center"/>
              <w:rPr>
                <w:noProof/>
              </w:rPr>
            </w:pPr>
            <w:r>
              <w:rPr>
                <w:noProof/>
              </w:rPr>
              <w:t xml:space="preserve">T </w:t>
            </w:r>
            <w:r w:rsidR="003F2D1F">
              <w:rPr>
                <w:noProof/>
              </w:rPr>
              <w:t>2</w:t>
            </w:r>
          </w:p>
        </w:tc>
        <w:tc>
          <w:tcPr>
            <w:tcW w:w="812" w:type="dxa"/>
            <w:shd w:val="clear" w:color="auto" w:fill="C6EFCE"/>
            <w:noWrap/>
            <w:vAlign w:val="center"/>
          </w:tcPr>
          <w:p w14:paraId="3FEE3319" w14:textId="77777777" w:rsidR="0079495B" w:rsidRDefault="003F2D1F">
            <w:pPr>
              <w:pStyle w:val="P68B1DB1-Normal11"/>
              <w:jc w:val="center"/>
              <w:rPr>
                <w:noProof/>
              </w:rPr>
            </w:pPr>
            <w:r>
              <w:rPr>
                <w:noProof/>
              </w:rPr>
              <w:t>2026</w:t>
            </w:r>
          </w:p>
        </w:tc>
        <w:tc>
          <w:tcPr>
            <w:tcW w:w="3271" w:type="dxa"/>
            <w:shd w:val="clear" w:color="auto" w:fill="C6EFCE"/>
            <w:noWrap/>
            <w:vAlign w:val="center"/>
          </w:tcPr>
          <w:p w14:paraId="302B17FB" w14:textId="56D506FB" w:rsidR="0079495B" w:rsidRDefault="003F2D1F">
            <w:pPr>
              <w:pStyle w:val="P68B1DB1-Normal11"/>
              <w:rPr>
                <w:noProof/>
              </w:rPr>
            </w:pPr>
            <w:r>
              <w:rPr>
                <w:noProof/>
              </w:rPr>
              <w:t>Cel puțin 44 000 minori cu vârste cuprinse între zero și 17 ani beneficiază de sprijin educațional</w:t>
            </w:r>
          </w:p>
        </w:tc>
      </w:tr>
    </w:tbl>
    <w:p w14:paraId="422E00C3" w14:textId="77777777" w:rsidR="0079495B" w:rsidRDefault="0079495B">
      <w:pPr>
        <w:spacing w:before="120" w:after="120"/>
        <w:ind w:left="709"/>
        <w:jc w:val="both"/>
        <w:rPr>
          <w:noProof/>
        </w:rPr>
        <w:sectPr w:rsidR="0079495B"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79E005B7" w14:textId="77777777" w:rsidR="0079495B" w:rsidRDefault="003F2D1F">
      <w:pPr>
        <w:pStyle w:val="P68B1DB1-Normal14"/>
        <w:spacing w:before="120" w:after="120"/>
        <w:ind w:left="709"/>
        <w:jc w:val="both"/>
        <w:rPr>
          <w:noProof/>
        </w:rPr>
      </w:pPr>
      <w:r>
        <w:rPr>
          <w:noProof/>
        </w:rPr>
        <w:t xml:space="preserve"> </w:t>
      </w:r>
    </w:p>
    <w:p w14:paraId="46F205A7" w14:textId="66C10776" w:rsidR="0079495B" w:rsidRDefault="003F2D1F">
      <w:pPr>
        <w:pStyle w:val="Heading3"/>
        <w:numPr>
          <w:ilvl w:val="0"/>
          <w:numId w:val="0"/>
        </w:numPr>
        <w:ind w:left="850" w:hanging="850"/>
        <w:rPr>
          <w:b/>
          <w:i w:val="0"/>
          <w:noProof/>
          <w:u w:val="single"/>
        </w:rPr>
      </w:pPr>
      <w:r>
        <w:rPr>
          <w:b/>
          <w:i w:val="0"/>
          <w:noProof/>
          <w:u w:val="single"/>
        </w:rPr>
        <w:t xml:space="preserve">N.3. </w:t>
      </w:r>
      <w:r>
        <w:rPr>
          <w:noProof/>
        </w:rPr>
        <w:tab/>
      </w:r>
      <w:r>
        <w:rPr>
          <w:b/>
          <w:i w:val="0"/>
          <w:noProof/>
          <w:u w:val="single"/>
        </w:rPr>
        <w:t xml:space="preserve">Descrierea reformelor și a investițiilor pentru împrumut </w:t>
      </w:r>
    </w:p>
    <w:p w14:paraId="4DCFA0CC" w14:textId="77777777" w:rsidR="0079495B" w:rsidRDefault="003F2D1F">
      <w:pPr>
        <w:pStyle w:val="P68B1DB1-Normal2"/>
        <w:spacing w:before="120" w:after="120"/>
        <w:jc w:val="both"/>
        <w:rPr>
          <w:noProof/>
        </w:rPr>
      </w:pPr>
      <w:r>
        <w:rPr>
          <w:noProof/>
        </w:rPr>
        <w:t>Reforma din 1: Simplificarea procedurilor și consolidarea comisarului în zonele economice speciale</w:t>
      </w:r>
    </w:p>
    <w:p w14:paraId="2E9BA854" w14:textId="6CEE6CBD" w:rsidR="0079495B" w:rsidRDefault="003F2D1F">
      <w:pPr>
        <w:spacing w:before="120" w:after="120"/>
        <w:jc w:val="both"/>
        <w:rPr>
          <w:noProof/>
        </w:rPr>
      </w:pPr>
      <w:r>
        <w:rPr>
          <w:noProof/>
        </w:rPr>
        <w:t>Reforma contribuie la simplificarea sistemului de guvernanță și raționalizează timpul de punere în aplicare a intervențiilor în zonele economice speciale. Reforma instituie ghișeul unic digital pentru zonele economice speciale și consolidează rolul de comisar.</w:t>
      </w:r>
      <w:r w:rsidR="00D8585F">
        <w:rPr>
          <w:noProof/>
        </w:rPr>
        <w:t xml:space="preserve"> </w:t>
      </w:r>
    </w:p>
    <w:p w14:paraId="249565ED" w14:textId="3AE71612" w:rsidR="0079495B" w:rsidRDefault="003F2D1F">
      <w:pPr>
        <w:pStyle w:val="P68B1DB1-Normal2"/>
        <w:spacing w:before="120" w:after="120"/>
        <w:jc w:val="both"/>
        <w:rPr>
          <w:noProof/>
        </w:rPr>
      </w:pPr>
      <w:r>
        <w:rPr>
          <w:noProof/>
        </w:rPr>
        <w:t>Investiția 4: Investiții în infrastructură pentru zonele economice speciale (ZES)</w:t>
      </w:r>
      <w:r w:rsidR="00D8585F">
        <w:rPr>
          <w:noProof/>
        </w:rPr>
        <w:t xml:space="preserve"> </w:t>
      </w:r>
    </w:p>
    <w:p w14:paraId="1273EC8C" w14:textId="77777777" w:rsidR="0079495B" w:rsidRDefault="003F2D1F">
      <w:pPr>
        <w:spacing w:before="120" w:after="120"/>
        <w:jc w:val="both"/>
        <w:rPr>
          <w:noProof/>
        </w:rPr>
      </w:pPr>
      <w:r>
        <w:rPr>
          <w:noProof/>
        </w:rPr>
        <w:t xml:space="preserve">Scopul acestor investiții este de a asigura eficacitatea reformei care introduce ZES, prin evitarea unor întârzieri suplimentare în dezvoltarea economică în zonele sudice care au deja o bază de producție. </w:t>
      </w:r>
    </w:p>
    <w:p w14:paraId="04467A39" w14:textId="77777777" w:rsidR="0079495B" w:rsidRDefault="003F2D1F">
      <w:pPr>
        <w:spacing w:before="120" w:after="120"/>
        <w:jc w:val="both"/>
        <w:rPr>
          <w:noProof/>
        </w:rPr>
      </w:pPr>
      <w:r>
        <w:rPr>
          <w:noProof/>
        </w:rPr>
        <w:t>Proiectele incluse în măsură vor favoriza competitivitatea și dezvoltarea economică în ZES prin lucrări de urbanizare primară – astfel cum sunt definite de legislația italiană și prin conectarea acestor zone la rețelele rutiere și feroviare. Intervențiile au obiectivul de a stimula întreprinderile și întreprinderile să își localizeze activitățile productive în zonele SEZ. Se preconizează că investițiile în infrastructură vor fi legate de conexiunile pe ultimul kilometru cu porturile sau zonele industriale; logistica digitală, urbanizarea sau lucrările de eficiență energetică; consolidarea rezilienței porturilor.</w:t>
      </w:r>
    </w:p>
    <w:p w14:paraId="0B4C419D" w14:textId="11F4508D" w:rsidR="0079495B" w:rsidRDefault="003F2D1F">
      <w:pPr>
        <w:spacing w:before="120" w:after="120"/>
        <w:jc w:val="both"/>
        <w:rPr>
          <w:i/>
          <w:noProof/>
          <w:color w:val="4F81BD" w:themeColor="accent1"/>
        </w:rPr>
      </w:pPr>
      <w:r>
        <w:rPr>
          <w:noProof/>
        </w:rPr>
        <w:t>Pentru a se asigura că măsura respectă Orientările tehnice de „a nu prejudicia în mod semnificativ” (2021/C58/01), criteriile de eligibilitate cuprinse în termenii de referință pentru viitoarele cereri de proiecte exclud următoarea listă de activități:</w:t>
      </w:r>
      <w:r>
        <w:rPr>
          <w:noProof/>
          <w:color w:val="FF0000"/>
        </w:rPr>
        <w:t xml:space="preserve"> </w:t>
      </w:r>
      <w:r>
        <w:rPr>
          <w:noProof/>
        </w:rPr>
        <w:t>(I) activități legate de combustibilii fosili, inclusiv utilizarea în aval</w:t>
      </w:r>
      <w:r>
        <w:rPr>
          <w:rStyle w:val="FootnoteReference"/>
          <w:noProof/>
        </w:rPr>
        <w:footnoteReference w:id="119"/>
      </w:r>
      <w:r>
        <w:rPr>
          <w:noProof/>
        </w:rPr>
        <w:t>; (II) activități în cadrul schemei UE de comercializare a certificatelor de emisii (ETS) care vizează atingerea unor emisii de gaze cu efect de seră preconizate care să nu fie inferioare valorilor de referință relevante</w:t>
      </w:r>
      <w:r>
        <w:rPr>
          <w:rStyle w:val="FootnoteReference"/>
          <w:noProof/>
        </w:rPr>
        <w:footnoteReference w:id="120"/>
      </w:r>
      <w:r>
        <w:rPr>
          <w:noProof/>
        </w:rPr>
        <w:t>; (III)</w:t>
      </w:r>
      <w:r w:rsidR="00790AFA">
        <w:rPr>
          <w:noProof/>
        </w:rPr>
        <w:t> </w:t>
      </w:r>
      <w:r>
        <w:rPr>
          <w:noProof/>
        </w:rPr>
        <w:t>activități legate de depozitele de deșeuri, incineratoarele</w:t>
      </w:r>
      <w:r>
        <w:rPr>
          <w:rStyle w:val="FootnoteReference"/>
          <w:noProof/>
        </w:rPr>
        <w:footnoteReference w:id="121"/>
      </w:r>
      <w:r>
        <w:rPr>
          <w:noProof/>
        </w:rPr>
        <w:t xml:space="preserve"> și stațiile de tratare mecano</w:t>
      </w:r>
      <w:r w:rsidR="00790AFA">
        <w:rPr>
          <w:noProof/>
        </w:rPr>
        <w:t>­</w:t>
      </w:r>
      <w:r>
        <w:rPr>
          <w:noProof/>
        </w:rPr>
        <w:t>biologică</w:t>
      </w:r>
      <w:r>
        <w:rPr>
          <w:rStyle w:val="FootnoteReference"/>
          <w:noProof/>
        </w:rPr>
        <w:footnoteReference w:id="122"/>
      </w:r>
      <w:r>
        <w:rPr>
          <w:noProof/>
        </w:rPr>
        <w:t>; și (iv) activități în care eliminarea pe termen lung a deșeurilor poate dăuna mediului. În plus, termenii de referință prevăd că pot fi selectate numai activitățile care respectă legislația UE și națională relevantă în materie de mediu.</w:t>
      </w:r>
      <w:r>
        <w:rPr>
          <w:i/>
          <w:noProof/>
          <w:color w:val="4F81BD" w:themeColor="accent1"/>
        </w:rPr>
        <w:t xml:space="preserve"> </w:t>
      </w:r>
    </w:p>
    <w:p w14:paraId="077DE347" w14:textId="77777777" w:rsidR="0079495B" w:rsidRDefault="0079495B">
      <w:pPr>
        <w:spacing w:before="120" w:after="120"/>
        <w:ind w:left="709"/>
        <w:contextualSpacing/>
        <w:jc w:val="both"/>
        <w:rPr>
          <w:noProof/>
        </w:rPr>
        <w:sectPr w:rsidR="0079495B"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77777777" w:rsidR="0079495B" w:rsidRDefault="003F2D1F">
      <w:pPr>
        <w:pStyle w:val="Heading3"/>
        <w:numPr>
          <w:ilvl w:val="0"/>
          <w:numId w:val="0"/>
        </w:numPr>
        <w:ind w:left="850" w:hanging="850"/>
        <w:rPr>
          <w:b/>
          <w:i w:val="0"/>
          <w:noProof/>
          <w:u w:val="single"/>
        </w:rPr>
      </w:pPr>
      <w:r>
        <w:rPr>
          <w:b/>
          <w:i w:val="0"/>
          <w:noProof/>
          <w:u w:val="single"/>
        </w:rPr>
        <w:t xml:space="preserve">N.4. </w:t>
      </w:r>
      <w:r>
        <w:rPr>
          <w:noProof/>
        </w:rPr>
        <w:tab/>
      </w:r>
      <w:r>
        <w:rPr>
          <w:b/>
          <w:i w:val="0"/>
          <w:noProof/>
          <w:u w:val="single"/>
        </w:rPr>
        <w:t xml:space="preserve">Jaloane, ținte, indicatori și calendarul de monitorizare și implementare aplicabile împrumutului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169"/>
        <w:gridCol w:w="1559"/>
        <w:gridCol w:w="1701"/>
        <w:gridCol w:w="1417"/>
        <w:gridCol w:w="1134"/>
        <w:gridCol w:w="993"/>
        <w:gridCol w:w="1018"/>
        <w:gridCol w:w="709"/>
        <w:gridCol w:w="2595"/>
      </w:tblGrid>
      <w:tr w:rsidR="0079495B" w14:paraId="2F8C448A" w14:textId="77777777">
        <w:trPr>
          <w:trHeight w:val="939"/>
          <w:tblHeader/>
        </w:trPr>
        <w:tc>
          <w:tcPr>
            <w:tcW w:w="1419" w:type="dxa"/>
            <w:vMerge w:val="restart"/>
            <w:shd w:val="clear" w:color="auto" w:fill="BDD7EE"/>
            <w:vAlign w:val="center"/>
            <w:hideMark/>
          </w:tcPr>
          <w:p w14:paraId="736D556E" w14:textId="77777777" w:rsidR="0079495B" w:rsidRDefault="003F2D1F">
            <w:pPr>
              <w:pStyle w:val="P68B1DB1-Normal9"/>
              <w:jc w:val="center"/>
              <w:rPr>
                <w:rFonts w:eastAsiaTheme="minorEastAsia"/>
                <w:noProof/>
              </w:rPr>
            </w:pPr>
            <w:r>
              <w:rPr>
                <w:noProof/>
              </w:rPr>
              <w:t>Număr secvențial</w:t>
            </w:r>
          </w:p>
        </w:tc>
        <w:tc>
          <w:tcPr>
            <w:tcW w:w="1666" w:type="dxa"/>
            <w:vMerge w:val="restart"/>
            <w:shd w:val="clear" w:color="auto" w:fill="BDD7EE"/>
            <w:vAlign w:val="center"/>
            <w:hideMark/>
          </w:tcPr>
          <w:p w14:paraId="4473515D" w14:textId="77777777" w:rsidR="0079495B" w:rsidRDefault="003F2D1F">
            <w:pPr>
              <w:pStyle w:val="P68B1DB1-Normal9"/>
              <w:jc w:val="center"/>
              <w:rPr>
                <w:rFonts w:eastAsiaTheme="minorEastAsia"/>
                <w:noProof/>
              </w:rPr>
            </w:pPr>
            <w:r>
              <w:rPr>
                <w:noProof/>
              </w:rPr>
              <w:t>Măsură conexă (reformă sau investiție)</w:t>
            </w:r>
          </w:p>
        </w:tc>
        <w:tc>
          <w:tcPr>
            <w:tcW w:w="1169" w:type="dxa"/>
            <w:vMerge w:val="restart"/>
            <w:shd w:val="clear" w:color="auto" w:fill="BDD7EE"/>
            <w:vAlign w:val="center"/>
            <w:hideMark/>
          </w:tcPr>
          <w:p w14:paraId="17052A57" w14:textId="4748D208" w:rsidR="0079495B" w:rsidRDefault="00186D2C">
            <w:pPr>
              <w:pStyle w:val="P68B1DB1-Normal9"/>
              <w:jc w:val="center"/>
              <w:rPr>
                <w:rFonts w:eastAsiaTheme="minorEastAsia"/>
                <w:noProof/>
              </w:rPr>
            </w:pPr>
            <w:r>
              <w:rPr>
                <w:noProof/>
              </w:rPr>
              <w:t>Jalon/Țintă</w:t>
            </w:r>
          </w:p>
        </w:tc>
        <w:tc>
          <w:tcPr>
            <w:tcW w:w="1559" w:type="dxa"/>
            <w:vMerge w:val="restart"/>
            <w:shd w:val="clear" w:color="auto" w:fill="BDD7EE"/>
            <w:vAlign w:val="center"/>
            <w:hideMark/>
          </w:tcPr>
          <w:p w14:paraId="3C35FF02" w14:textId="77777777" w:rsidR="0079495B" w:rsidRDefault="003F2D1F">
            <w:pPr>
              <w:pStyle w:val="P68B1DB1-Normal9"/>
              <w:jc w:val="center"/>
              <w:rPr>
                <w:rFonts w:eastAsiaTheme="minorEastAsia"/>
                <w:noProof/>
              </w:rPr>
            </w:pPr>
            <w:r>
              <w:rPr>
                <w:noProof/>
              </w:rPr>
              <w:t>Nume</w:t>
            </w:r>
          </w:p>
        </w:tc>
        <w:tc>
          <w:tcPr>
            <w:tcW w:w="1701" w:type="dxa"/>
            <w:vMerge w:val="restart"/>
            <w:shd w:val="clear" w:color="auto" w:fill="BDD7EE"/>
            <w:vAlign w:val="center"/>
            <w:hideMark/>
          </w:tcPr>
          <w:p w14:paraId="7E84BA6D" w14:textId="1A2DADBF" w:rsidR="0079495B" w:rsidRDefault="003F2D1F">
            <w:pPr>
              <w:pStyle w:val="P68B1DB1-Normal19"/>
              <w:jc w:val="center"/>
              <w:rPr>
                <w:rFonts w:eastAsiaTheme="minorEastAsia"/>
                <w:b/>
                <w:noProof/>
              </w:rPr>
            </w:pPr>
            <w:r>
              <w:rPr>
                <w:b/>
                <w:noProof/>
              </w:rPr>
              <w:t>Indicatori calitativi</w:t>
            </w:r>
            <w:r>
              <w:rPr>
                <w:noProof/>
              </w:rPr>
              <w:t xml:space="preserve"> </w:t>
            </w:r>
            <w:r>
              <w:rPr>
                <w:noProof/>
              </w:rPr>
              <w:br/>
            </w:r>
            <w:r>
              <w:rPr>
                <w:b/>
                <w:noProof/>
              </w:rPr>
              <w:t xml:space="preserve">(pentru </w:t>
            </w:r>
            <w:r w:rsidR="00186D2C">
              <w:rPr>
                <w:b/>
                <w:noProof/>
              </w:rPr>
              <w:t>jaloane</w:t>
            </w:r>
            <w:r>
              <w:rPr>
                <w:b/>
                <w:noProof/>
              </w:rPr>
              <w:t>)</w:t>
            </w:r>
          </w:p>
        </w:tc>
        <w:tc>
          <w:tcPr>
            <w:tcW w:w="3544" w:type="dxa"/>
            <w:gridSpan w:val="3"/>
            <w:shd w:val="clear" w:color="auto" w:fill="BDD7EE"/>
            <w:vAlign w:val="center"/>
            <w:hideMark/>
          </w:tcPr>
          <w:p w14:paraId="44F0EB79" w14:textId="52F8B174" w:rsidR="0079495B" w:rsidRDefault="003F2D1F">
            <w:pPr>
              <w:pStyle w:val="P68B1DB1-Normal19"/>
              <w:jc w:val="center"/>
              <w:rPr>
                <w:rFonts w:eastAsiaTheme="minorEastAsia"/>
                <w:b/>
                <w:noProof/>
              </w:rPr>
            </w:pPr>
            <w:r>
              <w:rPr>
                <w:b/>
                <w:noProof/>
              </w:rPr>
              <w:t>Indicatori cantitativi</w:t>
            </w:r>
            <w:r>
              <w:rPr>
                <w:noProof/>
              </w:rPr>
              <w:t xml:space="preserve"> </w:t>
            </w:r>
            <w:r>
              <w:rPr>
                <w:noProof/>
              </w:rPr>
              <w:br/>
            </w:r>
            <w:r>
              <w:rPr>
                <w:b/>
                <w:noProof/>
              </w:rPr>
              <w:t>(</w:t>
            </w:r>
            <w:r w:rsidR="00186D2C">
              <w:rPr>
                <w:b/>
                <w:noProof/>
              </w:rPr>
              <w:t>pentru ținte</w:t>
            </w:r>
            <w:r>
              <w:rPr>
                <w:b/>
                <w:noProof/>
              </w:rPr>
              <w:t>)</w:t>
            </w:r>
          </w:p>
        </w:tc>
        <w:tc>
          <w:tcPr>
            <w:tcW w:w="1701" w:type="dxa"/>
            <w:gridSpan w:val="2"/>
            <w:shd w:val="clear" w:color="auto" w:fill="BDD7EE"/>
            <w:vAlign w:val="center"/>
            <w:hideMark/>
          </w:tcPr>
          <w:p w14:paraId="69864ECE" w14:textId="77777777" w:rsidR="0079495B" w:rsidRDefault="003F2D1F">
            <w:pPr>
              <w:pStyle w:val="P68B1DB1-Normal9"/>
              <w:jc w:val="center"/>
              <w:rPr>
                <w:rFonts w:eastAsiaTheme="minorEastAsia"/>
                <w:noProof/>
              </w:rPr>
            </w:pPr>
            <w:r>
              <w:rPr>
                <w:noProof/>
              </w:rPr>
              <w:t>Calendar orientativ pentru finalizare</w:t>
            </w:r>
          </w:p>
        </w:tc>
        <w:tc>
          <w:tcPr>
            <w:tcW w:w="2595" w:type="dxa"/>
            <w:vMerge w:val="restart"/>
            <w:shd w:val="clear" w:color="auto" w:fill="BDD7EE"/>
            <w:vAlign w:val="center"/>
            <w:hideMark/>
          </w:tcPr>
          <w:p w14:paraId="608A2A79" w14:textId="7B902CBA" w:rsidR="0079495B" w:rsidRDefault="003F2D1F">
            <w:pPr>
              <w:pStyle w:val="P68B1DB1-Normal9"/>
              <w:jc w:val="center"/>
              <w:rPr>
                <w:rFonts w:eastAsiaTheme="minorEastAsia"/>
                <w:noProof/>
              </w:rPr>
            </w:pPr>
            <w:r>
              <w:rPr>
                <w:noProof/>
              </w:rPr>
              <w:t xml:space="preserve">Descrierea fiecărui </w:t>
            </w:r>
            <w:r w:rsidR="00186D2C">
              <w:rPr>
                <w:noProof/>
              </w:rPr>
              <w:t xml:space="preserve">jalon </w:t>
            </w:r>
            <w:r>
              <w:rPr>
                <w:noProof/>
              </w:rPr>
              <w:t>și a fiecărei ținte</w:t>
            </w:r>
          </w:p>
        </w:tc>
      </w:tr>
      <w:tr w:rsidR="0079495B" w14:paraId="2A285183" w14:textId="77777777">
        <w:trPr>
          <w:trHeight w:val="741"/>
        </w:trPr>
        <w:tc>
          <w:tcPr>
            <w:tcW w:w="1419" w:type="dxa"/>
            <w:vMerge/>
            <w:vAlign w:val="center"/>
            <w:hideMark/>
          </w:tcPr>
          <w:p w14:paraId="332E4125" w14:textId="77777777" w:rsidR="0079495B" w:rsidRDefault="0079495B">
            <w:pPr>
              <w:jc w:val="center"/>
              <w:rPr>
                <w:rFonts w:ascii="Arial Narrow" w:eastAsiaTheme="minorEastAsia" w:hAnsi="Arial Narrow"/>
                <w:b/>
                <w:noProof/>
                <w:sz w:val="20"/>
              </w:rPr>
            </w:pPr>
          </w:p>
        </w:tc>
        <w:tc>
          <w:tcPr>
            <w:tcW w:w="1666" w:type="dxa"/>
            <w:vMerge/>
            <w:vAlign w:val="center"/>
            <w:hideMark/>
          </w:tcPr>
          <w:p w14:paraId="1085E835" w14:textId="77777777" w:rsidR="0079495B" w:rsidRDefault="0079495B">
            <w:pPr>
              <w:jc w:val="center"/>
              <w:rPr>
                <w:rFonts w:ascii="Arial Narrow" w:eastAsiaTheme="minorEastAsia" w:hAnsi="Arial Narrow"/>
                <w:b/>
                <w:noProof/>
                <w:sz w:val="20"/>
              </w:rPr>
            </w:pPr>
          </w:p>
        </w:tc>
        <w:tc>
          <w:tcPr>
            <w:tcW w:w="1169" w:type="dxa"/>
            <w:vMerge/>
            <w:vAlign w:val="center"/>
            <w:hideMark/>
          </w:tcPr>
          <w:p w14:paraId="7C2A02D5" w14:textId="77777777" w:rsidR="0079495B" w:rsidRDefault="0079495B">
            <w:pPr>
              <w:jc w:val="center"/>
              <w:rPr>
                <w:rFonts w:ascii="Arial Narrow" w:eastAsiaTheme="minorEastAsia" w:hAnsi="Arial Narrow"/>
                <w:b/>
                <w:noProof/>
                <w:sz w:val="20"/>
              </w:rPr>
            </w:pPr>
          </w:p>
        </w:tc>
        <w:tc>
          <w:tcPr>
            <w:tcW w:w="1559" w:type="dxa"/>
            <w:vMerge/>
            <w:vAlign w:val="center"/>
            <w:hideMark/>
          </w:tcPr>
          <w:p w14:paraId="72BB8D74" w14:textId="77777777" w:rsidR="0079495B" w:rsidRDefault="0079495B">
            <w:pPr>
              <w:jc w:val="center"/>
              <w:rPr>
                <w:rFonts w:ascii="Arial Narrow" w:eastAsiaTheme="minorEastAsia" w:hAnsi="Arial Narrow"/>
                <w:b/>
                <w:noProof/>
                <w:sz w:val="20"/>
              </w:rPr>
            </w:pPr>
          </w:p>
        </w:tc>
        <w:tc>
          <w:tcPr>
            <w:tcW w:w="1701" w:type="dxa"/>
            <w:vMerge/>
            <w:vAlign w:val="center"/>
            <w:hideMark/>
          </w:tcPr>
          <w:p w14:paraId="202E8085" w14:textId="77777777" w:rsidR="0079495B" w:rsidRDefault="0079495B">
            <w:pPr>
              <w:jc w:val="center"/>
              <w:rPr>
                <w:rFonts w:ascii="Arial Narrow" w:eastAsiaTheme="minorEastAsia" w:hAnsi="Arial Narrow"/>
                <w:b/>
                <w:noProof/>
                <w:sz w:val="20"/>
              </w:rPr>
            </w:pPr>
          </w:p>
        </w:tc>
        <w:tc>
          <w:tcPr>
            <w:tcW w:w="1417" w:type="dxa"/>
            <w:shd w:val="clear" w:color="auto" w:fill="BDD7EE"/>
            <w:vAlign w:val="center"/>
            <w:hideMark/>
          </w:tcPr>
          <w:p w14:paraId="33053F04" w14:textId="77777777" w:rsidR="0079495B" w:rsidRDefault="003F2D1F">
            <w:pPr>
              <w:pStyle w:val="P68B1DB1-Normal9"/>
              <w:jc w:val="center"/>
              <w:rPr>
                <w:rFonts w:eastAsiaTheme="minorEastAsia"/>
                <w:noProof/>
              </w:rPr>
            </w:pPr>
            <w:r>
              <w:rPr>
                <w:noProof/>
              </w:rPr>
              <w:t>Unitate de măsură</w:t>
            </w:r>
          </w:p>
        </w:tc>
        <w:tc>
          <w:tcPr>
            <w:tcW w:w="1134" w:type="dxa"/>
            <w:shd w:val="clear" w:color="auto" w:fill="BDD7EE"/>
            <w:vAlign w:val="center"/>
            <w:hideMark/>
          </w:tcPr>
          <w:p w14:paraId="6B4F47FB" w14:textId="77777777" w:rsidR="0079495B" w:rsidRDefault="003F2D1F">
            <w:pPr>
              <w:pStyle w:val="P68B1DB1-Normal9"/>
              <w:jc w:val="center"/>
              <w:rPr>
                <w:rFonts w:eastAsiaTheme="minorEastAsia"/>
                <w:noProof/>
              </w:rPr>
            </w:pPr>
            <w:r>
              <w:rPr>
                <w:noProof/>
              </w:rPr>
              <w:t>Situația de referință</w:t>
            </w:r>
          </w:p>
        </w:tc>
        <w:tc>
          <w:tcPr>
            <w:tcW w:w="993" w:type="dxa"/>
            <w:shd w:val="clear" w:color="auto" w:fill="BDD7EE"/>
            <w:vAlign w:val="center"/>
            <w:hideMark/>
          </w:tcPr>
          <w:p w14:paraId="5B89459E" w14:textId="77777777" w:rsidR="0079495B" w:rsidRDefault="003F2D1F">
            <w:pPr>
              <w:pStyle w:val="P68B1DB1-Normal9"/>
              <w:jc w:val="center"/>
              <w:rPr>
                <w:rFonts w:eastAsiaTheme="minorEastAsia"/>
                <w:noProof/>
              </w:rPr>
            </w:pPr>
            <w:r>
              <w:rPr>
                <w:noProof/>
              </w:rPr>
              <w:t>Obiectiv</w:t>
            </w:r>
          </w:p>
        </w:tc>
        <w:tc>
          <w:tcPr>
            <w:tcW w:w="992" w:type="dxa"/>
            <w:shd w:val="clear" w:color="auto" w:fill="BDD7EE"/>
            <w:vAlign w:val="center"/>
            <w:hideMark/>
          </w:tcPr>
          <w:p w14:paraId="3C40ABB8" w14:textId="2639AD86" w:rsidR="0079495B" w:rsidRDefault="003F2D1F">
            <w:pPr>
              <w:pStyle w:val="P68B1DB1-Normal9"/>
              <w:jc w:val="center"/>
              <w:rPr>
                <w:rFonts w:eastAsiaTheme="minorEastAsia"/>
                <w:noProof/>
              </w:rPr>
            </w:pPr>
            <w:r>
              <w:rPr>
                <w:noProof/>
              </w:rPr>
              <w:t>Trimestru</w:t>
            </w:r>
            <w:r w:rsidR="004F6F89">
              <w:rPr>
                <w:noProof/>
              </w:rPr>
              <w:t>l</w:t>
            </w:r>
          </w:p>
        </w:tc>
        <w:tc>
          <w:tcPr>
            <w:tcW w:w="709" w:type="dxa"/>
            <w:shd w:val="clear" w:color="auto" w:fill="BDD7EE"/>
            <w:vAlign w:val="center"/>
            <w:hideMark/>
          </w:tcPr>
          <w:p w14:paraId="18088C36" w14:textId="77777777" w:rsidR="0079495B" w:rsidRDefault="003F2D1F">
            <w:pPr>
              <w:pStyle w:val="P68B1DB1-Normal9"/>
              <w:jc w:val="center"/>
              <w:rPr>
                <w:rFonts w:eastAsiaTheme="minorEastAsia"/>
                <w:noProof/>
              </w:rPr>
            </w:pPr>
            <w:r>
              <w:rPr>
                <w:noProof/>
              </w:rPr>
              <w:t>Anul</w:t>
            </w:r>
          </w:p>
        </w:tc>
        <w:tc>
          <w:tcPr>
            <w:tcW w:w="2595" w:type="dxa"/>
            <w:vMerge/>
            <w:vAlign w:val="center"/>
            <w:hideMark/>
          </w:tcPr>
          <w:p w14:paraId="1AF7A958" w14:textId="77777777" w:rsidR="0079495B" w:rsidRDefault="0079495B">
            <w:pPr>
              <w:jc w:val="center"/>
              <w:rPr>
                <w:rFonts w:ascii="Arial Narrow" w:eastAsiaTheme="minorEastAsia" w:hAnsi="Arial Narrow"/>
                <w:b/>
                <w:noProof/>
                <w:sz w:val="20"/>
              </w:rPr>
            </w:pPr>
          </w:p>
        </w:tc>
      </w:tr>
      <w:tr w:rsidR="0079495B" w14:paraId="22E1DB7C" w14:textId="77777777">
        <w:trPr>
          <w:trHeight w:val="313"/>
        </w:trPr>
        <w:tc>
          <w:tcPr>
            <w:tcW w:w="1419" w:type="dxa"/>
            <w:shd w:val="clear" w:color="auto" w:fill="C6EFCE"/>
            <w:noWrap/>
            <w:vAlign w:val="center"/>
          </w:tcPr>
          <w:p w14:paraId="1347A528" w14:textId="54BD9F4D" w:rsidR="0079495B" w:rsidRDefault="003F2D1F">
            <w:pPr>
              <w:pStyle w:val="P68B1DB1-Normal11"/>
              <w:jc w:val="center"/>
              <w:rPr>
                <w:rFonts w:eastAsiaTheme="minorEastAsia"/>
                <w:noProof/>
              </w:rPr>
            </w:pPr>
            <w:r>
              <w:rPr>
                <w:noProof/>
              </w:rPr>
              <w:t>M5C3-10</w:t>
            </w:r>
          </w:p>
        </w:tc>
        <w:tc>
          <w:tcPr>
            <w:tcW w:w="1666" w:type="dxa"/>
            <w:shd w:val="clear" w:color="auto" w:fill="C6EFCE"/>
            <w:noWrap/>
            <w:vAlign w:val="center"/>
            <w:hideMark/>
          </w:tcPr>
          <w:p w14:paraId="59A31D6A" w14:textId="27CCFAC9" w:rsidR="0079495B" w:rsidRDefault="003F2D1F">
            <w:pPr>
              <w:pStyle w:val="P68B1DB1-Normal11"/>
              <w:jc w:val="center"/>
              <w:rPr>
                <w:rFonts w:eastAsiaTheme="minorEastAsia"/>
                <w:noProof/>
              </w:rPr>
            </w:pPr>
            <w:r>
              <w:rPr>
                <w:noProof/>
              </w:rPr>
              <w:t>Reformat1: Simplificarea procedurilor și consolidarea comisarului în zonele economice speciale</w:t>
            </w:r>
          </w:p>
        </w:tc>
        <w:tc>
          <w:tcPr>
            <w:tcW w:w="1169" w:type="dxa"/>
            <w:shd w:val="clear" w:color="auto" w:fill="C6EFCE"/>
            <w:noWrap/>
            <w:vAlign w:val="center"/>
            <w:hideMark/>
          </w:tcPr>
          <w:p w14:paraId="61AC5E39" w14:textId="10EC0CF9" w:rsidR="0079495B" w:rsidRDefault="00186D2C">
            <w:pPr>
              <w:pStyle w:val="P68B1DB1-Normal11"/>
              <w:jc w:val="center"/>
              <w:rPr>
                <w:rFonts w:eastAsiaTheme="minorEastAsia"/>
                <w:noProof/>
              </w:rPr>
            </w:pPr>
            <w:r>
              <w:rPr>
                <w:noProof/>
              </w:rPr>
              <w:t>Jalon</w:t>
            </w:r>
          </w:p>
        </w:tc>
        <w:tc>
          <w:tcPr>
            <w:tcW w:w="1559" w:type="dxa"/>
            <w:shd w:val="clear" w:color="auto" w:fill="C6EFCE"/>
            <w:noWrap/>
            <w:vAlign w:val="center"/>
            <w:hideMark/>
          </w:tcPr>
          <w:p w14:paraId="2CA78E12" w14:textId="2FA4A66B" w:rsidR="0079495B" w:rsidRDefault="003F2D1F">
            <w:pPr>
              <w:pStyle w:val="P68B1DB1-Normal11"/>
              <w:jc w:val="center"/>
              <w:rPr>
                <w:rFonts w:eastAsiaTheme="minorEastAsia"/>
                <w:noProof/>
              </w:rPr>
            </w:pPr>
            <w:r>
              <w:rPr>
                <w:noProof/>
              </w:rPr>
              <w:t>Intrarea în vigoare a regulamentului doar în ceea ce privește procedurile și consolidarea rolului comisarului în zonele economice speciale</w:t>
            </w:r>
          </w:p>
        </w:tc>
        <w:tc>
          <w:tcPr>
            <w:tcW w:w="1701" w:type="dxa"/>
            <w:shd w:val="clear" w:color="auto" w:fill="C6EFCE"/>
            <w:noWrap/>
            <w:vAlign w:val="center"/>
            <w:hideMark/>
          </w:tcPr>
          <w:p w14:paraId="33020874" w14:textId="0D964F2E" w:rsidR="0079495B" w:rsidRDefault="003F2D1F">
            <w:pPr>
              <w:pStyle w:val="P68B1DB1-Normal11"/>
              <w:jc w:val="center"/>
              <w:rPr>
                <w:rFonts w:eastAsiaTheme="minorEastAsia"/>
                <w:noProof/>
              </w:rPr>
            </w:pPr>
            <w:r>
              <w:rPr>
                <w:noProof/>
              </w:rPr>
              <w:t>Dispoziția din regulament privind intrarea în vigoare a regulamentului se limitează la proceduri și la consolidarea rolului comisarului în zonele economice speciale</w:t>
            </w:r>
          </w:p>
        </w:tc>
        <w:tc>
          <w:tcPr>
            <w:tcW w:w="1417" w:type="dxa"/>
            <w:shd w:val="clear" w:color="auto" w:fill="C6EFCE"/>
            <w:noWrap/>
            <w:vAlign w:val="center"/>
          </w:tcPr>
          <w:p w14:paraId="700B21A7"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761709DD" w14:textId="77777777" w:rsidR="0079495B" w:rsidRDefault="003F2D1F">
            <w:pPr>
              <w:pStyle w:val="P68B1DB1-Normal11"/>
              <w:jc w:val="center"/>
              <w:rPr>
                <w:noProof/>
              </w:rPr>
            </w:pPr>
            <w:r>
              <w:rPr>
                <w:noProof/>
              </w:rPr>
              <w:t>NU EXISTĂ</w:t>
            </w:r>
          </w:p>
        </w:tc>
        <w:tc>
          <w:tcPr>
            <w:tcW w:w="993" w:type="dxa"/>
            <w:shd w:val="clear" w:color="auto" w:fill="C6EFCE"/>
            <w:noWrap/>
            <w:vAlign w:val="center"/>
          </w:tcPr>
          <w:p w14:paraId="6CE24969"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4027312A" w14:textId="20AAAC0D"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shd w:val="clear" w:color="auto" w:fill="C6EFCE"/>
            <w:noWrap/>
            <w:vAlign w:val="center"/>
            <w:hideMark/>
          </w:tcPr>
          <w:p w14:paraId="3A95E104" w14:textId="77777777" w:rsidR="0079495B" w:rsidRDefault="003F2D1F">
            <w:pPr>
              <w:pStyle w:val="P68B1DB1-Normal11"/>
              <w:rPr>
                <w:rFonts w:eastAsiaTheme="minorEastAsia"/>
                <w:noProof/>
              </w:rPr>
            </w:pPr>
            <w:r>
              <w:rPr>
                <w:noProof/>
              </w:rPr>
              <w:t>2021</w:t>
            </w:r>
          </w:p>
        </w:tc>
        <w:tc>
          <w:tcPr>
            <w:tcW w:w="2595" w:type="dxa"/>
            <w:shd w:val="clear" w:color="auto" w:fill="C6EFCE"/>
            <w:noWrap/>
            <w:vAlign w:val="center"/>
            <w:hideMark/>
          </w:tcPr>
          <w:p w14:paraId="22E6183E" w14:textId="77777777" w:rsidR="0079495B" w:rsidRDefault="003F2D1F">
            <w:pPr>
              <w:pStyle w:val="P68B1DB1-Normal11"/>
              <w:rPr>
                <w:noProof/>
              </w:rPr>
            </w:pPr>
            <w:r>
              <w:rPr>
                <w:noProof/>
              </w:rPr>
              <w:t>Regulamentul cuprinde: această</w:t>
            </w:r>
          </w:p>
          <w:p w14:paraId="703CC86E" w14:textId="1BCB92A6" w:rsidR="0079495B" w:rsidRDefault="003F2D1F">
            <w:pPr>
              <w:pStyle w:val="P68B1DB1-Normal11"/>
              <w:rPr>
                <w:noProof/>
              </w:rPr>
            </w:pPr>
            <w:r>
              <w:rPr>
                <w:noProof/>
              </w:rPr>
              <w:t>înființarea ghișeului unic digital pentru zonele economice speciale în vederea simplificării procedurilor; dispoziții pentru consolidarea rolului comisarului în cadrul ZES.</w:t>
            </w:r>
          </w:p>
          <w:p w14:paraId="66E20FDB" w14:textId="77777777" w:rsidR="0079495B" w:rsidRDefault="003F2D1F">
            <w:pPr>
              <w:pStyle w:val="P68B1DB1-Normal11"/>
              <w:rPr>
                <w:noProof/>
              </w:rPr>
            </w:pPr>
            <w:r>
              <w:rPr>
                <w:noProof/>
              </w:rPr>
              <w:t xml:space="preserve"> </w:t>
            </w:r>
          </w:p>
          <w:p w14:paraId="098733FB" w14:textId="77777777" w:rsidR="0079495B" w:rsidRDefault="003F2D1F">
            <w:pPr>
              <w:pStyle w:val="P68B1DB1-Normal11"/>
              <w:rPr>
                <w:rFonts w:eastAsiaTheme="minorEastAsia"/>
                <w:noProof/>
              </w:rPr>
            </w:pPr>
            <w:r>
              <w:rPr>
                <w:noProof/>
              </w:rPr>
              <w:t>Zonele economice speciale sunt zone specifice definite prin Decretul-lege nr. 91/2017 (publicat în Jurnalul Oficial 141/2017), transformat în lege prin L. 123/2017 (publicat în Jurnalul Oficial Mezzogiorno 188/2017).</w:t>
            </w:r>
          </w:p>
        </w:tc>
      </w:tr>
      <w:tr w:rsidR="0079495B" w14:paraId="1D3F218D" w14:textId="77777777">
        <w:trPr>
          <w:trHeight w:val="313"/>
        </w:trPr>
        <w:tc>
          <w:tcPr>
            <w:tcW w:w="1419" w:type="dxa"/>
            <w:shd w:val="clear" w:color="auto" w:fill="C6EFCE"/>
            <w:noWrap/>
            <w:vAlign w:val="center"/>
            <w:hideMark/>
          </w:tcPr>
          <w:p w14:paraId="4DADD978" w14:textId="77777777" w:rsidR="0079495B" w:rsidRDefault="003F2D1F">
            <w:pPr>
              <w:pStyle w:val="P68B1DB1-Normal11"/>
              <w:jc w:val="center"/>
              <w:rPr>
                <w:rFonts w:eastAsiaTheme="minorEastAsia"/>
                <w:noProof/>
              </w:rPr>
            </w:pPr>
            <w:r>
              <w:rPr>
                <w:noProof/>
              </w:rPr>
              <w:t>M5C3-11</w:t>
            </w:r>
          </w:p>
        </w:tc>
        <w:tc>
          <w:tcPr>
            <w:tcW w:w="1666" w:type="dxa"/>
            <w:shd w:val="clear" w:color="auto" w:fill="C6EFCE"/>
            <w:noWrap/>
            <w:vAlign w:val="center"/>
            <w:hideMark/>
          </w:tcPr>
          <w:p w14:paraId="217CBDFE" w14:textId="77777777" w:rsidR="0079495B" w:rsidRDefault="003F2D1F">
            <w:pPr>
              <w:pStyle w:val="P68B1DB1-Normal11"/>
              <w:jc w:val="center"/>
              <w:rPr>
                <w:rFonts w:eastAsiaTheme="minorEastAsia"/>
                <w:noProof/>
              </w:rPr>
            </w:pPr>
            <w:r>
              <w:rPr>
                <w:noProof/>
              </w:rPr>
              <w:t>Investiția 1.4: Investiții în infrastructură pentru zona economică specială</w:t>
            </w:r>
            <w:r>
              <w:rPr>
                <w:noProof/>
                <w:shd w:val="clear" w:color="auto" w:fill="E6E6E6"/>
              </w:rPr>
              <w:t xml:space="preserve"> </w:t>
            </w:r>
          </w:p>
        </w:tc>
        <w:tc>
          <w:tcPr>
            <w:tcW w:w="1169" w:type="dxa"/>
            <w:shd w:val="clear" w:color="auto" w:fill="C6EFCE"/>
            <w:noWrap/>
            <w:vAlign w:val="center"/>
            <w:hideMark/>
          </w:tcPr>
          <w:p w14:paraId="4991743E" w14:textId="6AAEA91D" w:rsidR="0079495B" w:rsidRDefault="00186D2C">
            <w:pPr>
              <w:pStyle w:val="P68B1DB1-Normal11"/>
              <w:jc w:val="center"/>
              <w:rPr>
                <w:rFonts w:eastAsiaTheme="minorEastAsia"/>
                <w:noProof/>
              </w:rPr>
            </w:pPr>
            <w:r>
              <w:rPr>
                <w:noProof/>
              </w:rPr>
              <w:t>Jalon</w:t>
            </w:r>
          </w:p>
        </w:tc>
        <w:tc>
          <w:tcPr>
            <w:tcW w:w="1559" w:type="dxa"/>
            <w:shd w:val="clear" w:color="auto" w:fill="C6EFCE"/>
            <w:noWrap/>
            <w:vAlign w:val="center"/>
            <w:hideMark/>
          </w:tcPr>
          <w:p w14:paraId="6C25467D" w14:textId="62EA0B7B" w:rsidR="0079495B" w:rsidRDefault="003F2D1F">
            <w:pPr>
              <w:pStyle w:val="P68B1DB1-Normal11"/>
              <w:jc w:val="center"/>
              <w:rPr>
                <w:rFonts w:eastAsiaTheme="minorEastAsia"/>
                <w:noProof/>
              </w:rPr>
            </w:pPr>
            <w:r>
              <w:rPr>
                <w:noProof/>
              </w:rPr>
              <w:t>Intrarea în vigoare a decretelor ministerului de aprobare a planurilor operaționale pentru toate cele opt zone economice speciale</w:t>
            </w:r>
          </w:p>
        </w:tc>
        <w:tc>
          <w:tcPr>
            <w:tcW w:w="1701" w:type="dxa"/>
            <w:shd w:val="clear" w:color="auto" w:fill="C6EFCE"/>
            <w:noWrap/>
            <w:vAlign w:val="center"/>
            <w:hideMark/>
          </w:tcPr>
          <w:p w14:paraId="4F09AFB3" w14:textId="628359D5" w:rsidR="0079495B" w:rsidRDefault="003F2D1F">
            <w:pPr>
              <w:pStyle w:val="P68B1DB1-Normal11"/>
              <w:jc w:val="center"/>
              <w:rPr>
                <w:rFonts w:eastAsiaTheme="minorEastAsia"/>
                <w:noProof/>
              </w:rPr>
            </w:pPr>
            <w:r>
              <w:rPr>
                <w:noProof/>
              </w:rPr>
              <w:t>Dispoziție legală de indicare a intrării în vigoare a decretelor ministerului.</w:t>
            </w:r>
          </w:p>
        </w:tc>
        <w:tc>
          <w:tcPr>
            <w:tcW w:w="1417" w:type="dxa"/>
            <w:shd w:val="clear" w:color="auto" w:fill="C6EFCE"/>
            <w:noWrap/>
            <w:vAlign w:val="center"/>
            <w:hideMark/>
          </w:tcPr>
          <w:p w14:paraId="41A6584B" w14:textId="77777777" w:rsidR="0079495B" w:rsidRDefault="003F2D1F">
            <w:pPr>
              <w:pStyle w:val="P68B1DB1-Normal11"/>
              <w:jc w:val="center"/>
              <w:rPr>
                <w:noProof/>
              </w:rPr>
            </w:pPr>
            <w:r>
              <w:rPr>
                <w:noProof/>
              </w:rPr>
              <w:t>NU EXISTĂ</w:t>
            </w:r>
          </w:p>
        </w:tc>
        <w:tc>
          <w:tcPr>
            <w:tcW w:w="1134" w:type="dxa"/>
            <w:shd w:val="clear" w:color="auto" w:fill="C6EFCE"/>
            <w:noWrap/>
            <w:vAlign w:val="center"/>
          </w:tcPr>
          <w:p w14:paraId="25960F29" w14:textId="77777777" w:rsidR="0079495B" w:rsidRDefault="003F2D1F">
            <w:pPr>
              <w:pStyle w:val="P68B1DB1-Normal11"/>
              <w:jc w:val="center"/>
              <w:rPr>
                <w:noProof/>
              </w:rPr>
            </w:pPr>
            <w:r>
              <w:rPr>
                <w:noProof/>
              </w:rPr>
              <w:t>NU EXISTĂ</w:t>
            </w:r>
          </w:p>
        </w:tc>
        <w:tc>
          <w:tcPr>
            <w:tcW w:w="993" w:type="dxa"/>
            <w:shd w:val="clear" w:color="auto" w:fill="C6EFCE"/>
            <w:noWrap/>
            <w:vAlign w:val="center"/>
          </w:tcPr>
          <w:p w14:paraId="08D0708A" w14:textId="77777777" w:rsidR="0079495B" w:rsidRDefault="003F2D1F">
            <w:pPr>
              <w:pStyle w:val="P68B1DB1-Normal11"/>
              <w:jc w:val="center"/>
              <w:rPr>
                <w:noProof/>
              </w:rPr>
            </w:pPr>
            <w:r>
              <w:rPr>
                <w:noProof/>
              </w:rPr>
              <w:t>NU EXISTĂ</w:t>
            </w:r>
          </w:p>
        </w:tc>
        <w:tc>
          <w:tcPr>
            <w:tcW w:w="992" w:type="dxa"/>
            <w:shd w:val="clear" w:color="auto" w:fill="C6EFCE"/>
            <w:noWrap/>
            <w:vAlign w:val="center"/>
            <w:hideMark/>
          </w:tcPr>
          <w:p w14:paraId="3F7A0D0A" w14:textId="16FF3097"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shd w:val="clear" w:color="auto" w:fill="C6EFCE"/>
            <w:noWrap/>
            <w:vAlign w:val="center"/>
            <w:hideMark/>
          </w:tcPr>
          <w:p w14:paraId="4853073B" w14:textId="77777777" w:rsidR="0079495B" w:rsidRDefault="003F2D1F">
            <w:pPr>
              <w:pStyle w:val="P68B1DB1-Normal11"/>
              <w:jc w:val="center"/>
              <w:rPr>
                <w:rFonts w:eastAsiaTheme="minorEastAsia"/>
                <w:noProof/>
              </w:rPr>
            </w:pPr>
            <w:r>
              <w:rPr>
                <w:noProof/>
              </w:rPr>
              <w:t>2021</w:t>
            </w:r>
          </w:p>
        </w:tc>
        <w:tc>
          <w:tcPr>
            <w:tcW w:w="2595" w:type="dxa"/>
            <w:shd w:val="clear" w:color="auto" w:fill="C6EFCE"/>
            <w:noWrap/>
            <w:vAlign w:val="center"/>
            <w:hideMark/>
          </w:tcPr>
          <w:p w14:paraId="34495107" w14:textId="77777777" w:rsidR="0079495B" w:rsidRDefault="003F2D1F">
            <w:pPr>
              <w:pStyle w:val="P68B1DB1-Normal11"/>
              <w:rPr>
                <w:rFonts w:eastAsiaTheme="minorEastAsia"/>
                <w:noProof/>
              </w:rPr>
            </w:pPr>
            <w:r>
              <w:rPr>
                <w:noProof/>
              </w:rPr>
              <w:t>Decretul alocă resurse subiecților însărcinați cu punerea în aplicare și definește condițiile specifice pentru a evita orice impact al intervențiilor asupra mediului.</w:t>
            </w:r>
          </w:p>
          <w:p w14:paraId="7BB65746" w14:textId="77777777" w:rsidR="0079495B" w:rsidRDefault="003F2D1F">
            <w:pPr>
              <w:pStyle w:val="P68B1DB1-Normal11"/>
              <w:rPr>
                <w:rFonts w:eastAsiaTheme="minorEastAsia"/>
                <w:noProof/>
              </w:rPr>
            </w:pPr>
            <w:r>
              <w:rPr>
                <w:noProof/>
              </w:rPr>
              <w:t>Lansarea tuturor cererilor de propuneri competitive se face cu termeni de referință, inclusiv cu criterii de eligibilitate care să garanteze că proiectele selectate respectă Orientările tehnice de „a nu prejudicia în mod semnificativ” (2021/C58/01) prin utilizarea unei liste de excludere și a cerinței de conformitate cu legislația UE și națională relevantă în materie de mediu.</w:t>
            </w:r>
          </w:p>
        </w:tc>
      </w:tr>
      <w:tr w:rsidR="0079495B" w14:paraId="5194243F" w14:textId="77777777">
        <w:trPr>
          <w:trHeight w:val="313"/>
        </w:trPr>
        <w:tc>
          <w:tcPr>
            <w:tcW w:w="1419" w:type="dxa"/>
            <w:shd w:val="clear" w:color="auto" w:fill="C6EFCE"/>
            <w:noWrap/>
            <w:vAlign w:val="center"/>
            <w:hideMark/>
          </w:tcPr>
          <w:p w14:paraId="19F6E149" w14:textId="77777777" w:rsidR="0079495B" w:rsidRDefault="003F2D1F">
            <w:pPr>
              <w:pStyle w:val="P68B1DB1-Normal11"/>
              <w:jc w:val="center"/>
              <w:rPr>
                <w:rFonts w:eastAsiaTheme="minorEastAsia"/>
                <w:noProof/>
              </w:rPr>
            </w:pPr>
            <w:r>
              <w:rPr>
                <w:noProof/>
              </w:rPr>
              <w:t>M5C3-12</w:t>
            </w:r>
          </w:p>
        </w:tc>
        <w:tc>
          <w:tcPr>
            <w:tcW w:w="1666" w:type="dxa"/>
            <w:shd w:val="clear" w:color="auto" w:fill="C6EFCE"/>
            <w:noWrap/>
            <w:vAlign w:val="center"/>
            <w:hideMark/>
          </w:tcPr>
          <w:p w14:paraId="2F2D76CD" w14:textId="25A39455" w:rsidR="0079495B" w:rsidRDefault="003F2D1F">
            <w:pPr>
              <w:pStyle w:val="P68B1DB1-Normal11"/>
              <w:jc w:val="center"/>
              <w:rPr>
                <w:rFonts w:eastAsiaTheme="minorEastAsia"/>
                <w:noProof/>
              </w:rPr>
            </w:pPr>
            <w:r>
              <w:rPr>
                <w:noProof/>
              </w:rPr>
              <w:t>Investiția 1.4: Investiții în infrastructură pentru zona economică specială</w:t>
            </w:r>
          </w:p>
        </w:tc>
        <w:tc>
          <w:tcPr>
            <w:tcW w:w="1169" w:type="dxa"/>
            <w:shd w:val="clear" w:color="auto" w:fill="C6EFCE"/>
            <w:noWrap/>
            <w:vAlign w:val="center"/>
            <w:hideMark/>
          </w:tcPr>
          <w:p w14:paraId="7E3362AC" w14:textId="77777777" w:rsidR="0079495B" w:rsidRDefault="003F2D1F">
            <w:pPr>
              <w:pStyle w:val="P68B1DB1-Normal11"/>
              <w:jc w:val="center"/>
              <w:rPr>
                <w:rFonts w:eastAsiaTheme="minorEastAsia"/>
                <w:noProof/>
              </w:rPr>
            </w:pPr>
            <w:r>
              <w:rPr>
                <w:noProof/>
              </w:rPr>
              <w:t>Țintă</w:t>
            </w:r>
          </w:p>
        </w:tc>
        <w:tc>
          <w:tcPr>
            <w:tcW w:w="1559" w:type="dxa"/>
            <w:shd w:val="clear" w:color="auto" w:fill="C6EFCE"/>
            <w:noWrap/>
            <w:vAlign w:val="center"/>
          </w:tcPr>
          <w:p w14:paraId="145D5646" w14:textId="77777777" w:rsidR="0079495B" w:rsidRDefault="003F2D1F">
            <w:pPr>
              <w:pStyle w:val="P68B1DB1-Normal11"/>
              <w:jc w:val="center"/>
              <w:rPr>
                <w:rFonts w:eastAsiaTheme="minorEastAsia"/>
                <w:noProof/>
              </w:rPr>
            </w:pPr>
            <w:r>
              <w:rPr>
                <w:noProof/>
              </w:rPr>
              <w:t>Începerea intervențiilor în materie de infrastructură în zonele economice speciale</w:t>
            </w:r>
          </w:p>
        </w:tc>
        <w:tc>
          <w:tcPr>
            <w:tcW w:w="1701" w:type="dxa"/>
            <w:shd w:val="clear" w:color="auto" w:fill="C6EFCE"/>
            <w:noWrap/>
            <w:vAlign w:val="center"/>
            <w:hideMark/>
          </w:tcPr>
          <w:p w14:paraId="5BC38396" w14:textId="77777777" w:rsidR="0079495B" w:rsidRDefault="003F2D1F">
            <w:pPr>
              <w:pStyle w:val="P68B1DB1-Normal11"/>
              <w:jc w:val="center"/>
              <w:rPr>
                <w:noProof/>
              </w:rPr>
            </w:pPr>
            <w:r>
              <w:rPr>
                <w:noProof/>
              </w:rPr>
              <w:t>NU EXISTĂ</w:t>
            </w:r>
          </w:p>
        </w:tc>
        <w:tc>
          <w:tcPr>
            <w:tcW w:w="1417" w:type="dxa"/>
            <w:shd w:val="clear" w:color="auto" w:fill="C6EFCE"/>
            <w:noWrap/>
            <w:vAlign w:val="center"/>
            <w:hideMark/>
          </w:tcPr>
          <w:p w14:paraId="769BE842" w14:textId="77777777" w:rsidR="0079495B" w:rsidRDefault="003F2D1F">
            <w:pPr>
              <w:pStyle w:val="P68B1DB1-Normal11"/>
              <w:jc w:val="center"/>
              <w:rPr>
                <w:rFonts w:eastAsiaTheme="minorEastAsia"/>
                <w:noProof/>
              </w:rPr>
            </w:pPr>
            <w:r>
              <w:rPr>
                <w:noProof/>
              </w:rPr>
              <w:t>Numărul</w:t>
            </w:r>
          </w:p>
        </w:tc>
        <w:tc>
          <w:tcPr>
            <w:tcW w:w="1134" w:type="dxa"/>
            <w:shd w:val="clear" w:color="auto" w:fill="C6EFCE"/>
            <w:noWrap/>
            <w:vAlign w:val="center"/>
            <w:hideMark/>
          </w:tcPr>
          <w:p w14:paraId="562A12DA" w14:textId="77777777" w:rsidR="0079495B" w:rsidRDefault="003F2D1F">
            <w:pPr>
              <w:pStyle w:val="P68B1DB1-Normal11"/>
              <w:jc w:val="center"/>
              <w:rPr>
                <w:rFonts w:eastAsiaTheme="minorEastAsia"/>
                <w:noProof/>
              </w:rPr>
            </w:pPr>
            <w:r>
              <w:rPr>
                <w:noProof/>
              </w:rPr>
              <w:t>0</w:t>
            </w:r>
          </w:p>
        </w:tc>
        <w:tc>
          <w:tcPr>
            <w:tcW w:w="993" w:type="dxa"/>
            <w:shd w:val="clear" w:color="auto" w:fill="C6EFCE"/>
            <w:noWrap/>
            <w:vAlign w:val="center"/>
            <w:hideMark/>
          </w:tcPr>
          <w:p w14:paraId="27221E2C" w14:textId="77777777" w:rsidR="0079495B" w:rsidRDefault="003F2D1F">
            <w:pPr>
              <w:pStyle w:val="P68B1DB1-Normal11"/>
              <w:jc w:val="center"/>
              <w:rPr>
                <w:rFonts w:eastAsiaTheme="minorEastAsia"/>
                <w:noProof/>
              </w:rPr>
            </w:pPr>
            <w:r>
              <w:rPr>
                <w:noProof/>
              </w:rPr>
              <w:t>41</w:t>
            </w:r>
          </w:p>
        </w:tc>
        <w:tc>
          <w:tcPr>
            <w:tcW w:w="992" w:type="dxa"/>
            <w:shd w:val="clear" w:color="auto" w:fill="C6EFCE"/>
            <w:noWrap/>
            <w:vAlign w:val="center"/>
            <w:hideMark/>
          </w:tcPr>
          <w:p w14:paraId="62EC43D1" w14:textId="7BFCCDFC"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noWrap/>
            <w:vAlign w:val="center"/>
            <w:hideMark/>
          </w:tcPr>
          <w:p w14:paraId="1CF28DDB" w14:textId="77777777" w:rsidR="0079495B" w:rsidRDefault="003F2D1F">
            <w:pPr>
              <w:pStyle w:val="P68B1DB1-Normal11"/>
              <w:jc w:val="center"/>
              <w:rPr>
                <w:rFonts w:eastAsiaTheme="minorEastAsia"/>
                <w:noProof/>
              </w:rPr>
            </w:pPr>
            <w:r>
              <w:rPr>
                <w:noProof/>
              </w:rPr>
              <w:t>2024</w:t>
            </w:r>
          </w:p>
        </w:tc>
        <w:tc>
          <w:tcPr>
            <w:tcW w:w="2595" w:type="dxa"/>
            <w:shd w:val="clear" w:color="auto" w:fill="C6EFCE"/>
            <w:noWrap/>
            <w:vAlign w:val="center"/>
            <w:hideMark/>
          </w:tcPr>
          <w:p w14:paraId="2038D7BD" w14:textId="77777777" w:rsidR="0079495B" w:rsidRDefault="003F2D1F">
            <w:pPr>
              <w:pStyle w:val="P68B1DB1-Normal11"/>
              <w:rPr>
                <w:rFonts w:eastAsiaTheme="minorEastAsia"/>
                <w:noProof/>
              </w:rPr>
            </w:pPr>
            <w:r>
              <w:rPr>
                <w:noProof/>
              </w:rPr>
              <w:t>Intervențiile planificate sunt:</w:t>
            </w:r>
          </w:p>
          <w:p w14:paraId="3FB92495" w14:textId="77777777" w:rsidR="0079495B" w:rsidRDefault="003F2D1F">
            <w:pPr>
              <w:pStyle w:val="P68B1DB1-Normal11"/>
              <w:rPr>
                <w:rFonts w:eastAsiaTheme="minorEastAsia"/>
                <w:noProof/>
              </w:rPr>
            </w:pPr>
            <w:r>
              <w:rPr>
                <w:noProof/>
              </w:rPr>
              <w:t>Legătura „ultimul kilometru”: stabilirea unor conexiuni eficiente între zonele industriale și rețeaua feroviară TEN-T;</w:t>
            </w:r>
          </w:p>
          <w:p w14:paraId="3CBD4770" w14:textId="77777777" w:rsidR="0079495B" w:rsidRDefault="003F2D1F">
            <w:pPr>
              <w:pStyle w:val="P68B1DB1-Normal11"/>
              <w:rPr>
                <w:rFonts w:eastAsiaTheme="minorEastAsia"/>
                <w:noProof/>
              </w:rPr>
            </w:pPr>
            <w:r>
              <w:rPr>
                <w:noProof/>
              </w:rPr>
              <w:t>Logistica digitală și lucrările de eficiență energetică și de mediu;</w:t>
            </w:r>
          </w:p>
          <w:p w14:paraId="446A6F53" w14:textId="77777777" w:rsidR="0079495B" w:rsidRDefault="003F2D1F">
            <w:pPr>
              <w:pStyle w:val="P68B1DB1-Normal11"/>
              <w:rPr>
                <w:rFonts w:eastAsiaTheme="minorEastAsia"/>
                <w:noProof/>
              </w:rPr>
            </w:pPr>
            <w:r>
              <w:rPr>
                <w:noProof/>
              </w:rPr>
              <w:t>— Consolidarea rezilienței și a securității infrastructurii în ceea ce privește accesul la porturi.</w:t>
            </w:r>
          </w:p>
          <w:p w14:paraId="423DA29C" w14:textId="77777777" w:rsidR="0079495B" w:rsidRDefault="003F2D1F">
            <w:pPr>
              <w:pStyle w:val="P68B1DB1-Normal11"/>
              <w:rPr>
                <w:rFonts w:eastAsiaTheme="minorEastAsia"/>
                <w:noProof/>
              </w:rPr>
            </w:pPr>
            <w:r>
              <w:rPr>
                <w:noProof/>
              </w:rPr>
              <w:t>Intervențiile trebuie să fi început (după cum reiese din certificatul de începere a lucrărilor) pentru cel puțin 22 de conexiuni pe ultimul kilometru cu porturile sau zonele industriale ale ZES; cel puțin 15 intervenții pentru logistica digitală, urbanizare sau lucrări de eficiență energetică în aceleași zone; patru intervenții de consolidare a rezilienței porturilor.</w:t>
            </w:r>
          </w:p>
        </w:tc>
      </w:tr>
      <w:tr w:rsidR="0079495B" w14:paraId="02377444" w14:textId="77777777">
        <w:trPr>
          <w:trHeight w:val="313"/>
        </w:trPr>
        <w:tc>
          <w:tcPr>
            <w:tcW w:w="1419" w:type="dxa"/>
            <w:shd w:val="clear" w:color="auto" w:fill="C6EFCE"/>
            <w:noWrap/>
            <w:vAlign w:val="center"/>
            <w:hideMark/>
          </w:tcPr>
          <w:p w14:paraId="3B3F5C1B" w14:textId="77777777" w:rsidR="0079495B" w:rsidRDefault="003F2D1F">
            <w:pPr>
              <w:pStyle w:val="P68B1DB1-Normal11"/>
              <w:jc w:val="center"/>
              <w:rPr>
                <w:rFonts w:eastAsiaTheme="minorEastAsia"/>
                <w:noProof/>
              </w:rPr>
            </w:pPr>
            <w:r>
              <w:rPr>
                <w:noProof/>
              </w:rPr>
              <w:t>M5C3-13</w:t>
            </w:r>
          </w:p>
        </w:tc>
        <w:tc>
          <w:tcPr>
            <w:tcW w:w="1666" w:type="dxa"/>
            <w:shd w:val="clear" w:color="auto" w:fill="C6EFCE"/>
            <w:noWrap/>
            <w:vAlign w:val="center"/>
            <w:hideMark/>
          </w:tcPr>
          <w:p w14:paraId="08BD3BC6" w14:textId="3E9BFDAD" w:rsidR="0079495B" w:rsidRDefault="003F2D1F">
            <w:pPr>
              <w:pStyle w:val="P68B1DB1-Normal11"/>
              <w:jc w:val="center"/>
              <w:rPr>
                <w:rFonts w:eastAsiaTheme="minorEastAsia"/>
                <w:noProof/>
              </w:rPr>
            </w:pPr>
            <w:r>
              <w:rPr>
                <w:noProof/>
              </w:rPr>
              <w:t>Investiția 1.4: Investiții în infrastructură pentru zona economică specială</w:t>
            </w:r>
          </w:p>
        </w:tc>
        <w:tc>
          <w:tcPr>
            <w:tcW w:w="1169" w:type="dxa"/>
            <w:shd w:val="clear" w:color="auto" w:fill="C6EFCE"/>
            <w:noWrap/>
            <w:vAlign w:val="center"/>
            <w:hideMark/>
          </w:tcPr>
          <w:p w14:paraId="5EAAC4BD" w14:textId="77777777" w:rsidR="0079495B" w:rsidRDefault="003F2D1F">
            <w:pPr>
              <w:pStyle w:val="P68B1DB1-Normal11"/>
              <w:jc w:val="center"/>
              <w:rPr>
                <w:rFonts w:eastAsiaTheme="minorEastAsia"/>
                <w:noProof/>
              </w:rPr>
            </w:pPr>
            <w:r>
              <w:rPr>
                <w:noProof/>
              </w:rPr>
              <w:t>Țintă</w:t>
            </w:r>
          </w:p>
        </w:tc>
        <w:tc>
          <w:tcPr>
            <w:tcW w:w="1559" w:type="dxa"/>
            <w:shd w:val="clear" w:color="auto" w:fill="C6EFCE"/>
            <w:noWrap/>
            <w:vAlign w:val="center"/>
            <w:hideMark/>
          </w:tcPr>
          <w:p w14:paraId="584A6E23" w14:textId="77777777" w:rsidR="0079495B" w:rsidRDefault="003F2D1F">
            <w:pPr>
              <w:pStyle w:val="P68B1DB1-Normal11"/>
              <w:jc w:val="center"/>
              <w:rPr>
                <w:rFonts w:eastAsia="Calibri"/>
                <w:noProof/>
              </w:rPr>
            </w:pPr>
            <w:r>
              <w:rPr>
                <w:noProof/>
              </w:rPr>
              <w:t>Finalizarea intervențiilor în materie de infrastructură în zonele economice speciale.</w:t>
            </w:r>
          </w:p>
        </w:tc>
        <w:tc>
          <w:tcPr>
            <w:tcW w:w="1701" w:type="dxa"/>
            <w:shd w:val="clear" w:color="auto" w:fill="C6EFCE"/>
            <w:noWrap/>
            <w:vAlign w:val="center"/>
            <w:hideMark/>
          </w:tcPr>
          <w:p w14:paraId="3A7008A3" w14:textId="77777777" w:rsidR="0079495B" w:rsidRDefault="003F2D1F">
            <w:pPr>
              <w:pStyle w:val="P68B1DB1-Normal11"/>
              <w:jc w:val="center"/>
              <w:rPr>
                <w:noProof/>
              </w:rPr>
            </w:pPr>
            <w:r>
              <w:rPr>
                <w:noProof/>
              </w:rPr>
              <w:t>NU EXISTĂ</w:t>
            </w:r>
          </w:p>
        </w:tc>
        <w:tc>
          <w:tcPr>
            <w:tcW w:w="1417" w:type="dxa"/>
            <w:shd w:val="clear" w:color="auto" w:fill="C6EFCE"/>
            <w:noWrap/>
            <w:vAlign w:val="center"/>
            <w:hideMark/>
          </w:tcPr>
          <w:p w14:paraId="77081979" w14:textId="77777777" w:rsidR="0079495B" w:rsidRDefault="003F2D1F">
            <w:pPr>
              <w:pStyle w:val="P68B1DB1-Normal11"/>
              <w:jc w:val="center"/>
              <w:rPr>
                <w:rFonts w:eastAsiaTheme="minorEastAsia"/>
                <w:noProof/>
              </w:rPr>
            </w:pPr>
            <w:r>
              <w:rPr>
                <w:noProof/>
              </w:rPr>
              <w:t>Numărul</w:t>
            </w:r>
          </w:p>
        </w:tc>
        <w:tc>
          <w:tcPr>
            <w:tcW w:w="1134" w:type="dxa"/>
            <w:shd w:val="clear" w:color="auto" w:fill="C6EFCE"/>
            <w:noWrap/>
            <w:vAlign w:val="center"/>
            <w:hideMark/>
          </w:tcPr>
          <w:p w14:paraId="0CC62302" w14:textId="77777777" w:rsidR="0079495B" w:rsidRDefault="003F2D1F">
            <w:pPr>
              <w:pStyle w:val="P68B1DB1-Normal11"/>
              <w:jc w:val="center"/>
              <w:rPr>
                <w:rFonts w:eastAsiaTheme="minorEastAsia"/>
                <w:noProof/>
              </w:rPr>
            </w:pPr>
            <w:r>
              <w:rPr>
                <w:noProof/>
              </w:rPr>
              <w:t>0</w:t>
            </w:r>
          </w:p>
        </w:tc>
        <w:tc>
          <w:tcPr>
            <w:tcW w:w="993" w:type="dxa"/>
            <w:shd w:val="clear" w:color="auto" w:fill="C6EFCE"/>
            <w:noWrap/>
            <w:vAlign w:val="center"/>
            <w:hideMark/>
          </w:tcPr>
          <w:p w14:paraId="2839B482" w14:textId="77777777" w:rsidR="0079495B" w:rsidRDefault="003F2D1F">
            <w:pPr>
              <w:pStyle w:val="P68B1DB1-Normal11"/>
              <w:jc w:val="center"/>
              <w:rPr>
                <w:rFonts w:eastAsiaTheme="minorEastAsia"/>
                <w:noProof/>
              </w:rPr>
            </w:pPr>
            <w:r>
              <w:rPr>
                <w:noProof/>
              </w:rPr>
              <w:t>41</w:t>
            </w:r>
          </w:p>
        </w:tc>
        <w:tc>
          <w:tcPr>
            <w:tcW w:w="992" w:type="dxa"/>
            <w:shd w:val="clear" w:color="auto" w:fill="C6EFCE"/>
            <w:noWrap/>
            <w:vAlign w:val="center"/>
            <w:hideMark/>
          </w:tcPr>
          <w:p w14:paraId="48CE9C38" w14:textId="74DB497F"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noWrap/>
            <w:vAlign w:val="center"/>
            <w:hideMark/>
          </w:tcPr>
          <w:p w14:paraId="394BE4A4" w14:textId="77777777" w:rsidR="0079495B" w:rsidRDefault="003F2D1F">
            <w:pPr>
              <w:pStyle w:val="P68B1DB1-Normal11"/>
              <w:jc w:val="center"/>
              <w:rPr>
                <w:rFonts w:eastAsiaTheme="minorEastAsia"/>
                <w:noProof/>
              </w:rPr>
            </w:pPr>
            <w:r>
              <w:rPr>
                <w:noProof/>
              </w:rPr>
              <w:t>2026</w:t>
            </w:r>
          </w:p>
        </w:tc>
        <w:tc>
          <w:tcPr>
            <w:tcW w:w="2595" w:type="dxa"/>
            <w:shd w:val="clear" w:color="auto" w:fill="C6EFCE"/>
            <w:noWrap/>
            <w:vAlign w:val="center"/>
          </w:tcPr>
          <w:p w14:paraId="2F8F2851" w14:textId="7AB4E684" w:rsidR="0079495B" w:rsidRDefault="003F2D1F">
            <w:pPr>
              <w:pStyle w:val="P68B1DB1-Normal11"/>
              <w:rPr>
                <w:rFonts w:eastAsia="Calibri"/>
                <w:noProof/>
              </w:rPr>
            </w:pPr>
            <w:r>
              <w:rPr>
                <w:noProof/>
              </w:rPr>
              <w:t>Finalizarea a cel puțin 22 de legături pe ultimul kilometru cu porturile sau zonele industriale ale ZES; cel puțin 15 intervenții pentru logistica digitală, urbanizare sau eficiență energetică în aceleași zone; și au fost finalizate cel puțin 4 de intervenții de consolidare a rezilienței porturilor.</w:t>
            </w:r>
          </w:p>
          <w:p w14:paraId="220A82DF" w14:textId="77777777" w:rsidR="0079495B" w:rsidRDefault="0079495B">
            <w:pPr>
              <w:rPr>
                <w:rFonts w:ascii="Arial Narrow" w:eastAsiaTheme="minorEastAsia" w:hAnsi="Arial Narrow"/>
                <w:noProof/>
                <w:color w:val="006100"/>
                <w:sz w:val="20"/>
              </w:rPr>
            </w:pPr>
          </w:p>
          <w:p w14:paraId="084B5784" w14:textId="2EB6BF99" w:rsidR="0079495B" w:rsidRDefault="003F2D1F">
            <w:pPr>
              <w:pStyle w:val="P68B1DB1-Normal11"/>
              <w:rPr>
                <w:rFonts w:eastAsiaTheme="minorEastAsia"/>
                <w:noProof/>
              </w:rPr>
            </w:pPr>
            <w:r>
              <w:rPr>
                <w:noProof/>
              </w:rPr>
              <w:t>Lista de intervenții include, de exemplu, următoarele măsuri sau măsuri echivalente:</w:t>
            </w:r>
          </w:p>
          <w:p w14:paraId="4D6926C3" w14:textId="77777777" w:rsidR="0079495B" w:rsidRDefault="0079495B">
            <w:pPr>
              <w:rPr>
                <w:rFonts w:ascii="Arial Narrow" w:eastAsiaTheme="minorEastAsia" w:hAnsi="Arial Narrow"/>
                <w:noProof/>
                <w:color w:val="006100"/>
                <w:sz w:val="20"/>
              </w:rPr>
            </w:pPr>
          </w:p>
          <w:p w14:paraId="5600EF70" w14:textId="77777777" w:rsidR="0079495B" w:rsidRDefault="003F2D1F">
            <w:pPr>
              <w:pStyle w:val="P68B1DB1-Normal11"/>
              <w:rPr>
                <w:rFonts w:eastAsiaTheme="minorEastAsia"/>
                <w:noProof/>
              </w:rPr>
            </w:pPr>
            <w:r>
              <w:rPr>
                <w:noProof/>
              </w:rPr>
              <w:t>• Finalizarea infrastructurii rețelei globale TEN-T în porturile Vasto și Ortona și în zonele industriale Saletti și Manoppello (Abruzzo)</w:t>
            </w:r>
          </w:p>
          <w:p w14:paraId="7CEE8B67" w14:textId="77777777" w:rsidR="0079495B" w:rsidRDefault="003F2D1F">
            <w:pPr>
              <w:pStyle w:val="P68B1DB1-Normal11"/>
              <w:rPr>
                <w:rFonts w:eastAsiaTheme="minorEastAsia"/>
                <w:noProof/>
              </w:rPr>
            </w:pPr>
            <w:r>
              <w:rPr>
                <w:noProof/>
              </w:rPr>
              <w:t>• Infrastructura din portul Salerno și zonele industriale Uffita, Marcianise, Battipaglia și Nola (Campania)</w:t>
            </w:r>
          </w:p>
          <w:p w14:paraId="6666E7F3" w14:textId="77777777" w:rsidR="0079495B" w:rsidRDefault="003F2D1F">
            <w:pPr>
              <w:pStyle w:val="P68B1DB1-Normal11"/>
              <w:rPr>
                <w:rFonts w:eastAsiaTheme="minorEastAsia"/>
                <w:noProof/>
              </w:rPr>
            </w:pPr>
            <w:r>
              <w:rPr>
                <w:noProof/>
              </w:rPr>
              <w:t>• Interconexiuni între portul Manfredonia și zonele urbane Termoli, Brindisi și Lecce (Apulia și Molise).</w:t>
            </w:r>
          </w:p>
          <w:p w14:paraId="14DD4719" w14:textId="77777777" w:rsidR="0079495B" w:rsidRDefault="0079495B">
            <w:pPr>
              <w:rPr>
                <w:rFonts w:ascii="Arial Narrow" w:eastAsiaTheme="minorEastAsia" w:hAnsi="Arial Narrow"/>
                <w:noProof/>
                <w:color w:val="006100"/>
                <w:sz w:val="20"/>
              </w:rPr>
            </w:pPr>
          </w:p>
          <w:p w14:paraId="07FD3A31" w14:textId="77777777" w:rsidR="0079495B" w:rsidRDefault="003F2D1F">
            <w:pPr>
              <w:pStyle w:val="P68B1DB1-Normal11"/>
              <w:rPr>
                <w:rFonts w:eastAsiaTheme="minorEastAsia"/>
                <w:noProof/>
              </w:rPr>
            </w:pPr>
            <w:r>
              <w:rPr>
                <w:noProof/>
              </w:rPr>
              <w:t>• Interconexiuni între portul Taranto și zonele urbane Taranto, Potenza și Matera (Apulia și Basilicata).</w:t>
            </w:r>
          </w:p>
          <w:p w14:paraId="18AE0E72" w14:textId="77777777" w:rsidR="0079495B" w:rsidRDefault="0079495B">
            <w:pPr>
              <w:jc w:val="center"/>
              <w:rPr>
                <w:rFonts w:ascii="Arial Narrow" w:eastAsiaTheme="minorEastAsia" w:hAnsi="Arial Narrow"/>
                <w:noProof/>
                <w:color w:val="006100"/>
                <w:sz w:val="20"/>
              </w:rPr>
            </w:pPr>
          </w:p>
          <w:p w14:paraId="686CD812" w14:textId="77777777" w:rsidR="0079495B" w:rsidRDefault="003F2D1F">
            <w:pPr>
              <w:pStyle w:val="P68B1DB1-Normal11"/>
              <w:rPr>
                <w:rFonts w:eastAsiaTheme="minorEastAsia"/>
                <w:noProof/>
              </w:rPr>
            </w:pPr>
            <w:r>
              <w:rPr>
                <w:noProof/>
              </w:rPr>
              <w:t>• Intervenții de infrastructură pentru accesibilitatea portului Gioia Tauro (Calabria).</w:t>
            </w:r>
          </w:p>
          <w:p w14:paraId="32AA0E45" w14:textId="77777777" w:rsidR="0079495B" w:rsidRDefault="0079495B">
            <w:pPr>
              <w:rPr>
                <w:rFonts w:ascii="Arial Narrow" w:eastAsiaTheme="minorEastAsia" w:hAnsi="Arial Narrow"/>
                <w:noProof/>
                <w:color w:val="006100"/>
                <w:sz w:val="20"/>
              </w:rPr>
            </w:pPr>
          </w:p>
          <w:p w14:paraId="40F23DD7" w14:textId="77777777" w:rsidR="0079495B" w:rsidRDefault="003F2D1F">
            <w:pPr>
              <w:pStyle w:val="P68B1DB1-Normal11"/>
              <w:rPr>
                <w:rFonts w:eastAsiaTheme="minorEastAsia"/>
                <w:noProof/>
              </w:rPr>
            </w:pPr>
            <w:r>
              <w:rPr>
                <w:noProof/>
              </w:rPr>
              <w:t>• Accesibilitatea infrastructurii în portul Cagliari (Sardegna)</w:t>
            </w:r>
          </w:p>
          <w:p w14:paraId="283B339A" w14:textId="66AB4C8C" w:rsidR="0079495B" w:rsidRDefault="003F2D1F">
            <w:pPr>
              <w:pStyle w:val="P68B1DB1-Normal11"/>
              <w:rPr>
                <w:rFonts w:eastAsiaTheme="minorEastAsia"/>
                <w:noProof/>
              </w:rPr>
            </w:pPr>
            <w:r>
              <w:rPr>
                <w:noProof/>
              </w:rPr>
              <w:t>• Intervenții de infrastructură pentru accesibilitatea porturilor Augusta, Riporto, Sant’Agata di Mitello și Gela (Sicilia)</w:t>
            </w:r>
          </w:p>
        </w:tc>
      </w:tr>
    </w:tbl>
    <w:p w14:paraId="7374AFFA" w14:textId="77777777" w:rsidR="0079495B" w:rsidRDefault="0079495B">
      <w:pPr>
        <w:spacing w:before="120" w:after="120"/>
        <w:rPr>
          <w:noProof/>
        </w:rPr>
        <w:sectPr w:rsidR="0079495B"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1A20A820" w:rsidR="0079495B" w:rsidRDefault="003F2D1F">
      <w:pPr>
        <w:pStyle w:val="Heading2"/>
        <w:numPr>
          <w:ilvl w:val="0"/>
          <w:numId w:val="0"/>
        </w:numPr>
        <w:ind w:left="850" w:hanging="850"/>
        <w:rPr>
          <w:noProof/>
        </w:rPr>
      </w:pPr>
      <w:r>
        <w:rPr>
          <w:noProof/>
        </w:rPr>
        <w:t>MISIUNEA 6, COMPONENTA 1: Rețele de proximitate, facilități și telemedicină pentru asistență medicală teritorială</w:t>
      </w:r>
    </w:p>
    <w:p w14:paraId="42FC74E6" w14:textId="77777777" w:rsidR="0079495B" w:rsidRDefault="003F2D1F">
      <w:pPr>
        <w:spacing w:before="120"/>
        <w:jc w:val="both"/>
        <w:rPr>
          <w:noProof/>
        </w:rPr>
      </w:pPr>
      <w:r>
        <w:rPr>
          <w:noProof/>
        </w:rPr>
        <w:t xml:space="preserve">Obiectivul acestei componente este de a consolida Serviciul Național de Sănătate (NHS) din Italia, printre altele prin îmbunătățirea protecției împotriva riscurilor pentru sănătate legate de mediu și de schimbările climatice și prin oferirea unui răspuns mai bun la nevoile comunităților în ceea ce privește îngrijirea și asistența la nivel local. Asistența medicală locală este fragmentată și supusă disparităților regionale care duc la niveluri diferite de asistență medicală și la rezultate diferite în materie de sănătate de la o regiune la alta. Furnizarea de servicii integrate de îngrijire la domiciliu este considerată a fi scăzută, iar diferiții furnizori de servicii medicale și sociale sunt considerați a fi doar slab integrați. În plus, capacitatea Serviciului Național de Sănătate din Italia (NHS) de a aborda riscurile pentru sănătate legate de expunerea la mediu și de schimbările climatice a fost testată de mai multe crize de mediu și situații de urgență care au evidențiat provocările cauzate de lipsa unor măsuri de prevenire suficiente. Obiectivul acestei componente a planului italian de redresare și reziliență este de a consolida Serviciul Național de Sănătate (NHS) italian, printre altele, prin îmbunătățirea protecției împotriva riscurilor pentru sănătate legate de mediu și de schimbările climatice și prin oferirea unui răspuns mai bun la nevoile comunităților în ceea ce privește îngrijirea și asistența la nivel local. </w:t>
      </w:r>
    </w:p>
    <w:p w14:paraId="6A1D782A" w14:textId="77777777" w:rsidR="0079495B" w:rsidRDefault="003F2D1F">
      <w:pPr>
        <w:spacing w:before="120"/>
        <w:jc w:val="both"/>
        <w:rPr>
          <w:noProof/>
        </w:rPr>
      </w:pPr>
      <w:r>
        <w:rPr>
          <w:noProof/>
        </w:rPr>
        <w:t>Investițiile și reformele acestei componente contribuie la abordarea recomandărilor specifice adresate Italiei în 2019 și 2020 cu privire la necesitatea de a</w:t>
      </w:r>
      <w:r>
        <w:rPr>
          <w:noProof/>
          <w:color w:val="333333"/>
        </w:rPr>
        <w:t xml:space="preserve"> „concentra politica economică legată de investiții pe cercetare și inovare și pe calitatea infrastructurii, ținând seama de disparitățile regionale</w:t>
      </w:r>
      <w:r>
        <w:rPr>
          <w:noProof/>
        </w:rPr>
        <w:t xml:space="preserve"> (recomandările specifice fiecărei țări 3, 2019), de a „consolida reziliența și capacitatea sistemului de sănătate în domeniul lucrătorilor din domeniul sănătății, al produselor medicale critice și al infrastructurii” (recomandările specifice fiecărei țări 1 și 2020) și de a „concentra investițiile asupra tranziției verzi și digitale, în special asupra [...] infrastructurii digitale consolidate pentru a asigura furnizarea de servicii esențiale” (recomandările specifice fiecărei țări 3 și 2020).</w:t>
      </w:r>
    </w:p>
    <w:p w14:paraId="0797D095" w14:textId="77777777" w:rsidR="0079495B" w:rsidRDefault="0079495B">
      <w:pPr>
        <w:spacing w:before="120"/>
        <w:jc w:val="both"/>
        <w:rPr>
          <w:noProof/>
        </w:rPr>
      </w:pPr>
    </w:p>
    <w:p w14:paraId="66299821"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O.1. </w:t>
      </w:r>
      <w:r>
        <w:rPr>
          <w:noProof/>
        </w:rPr>
        <w:tab/>
      </w:r>
      <w:r>
        <w:rPr>
          <w:b/>
          <w:i w:val="0"/>
          <w:noProof/>
          <w:u w:val="single"/>
        </w:rPr>
        <w:t>Descrierea reformelor și a investițiilor pentru sprijinul financiar nerambursabil</w:t>
      </w:r>
    </w:p>
    <w:p w14:paraId="64BE0613" w14:textId="77777777" w:rsidR="0079495B" w:rsidRDefault="003F2D1F">
      <w:pPr>
        <w:pStyle w:val="P68B1DB1-Normal15"/>
        <w:spacing w:before="120" w:after="120"/>
        <w:jc w:val="both"/>
        <w:rPr>
          <w:noProof/>
        </w:rPr>
      </w:pPr>
      <w:r>
        <w:rPr>
          <w:noProof/>
        </w:rPr>
        <w:t>NU EXISTĂ</w:t>
      </w:r>
    </w:p>
    <w:p w14:paraId="68FBE9CE" w14:textId="5E337561" w:rsidR="0079495B" w:rsidRDefault="003F2D1F">
      <w:pPr>
        <w:pStyle w:val="Heading3"/>
        <w:numPr>
          <w:ilvl w:val="0"/>
          <w:numId w:val="0"/>
        </w:numPr>
        <w:ind w:left="850" w:hanging="850"/>
        <w:rPr>
          <w:b/>
          <w:i w:val="0"/>
          <w:noProof/>
          <w:u w:val="single"/>
        </w:rPr>
      </w:pPr>
      <w:r>
        <w:rPr>
          <w:b/>
          <w:i w:val="0"/>
          <w:noProof/>
          <w:u w:val="single"/>
        </w:rPr>
        <w:t xml:space="preserve">O.2.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p w14:paraId="23457B0D" w14:textId="77777777" w:rsidR="0079495B" w:rsidRDefault="003F2D1F">
      <w:pPr>
        <w:pStyle w:val="P68B1DB1-Normal15"/>
        <w:spacing w:before="120" w:after="120"/>
        <w:jc w:val="both"/>
        <w:rPr>
          <w:noProof/>
        </w:rPr>
      </w:pPr>
      <w:r>
        <w:rPr>
          <w:noProof/>
        </w:rPr>
        <w:t>NU EXISTĂ</w:t>
      </w:r>
    </w:p>
    <w:p w14:paraId="3B8E54D3" w14:textId="70C9D095" w:rsidR="0079495B" w:rsidRDefault="003F2D1F">
      <w:pPr>
        <w:spacing w:after="200" w:line="276" w:lineRule="auto"/>
        <w:rPr>
          <w:noProof/>
        </w:rPr>
      </w:pPr>
      <w:r>
        <w:rPr>
          <w:noProof/>
        </w:rPr>
        <w:br w:type="page"/>
      </w:r>
    </w:p>
    <w:p w14:paraId="3F102C95" w14:textId="77777777" w:rsidR="0079495B" w:rsidRDefault="003F2D1F">
      <w:pPr>
        <w:pStyle w:val="Heading3"/>
        <w:numPr>
          <w:ilvl w:val="2"/>
          <w:numId w:val="0"/>
        </w:numPr>
        <w:ind w:left="850" w:hanging="850"/>
        <w:rPr>
          <w:b/>
          <w:i w:val="0"/>
          <w:noProof/>
          <w:color w:val="4F81BD" w:themeColor="accent1"/>
          <w:u w:val="single"/>
        </w:rPr>
      </w:pPr>
      <w:r>
        <w:rPr>
          <w:b/>
          <w:i w:val="0"/>
          <w:noProof/>
          <w:u w:val="single"/>
        </w:rPr>
        <w:t xml:space="preserve">O.3. </w:t>
      </w:r>
      <w:r>
        <w:rPr>
          <w:noProof/>
        </w:rPr>
        <w:tab/>
      </w:r>
      <w:r>
        <w:rPr>
          <w:b/>
          <w:i w:val="0"/>
          <w:noProof/>
          <w:u w:val="single"/>
        </w:rPr>
        <w:t xml:space="preserve">Descrierea reformelor și a investițiilor pentru împrumut </w:t>
      </w:r>
    </w:p>
    <w:p w14:paraId="785CFAAF" w14:textId="031C4573" w:rsidR="0079495B" w:rsidRDefault="003F2D1F">
      <w:pPr>
        <w:pStyle w:val="P68B1DB1-Normal2"/>
        <w:spacing w:before="120" w:after="120"/>
        <w:jc w:val="both"/>
        <w:rPr>
          <w:rFonts w:eastAsia="Calibri"/>
          <w:noProof/>
        </w:rPr>
      </w:pPr>
      <w:r>
        <w:rPr>
          <w:noProof/>
        </w:rPr>
        <w:t>Reforma din 1:</w:t>
      </w:r>
      <w:r w:rsidR="00D8585F">
        <w:rPr>
          <w:noProof/>
        </w:rPr>
        <w:t xml:space="preserve"> </w:t>
      </w:r>
      <w:r>
        <w:rPr>
          <w:noProof/>
        </w:rPr>
        <w:t>Definirea unui nou model organizațional pentru rețeaua teritorială de asistență medicală.</w:t>
      </w:r>
    </w:p>
    <w:p w14:paraId="220A0975" w14:textId="77777777" w:rsidR="0079495B" w:rsidRDefault="003F2D1F">
      <w:pPr>
        <w:spacing w:before="120" w:after="120"/>
        <w:jc w:val="both"/>
        <w:rPr>
          <w:rFonts w:eastAsia="Calibri"/>
          <w:noProof/>
        </w:rPr>
      </w:pPr>
      <w:r>
        <w:rPr>
          <w:noProof/>
        </w:rPr>
        <w:t>Reforma constituie un element pregătitor pentru investițiile componentei. Aceasta stabilește un nou model de asistență medicală teritorială și creează o nouă structură instituțională de prevenire a sănătății și a climei. Acest lucru se realizează prin:</w:t>
      </w:r>
    </w:p>
    <w:p w14:paraId="761986F9" w14:textId="77777777" w:rsidR="0079495B" w:rsidRDefault="003F2D1F">
      <w:pPr>
        <w:numPr>
          <w:ilvl w:val="0"/>
          <w:numId w:val="44"/>
        </w:numPr>
        <w:spacing w:before="120" w:after="120"/>
        <w:ind w:left="360"/>
        <w:jc w:val="both"/>
        <w:rPr>
          <w:rFonts w:eastAsiaTheme="minorEastAsia"/>
          <w:noProof/>
        </w:rPr>
      </w:pPr>
      <w:r>
        <w:rPr>
          <w:noProof/>
        </w:rPr>
        <w:t>Stabilirea unui nou model organizațional pentru rețeaua teritorială de asistență medicală prin definirea unui cadru de reglementare care să identifice standardele structurale, tehnologice și organizatorice.</w:t>
      </w:r>
    </w:p>
    <w:p w14:paraId="4C5BE482" w14:textId="77777777" w:rsidR="0079495B" w:rsidRDefault="003F2D1F">
      <w:pPr>
        <w:numPr>
          <w:ilvl w:val="0"/>
          <w:numId w:val="44"/>
        </w:numPr>
        <w:spacing w:before="120" w:after="120"/>
        <w:ind w:left="360"/>
        <w:jc w:val="both"/>
        <w:rPr>
          <w:rFonts w:eastAsiaTheme="minorEastAsia"/>
          <w:noProof/>
        </w:rPr>
      </w:pPr>
      <w:r>
        <w:rPr>
          <w:noProof/>
        </w:rPr>
        <w:t>Definirea unei noi structuri instituționale de prevenire a sănătății – mediu și climă, urmând o abordare integrată („O singură sănătate”) și o viziune holistică („Sănătatea planetară”).</w:t>
      </w:r>
    </w:p>
    <w:p w14:paraId="2C30A877" w14:textId="77777777" w:rsidR="0079495B" w:rsidRDefault="003F2D1F">
      <w:pPr>
        <w:pStyle w:val="P68B1DB1-Normal2"/>
        <w:spacing w:before="120" w:after="120"/>
        <w:jc w:val="both"/>
        <w:rPr>
          <w:rFonts w:eastAsia="Calibri"/>
          <w:noProof/>
        </w:rPr>
      </w:pPr>
      <w:r>
        <w:rPr>
          <w:noProof/>
        </w:rPr>
        <w:t>Investiția 1.1: Casele comunitare de sănătate pentru îmbunătățirea asistenței medicale teritoriale.</w:t>
      </w:r>
    </w:p>
    <w:p w14:paraId="61BBBA11" w14:textId="77777777" w:rsidR="0079495B" w:rsidRDefault="003F2D1F">
      <w:pPr>
        <w:spacing w:before="120" w:after="120"/>
        <w:jc w:val="both"/>
        <w:rPr>
          <w:rFonts w:eastAsia="Calibri"/>
          <w:noProof/>
        </w:rPr>
      </w:pPr>
      <w:r>
        <w:rPr>
          <w:noProof/>
        </w:rPr>
        <w:t>Proiectul de investiții constă în înființarea și operaționalizarea a cel puțin 1 038 de case comunitare de sănătate, prin activarea, dezvoltarea și agregarea serviciilor de asistență primară și prin punerea în aplicare a unor centre de furnizare a asistenței (eficiente din punct de vedere energetic) pentru un răspuns integrat la nevoile de îngrijire.</w:t>
      </w:r>
    </w:p>
    <w:p w14:paraId="53CE1FA2" w14:textId="77777777" w:rsidR="0079495B" w:rsidRDefault="003F2D1F">
      <w:pPr>
        <w:pStyle w:val="P68B1DB1-Normal2"/>
        <w:spacing w:before="120" w:after="120"/>
        <w:jc w:val="both"/>
        <w:rPr>
          <w:rFonts w:eastAsia="Calibri"/>
          <w:noProof/>
        </w:rPr>
      </w:pPr>
      <w:r>
        <w:rPr>
          <w:noProof/>
        </w:rPr>
        <w:t>Investiția 1.2: Acasă ca prim loc de îngrijire și telemedicină</w:t>
      </w:r>
    </w:p>
    <w:p w14:paraId="25A06724" w14:textId="77777777" w:rsidR="0079495B" w:rsidRDefault="003F2D1F">
      <w:pPr>
        <w:spacing w:before="120" w:after="120"/>
        <w:jc w:val="both"/>
        <w:rPr>
          <w:rFonts w:eastAsia="Calibri"/>
          <w:noProof/>
        </w:rPr>
      </w:pPr>
      <w:r>
        <w:rPr>
          <w:noProof/>
        </w:rPr>
        <w:t>Investiția constă în adoptarea pe scară largă a soluțiilor de telemedicină și în sprijinirea inovării în domeniul asistenței medicale, prin următoarele măsuri:</w:t>
      </w:r>
    </w:p>
    <w:p w14:paraId="15A18907" w14:textId="30ECD6CA" w:rsidR="0079495B" w:rsidRDefault="003F2D1F">
      <w:pPr>
        <w:numPr>
          <w:ilvl w:val="0"/>
          <w:numId w:val="43"/>
        </w:numPr>
        <w:spacing w:before="120" w:after="120"/>
        <w:ind w:left="357" w:hanging="357"/>
        <w:jc w:val="both"/>
        <w:rPr>
          <w:rFonts w:eastAsiaTheme="minorEastAsia"/>
          <w:noProof/>
        </w:rPr>
      </w:pPr>
      <w:r>
        <w:rPr>
          <w:noProof/>
        </w:rPr>
        <w:t>Îngrijirea la domiciliu ca prim punct de asistență (investiția 1.2.1) – Obiectivul este de a crește numărul de persoane tratate la domiciliu la 10 % din populația de peste 65 de ani, prin investiții în hardware și furnizarea de servicii sporite.</w:t>
      </w:r>
      <w:r w:rsidR="00D8585F">
        <w:rPr>
          <w:noProof/>
        </w:rPr>
        <w:t xml:space="preserve"> </w:t>
      </w:r>
      <w:r>
        <w:rPr>
          <w:noProof/>
        </w:rPr>
        <w:t xml:space="preserve"> </w:t>
      </w:r>
    </w:p>
    <w:p w14:paraId="711286D0" w14:textId="77777777" w:rsidR="0079495B" w:rsidRDefault="003F2D1F">
      <w:pPr>
        <w:numPr>
          <w:ilvl w:val="0"/>
          <w:numId w:val="43"/>
        </w:numPr>
        <w:spacing w:before="120" w:after="120"/>
        <w:ind w:left="357" w:hanging="357"/>
        <w:jc w:val="both"/>
        <w:rPr>
          <w:rFonts w:eastAsiaTheme="minorEastAsia"/>
          <w:noProof/>
        </w:rPr>
      </w:pPr>
      <w:r>
        <w:rPr>
          <w:noProof/>
        </w:rPr>
        <w:t>Centre de coordonare teritorială (Investiții 1.2.2) – Investiția planificată se referă la înființarea a cel puțin 480 de centre de coordonare teritorială („Centrali Operative Territoriali”) care sunt menite să conecteze și să coordoneze diverse servicii teritoriale, de sănătate socială și spitalicești, precum și rețeaua de urgență. Centrele de coordonare teritorială ar trebui să asigure controlul de la distanță al dispozitivelor furnizate pacienților, să sprijine schimbul de informații între cadrele medicale și să constituie un punct de referință pentru îngrijitori și nevoile pacienților.</w:t>
      </w:r>
    </w:p>
    <w:p w14:paraId="6ECADF62" w14:textId="77777777" w:rsidR="0079495B" w:rsidRDefault="003F2D1F">
      <w:pPr>
        <w:numPr>
          <w:ilvl w:val="0"/>
          <w:numId w:val="43"/>
        </w:numPr>
        <w:spacing w:before="120" w:after="120"/>
        <w:ind w:left="357" w:hanging="357"/>
        <w:jc w:val="both"/>
        <w:rPr>
          <w:rFonts w:eastAsiaTheme="minorEastAsia"/>
          <w:noProof/>
        </w:rPr>
      </w:pPr>
      <w:r>
        <w:rPr>
          <w:noProof/>
        </w:rPr>
        <w:t>Telemedicina pentru a sprijini mai bine pacienții cu boli cronice (investiția 1.2.3) – Investiția urmărește (1) să finanțeze proiecte care permit interacțiuni de la distanță între doctor-pacient, în special diagnosticarea și monitorizarea, (2) să creeze o platformă națională pentru depistarea proiectelor de telemedicină (legată de misiunea 6 componenta 2 Investiții 1.3) și (3) să finanțeze inițiative de cercetare ad-hoc privind tehnologiile digitale în domeniul sănătății și asistenței medicale.</w:t>
      </w:r>
    </w:p>
    <w:p w14:paraId="77E89C53" w14:textId="7EE6CA9D" w:rsidR="0079495B" w:rsidRDefault="003F2D1F">
      <w:pPr>
        <w:spacing w:before="120" w:after="120"/>
        <w:jc w:val="both"/>
        <w:rPr>
          <w:rFonts w:eastAsiaTheme="minorEastAsia"/>
          <w:noProof/>
        </w:rPr>
      </w:pPr>
      <w:r>
        <w:rPr>
          <w:noProof/>
        </w:rPr>
        <w:t>Intervențiile suplimentare care au legătură cu îngrijirea la domiciliu sunt enumerate la misiunea</w:t>
      </w:r>
      <w:r w:rsidR="004F6F89">
        <w:rPr>
          <w:noProof/>
        </w:rPr>
        <w:t> </w:t>
      </w:r>
      <w:r>
        <w:rPr>
          <w:noProof/>
        </w:rPr>
        <w:t>5, componenta 2, în special reformele 1 și 2 și investițiile 1 și 2.</w:t>
      </w:r>
    </w:p>
    <w:p w14:paraId="31C20162" w14:textId="77777777" w:rsidR="0079495B" w:rsidRDefault="003F2D1F" w:rsidP="004F6F89">
      <w:pPr>
        <w:pStyle w:val="P68B1DB1-Normal2"/>
        <w:keepNext/>
        <w:spacing w:before="120" w:after="120"/>
        <w:jc w:val="both"/>
        <w:rPr>
          <w:rFonts w:eastAsia="Calibri"/>
          <w:noProof/>
        </w:rPr>
      </w:pPr>
      <w:r>
        <w:rPr>
          <w:noProof/>
        </w:rPr>
        <w:t>Investiția 1.3: Consolidarea asistenței medicale intermediare și a facilităților aferente (spitalele comunitare)</w:t>
      </w:r>
    </w:p>
    <w:p w14:paraId="120EF68F" w14:textId="47C17C66" w:rsidR="0079495B" w:rsidRDefault="003F2D1F">
      <w:pPr>
        <w:spacing w:before="120" w:after="120"/>
        <w:jc w:val="both"/>
        <w:rPr>
          <w:noProof/>
        </w:rPr>
      </w:pPr>
      <w:r>
        <w:rPr>
          <w:noProof/>
        </w:rPr>
        <w:t>Investiția creează cel puțin 307 spitale comunitare, și anume unități de asistență medicală pentru pacienții care, în urma unui episod de acuitate minoră sau a recidivării unor patologii cronice, necesită intervenții clinice de intensitate redusă și pe termen scurt.</w:t>
      </w:r>
    </w:p>
    <w:p w14:paraId="6315826C" w14:textId="77777777" w:rsidR="0079495B" w:rsidRDefault="003F2D1F">
      <w:pPr>
        <w:pStyle w:val="Heading3"/>
        <w:numPr>
          <w:ilvl w:val="0"/>
          <w:numId w:val="0"/>
        </w:numPr>
        <w:ind w:left="850" w:hanging="850"/>
        <w:rPr>
          <w:b/>
          <w:i w:val="0"/>
          <w:noProof/>
          <w:u w:val="single"/>
        </w:rPr>
      </w:pPr>
      <w:r>
        <w:rPr>
          <w:b/>
          <w:i w:val="0"/>
          <w:noProof/>
          <w:u w:val="single"/>
        </w:rPr>
        <w:t xml:space="preserve">O.4. </w:t>
      </w:r>
      <w:r>
        <w:rPr>
          <w:noProof/>
        </w:rPr>
        <w:tab/>
      </w:r>
      <w:r>
        <w:rPr>
          <w:b/>
          <w:i w:val="0"/>
          <w:noProof/>
          <w:u w:val="single"/>
        </w:rPr>
        <w:t xml:space="preserve">Jaloane, ținte, indicatori și calendarul de monitorizare și implementare aplicabile împrumutului </w:t>
      </w:r>
    </w:p>
    <w:p w14:paraId="4B394519" w14:textId="77777777" w:rsidR="0079495B" w:rsidRDefault="0079495B">
      <w:pPr>
        <w:spacing w:before="120" w:after="120"/>
        <w:ind w:left="709"/>
        <w:contextualSpacing/>
        <w:jc w:val="both"/>
        <w:rPr>
          <w:noProof/>
        </w:rPr>
        <w:sectPr w:rsidR="0079495B"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709"/>
        <w:gridCol w:w="1701"/>
        <w:gridCol w:w="1417"/>
        <w:gridCol w:w="851"/>
        <w:gridCol w:w="992"/>
        <w:gridCol w:w="992"/>
        <w:gridCol w:w="1134"/>
        <w:gridCol w:w="709"/>
        <w:gridCol w:w="3634"/>
      </w:tblGrid>
      <w:tr w:rsidR="0079495B" w14:paraId="1F7354FF" w14:textId="77777777" w:rsidTr="004F6F89">
        <w:trPr>
          <w:trHeight w:val="945"/>
          <w:tblHeader/>
        </w:trPr>
        <w:tc>
          <w:tcPr>
            <w:tcW w:w="1277" w:type="dxa"/>
            <w:vMerge w:val="restart"/>
            <w:shd w:val="clear" w:color="auto" w:fill="BDD7EE"/>
            <w:vAlign w:val="center"/>
          </w:tcPr>
          <w:p w14:paraId="6F1C9E14" w14:textId="77777777" w:rsidR="0079495B" w:rsidRDefault="003F2D1F">
            <w:pPr>
              <w:pStyle w:val="P68B1DB1-Normal9"/>
              <w:jc w:val="center"/>
              <w:rPr>
                <w:noProof/>
              </w:rPr>
            </w:pPr>
            <w:r>
              <w:rPr>
                <w:noProof/>
              </w:rPr>
              <w:t>Număr secvențial</w:t>
            </w:r>
          </w:p>
        </w:tc>
        <w:tc>
          <w:tcPr>
            <w:tcW w:w="1701" w:type="dxa"/>
            <w:vMerge w:val="restart"/>
            <w:shd w:val="clear" w:color="auto" w:fill="BDD7EE"/>
            <w:vAlign w:val="center"/>
          </w:tcPr>
          <w:p w14:paraId="37E968D7" w14:textId="77777777" w:rsidR="0079495B" w:rsidRDefault="003F2D1F">
            <w:pPr>
              <w:pStyle w:val="P68B1DB1-Normal9"/>
              <w:jc w:val="center"/>
              <w:rPr>
                <w:noProof/>
              </w:rPr>
            </w:pPr>
            <w:r>
              <w:rPr>
                <w:noProof/>
              </w:rPr>
              <w:t>Măsură conexă (reformă sau investiție)</w:t>
            </w:r>
          </w:p>
        </w:tc>
        <w:tc>
          <w:tcPr>
            <w:tcW w:w="709" w:type="dxa"/>
            <w:vMerge w:val="restart"/>
            <w:shd w:val="clear" w:color="auto" w:fill="BDD7EE"/>
            <w:vAlign w:val="center"/>
          </w:tcPr>
          <w:p w14:paraId="1067D873" w14:textId="4C315E63" w:rsidR="0079495B" w:rsidRDefault="00186D2C">
            <w:pPr>
              <w:pStyle w:val="P68B1DB1-Normal9"/>
              <w:jc w:val="center"/>
              <w:rPr>
                <w:noProof/>
              </w:rPr>
            </w:pPr>
            <w:r>
              <w:rPr>
                <w:noProof/>
              </w:rPr>
              <w:t>Jalon/</w:t>
            </w:r>
            <w:r w:rsidR="004F6F89">
              <w:rPr>
                <w:noProof/>
              </w:rPr>
              <w:t xml:space="preserve"> </w:t>
            </w:r>
            <w:r>
              <w:rPr>
                <w:noProof/>
              </w:rPr>
              <w:t>Țintă</w:t>
            </w:r>
          </w:p>
        </w:tc>
        <w:tc>
          <w:tcPr>
            <w:tcW w:w="1701" w:type="dxa"/>
            <w:vMerge w:val="restart"/>
            <w:shd w:val="clear" w:color="auto" w:fill="BDD7EE"/>
            <w:vAlign w:val="center"/>
          </w:tcPr>
          <w:p w14:paraId="7AE76D2B" w14:textId="77777777" w:rsidR="0079495B" w:rsidRDefault="003F2D1F">
            <w:pPr>
              <w:pStyle w:val="P68B1DB1-Normal9"/>
              <w:jc w:val="center"/>
              <w:rPr>
                <w:noProof/>
              </w:rPr>
            </w:pPr>
            <w:r>
              <w:rPr>
                <w:noProof/>
              </w:rPr>
              <w:t>Nume</w:t>
            </w:r>
          </w:p>
        </w:tc>
        <w:tc>
          <w:tcPr>
            <w:tcW w:w="1417" w:type="dxa"/>
            <w:vMerge w:val="restart"/>
            <w:shd w:val="clear" w:color="auto" w:fill="BDD7EE"/>
            <w:vAlign w:val="center"/>
          </w:tcPr>
          <w:p w14:paraId="1B541012" w14:textId="740C994D" w:rsidR="0079495B" w:rsidRDefault="003F2D1F">
            <w:pPr>
              <w:pStyle w:val="P68B1DB1-Normal1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2835" w:type="dxa"/>
            <w:gridSpan w:val="3"/>
            <w:shd w:val="clear" w:color="auto" w:fill="BDD7EE"/>
            <w:vAlign w:val="center"/>
          </w:tcPr>
          <w:p w14:paraId="02F9495A" w14:textId="618DEB1B" w:rsidR="0079495B" w:rsidRDefault="003F2D1F">
            <w:pPr>
              <w:pStyle w:val="P68B1DB1-Normal1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3" w:type="dxa"/>
            <w:gridSpan w:val="2"/>
            <w:shd w:val="clear" w:color="auto" w:fill="BDD7EE"/>
            <w:vAlign w:val="center"/>
          </w:tcPr>
          <w:p w14:paraId="307FA7C3" w14:textId="77777777" w:rsidR="0079495B" w:rsidRDefault="003F2D1F">
            <w:pPr>
              <w:pStyle w:val="P68B1DB1-Normal9"/>
              <w:jc w:val="center"/>
              <w:rPr>
                <w:noProof/>
              </w:rPr>
            </w:pPr>
            <w:r>
              <w:rPr>
                <w:noProof/>
              </w:rPr>
              <w:t>Calendar orientativ pentru finalizare</w:t>
            </w:r>
          </w:p>
        </w:tc>
        <w:tc>
          <w:tcPr>
            <w:tcW w:w="3634" w:type="dxa"/>
            <w:vMerge w:val="restart"/>
            <w:shd w:val="clear" w:color="auto" w:fill="BDD7EE"/>
            <w:vAlign w:val="center"/>
          </w:tcPr>
          <w:p w14:paraId="2C53A1CF" w14:textId="39281C08" w:rsidR="0079495B" w:rsidRDefault="003F2D1F">
            <w:pPr>
              <w:pStyle w:val="P68B1DB1-Normal9"/>
              <w:jc w:val="center"/>
              <w:rPr>
                <w:noProof/>
              </w:rPr>
            </w:pPr>
            <w:r>
              <w:rPr>
                <w:noProof/>
              </w:rPr>
              <w:t xml:space="preserve">Descrierea fiecărui </w:t>
            </w:r>
            <w:r w:rsidR="00186D2C">
              <w:rPr>
                <w:noProof/>
              </w:rPr>
              <w:t xml:space="preserve">jalon </w:t>
            </w:r>
            <w:r>
              <w:rPr>
                <w:noProof/>
              </w:rPr>
              <w:t>și a fiecărei ținte</w:t>
            </w:r>
          </w:p>
        </w:tc>
      </w:tr>
      <w:tr w:rsidR="0079495B" w14:paraId="49B74558" w14:textId="77777777" w:rsidTr="004F6F89">
        <w:trPr>
          <w:trHeight w:val="737"/>
        </w:trPr>
        <w:tc>
          <w:tcPr>
            <w:tcW w:w="1277" w:type="dxa"/>
            <w:vMerge/>
            <w:vAlign w:val="center"/>
          </w:tcPr>
          <w:p w14:paraId="26908977" w14:textId="77777777" w:rsidR="0079495B" w:rsidRDefault="0079495B">
            <w:pPr>
              <w:jc w:val="center"/>
              <w:rPr>
                <w:rFonts w:ascii="Arial Narrow" w:hAnsi="Arial Narrow"/>
                <w:noProof/>
                <w:sz w:val="20"/>
              </w:rPr>
            </w:pPr>
          </w:p>
        </w:tc>
        <w:tc>
          <w:tcPr>
            <w:tcW w:w="1701" w:type="dxa"/>
            <w:vMerge/>
            <w:vAlign w:val="center"/>
          </w:tcPr>
          <w:p w14:paraId="11F65102" w14:textId="77777777" w:rsidR="0079495B" w:rsidRDefault="0079495B">
            <w:pPr>
              <w:jc w:val="center"/>
              <w:rPr>
                <w:rFonts w:ascii="Arial Narrow" w:hAnsi="Arial Narrow"/>
                <w:noProof/>
                <w:sz w:val="20"/>
              </w:rPr>
            </w:pPr>
          </w:p>
        </w:tc>
        <w:tc>
          <w:tcPr>
            <w:tcW w:w="709" w:type="dxa"/>
            <w:vMerge/>
            <w:vAlign w:val="center"/>
          </w:tcPr>
          <w:p w14:paraId="318E64BD" w14:textId="77777777" w:rsidR="0079495B" w:rsidRDefault="0079495B">
            <w:pPr>
              <w:jc w:val="center"/>
              <w:rPr>
                <w:rFonts w:ascii="Arial Narrow" w:hAnsi="Arial Narrow"/>
                <w:noProof/>
                <w:sz w:val="20"/>
              </w:rPr>
            </w:pPr>
          </w:p>
        </w:tc>
        <w:tc>
          <w:tcPr>
            <w:tcW w:w="1701" w:type="dxa"/>
            <w:vMerge/>
            <w:vAlign w:val="center"/>
          </w:tcPr>
          <w:p w14:paraId="3EBB642D" w14:textId="77777777" w:rsidR="0079495B" w:rsidRDefault="0079495B">
            <w:pPr>
              <w:jc w:val="center"/>
              <w:rPr>
                <w:rFonts w:ascii="Arial Narrow" w:hAnsi="Arial Narrow"/>
                <w:noProof/>
                <w:sz w:val="20"/>
              </w:rPr>
            </w:pPr>
          </w:p>
        </w:tc>
        <w:tc>
          <w:tcPr>
            <w:tcW w:w="1417" w:type="dxa"/>
            <w:vMerge/>
            <w:vAlign w:val="center"/>
          </w:tcPr>
          <w:p w14:paraId="35FEF10F" w14:textId="77777777" w:rsidR="0079495B" w:rsidRDefault="0079495B">
            <w:pPr>
              <w:jc w:val="center"/>
              <w:rPr>
                <w:rFonts w:ascii="Arial Narrow" w:hAnsi="Arial Narrow"/>
                <w:noProof/>
                <w:sz w:val="20"/>
              </w:rPr>
            </w:pPr>
          </w:p>
        </w:tc>
        <w:tc>
          <w:tcPr>
            <w:tcW w:w="851" w:type="dxa"/>
            <w:shd w:val="clear" w:color="auto" w:fill="BDD7EE"/>
            <w:vAlign w:val="center"/>
          </w:tcPr>
          <w:p w14:paraId="107296B5" w14:textId="77777777" w:rsidR="0079495B" w:rsidRDefault="003F2D1F">
            <w:pPr>
              <w:pStyle w:val="P68B1DB1-Normal9"/>
              <w:jc w:val="center"/>
              <w:rPr>
                <w:noProof/>
              </w:rPr>
            </w:pPr>
            <w:r>
              <w:rPr>
                <w:noProof/>
              </w:rPr>
              <w:t>Unitate de măsură</w:t>
            </w:r>
          </w:p>
        </w:tc>
        <w:tc>
          <w:tcPr>
            <w:tcW w:w="992" w:type="dxa"/>
            <w:shd w:val="clear" w:color="auto" w:fill="BDD7EE"/>
            <w:vAlign w:val="center"/>
          </w:tcPr>
          <w:p w14:paraId="170C5175" w14:textId="77777777" w:rsidR="0079495B" w:rsidRDefault="003F2D1F">
            <w:pPr>
              <w:pStyle w:val="P68B1DB1-Normal9"/>
              <w:jc w:val="center"/>
              <w:rPr>
                <w:noProof/>
              </w:rPr>
            </w:pPr>
            <w:r>
              <w:rPr>
                <w:noProof/>
              </w:rPr>
              <w:t>Situația de referință</w:t>
            </w:r>
          </w:p>
        </w:tc>
        <w:tc>
          <w:tcPr>
            <w:tcW w:w="992" w:type="dxa"/>
            <w:shd w:val="clear" w:color="auto" w:fill="BDD7EE"/>
            <w:vAlign w:val="center"/>
          </w:tcPr>
          <w:p w14:paraId="4E9DB5B8" w14:textId="77777777" w:rsidR="0079495B" w:rsidRDefault="003F2D1F">
            <w:pPr>
              <w:pStyle w:val="P68B1DB1-Normal9"/>
              <w:jc w:val="center"/>
              <w:rPr>
                <w:noProof/>
              </w:rPr>
            </w:pPr>
            <w:r>
              <w:rPr>
                <w:noProof/>
              </w:rPr>
              <w:t>Obiectiv</w:t>
            </w:r>
          </w:p>
        </w:tc>
        <w:tc>
          <w:tcPr>
            <w:tcW w:w="1134" w:type="dxa"/>
            <w:shd w:val="clear" w:color="auto" w:fill="BDD7EE"/>
            <w:vAlign w:val="center"/>
          </w:tcPr>
          <w:p w14:paraId="135120E0" w14:textId="143A566D" w:rsidR="0079495B" w:rsidRDefault="003F2D1F">
            <w:pPr>
              <w:pStyle w:val="P68B1DB1-Normal9"/>
              <w:jc w:val="center"/>
              <w:rPr>
                <w:noProof/>
              </w:rPr>
            </w:pPr>
            <w:r>
              <w:rPr>
                <w:noProof/>
              </w:rPr>
              <w:t>Trimestru</w:t>
            </w:r>
            <w:r w:rsidR="004F6F89">
              <w:rPr>
                <w:noProof/>
              </w:rPr>
              <w:t>l</w:t>
            </w:r>
          </w:p>
        </w:tc>
        <w:tc>
          <w:tcPr>
            <w:tcW w:w="709" w:type="dxa"/>
            <w:shd w:val="clear" w:color="auto" w:fill="BDD7EE"/>
            <w:vAlign w:val="center"/>
          </w:tcPr>
          <w:p w14:paraId="2A66DA5D" w14:textId="77777777" w:rsidR="0079495B" w:rsidRDefault="003F2D1F">
            <w:pPr>
              <w:pStyle w:val="P68B1DB1-Normal9"/>
              <w:jc w:val="center"/>
              <w:rPr>
                <w:noProof/>
              </w:rPr>
            </w:pPr>
            <w:r>
              <w:rPr>
                <w:noProof/>
              </w:rPr>
              <w:t>Anul</w:t>
            </w:r>
          </w:p>
        </w:tc>
        <w:tc>
          <w:tcPr>
            <w:tcW w:w="3634" w:type="dxa"/>
            <w:vMerge/>
            <w:vAlign w:val="center"/>
          </w:tcPr>
          <w:p w14:paraId="46D3E2F9" w14:textId="77777777" w:rsidR="0079495B" w:rsidRDefault="0079495B">
            <w:pPr>
              <w:rPr>
                <w:rFonts w:ascii="Arial Narrow" w:hAnsi="Arial Narrow"/>
                <w:noProof/>
                <w:sz w:val="20"/>
              </w:rPr>
            </w:pPr>
          </w:p>
        </w:tc>
      </w:tr>
      <w:tr w:rsidR="0079495B" w14:paraId="5388157D" w14:textId="77777777" w:rsidTr="004F6F89">
        <w:trPr>
          <w:trHeight w:val="315"/>
        </w:trPr>
        <w:tc>
          <w:tcPr>
            <w:tcW w:w="1277" w:type="dxa"/>
            <w:shd w:val="clear" w:color="auto" w:fill="C6EFCE"/>
            <w:vAlign w:val="center"/>
          </w:tcPr>
          <w:p w14:paraId="16EC2779" w14:textId="77777777" w:rsidR="0079495B" w:rsidRDefault="003F2D1F">
            <w:pPr>
              <w:pStyle w:val="P68B1DB1-Normal11"/>
              <w:jc w:val="center"/>
              <w:rPr>
                <w:rFonts w:eastAsiaTheme="minorEastAsia"/>
                <w:noProof/>
              </w:rPr>
            </w:pPr>
            <w:r>
              <w:rPr>
                <w:noProof/>
              </w:rPr>
              <w:t>M6C1-1</w:t>
            </w:r>
          </w:p>
        </w:tc>
        <w:tc>
          <w:tcPr>
            <w:tcW w:w="1701" w:type="dxa"/>
            <w:shd w:val="clear" w:color="auto" w:fill="C6EFCE"/>
            <w:vAlign w:val="center"/>
          </w:tcPr>
          <w:p w14:paraId="7CB31303" w14:textId="426C430F" w:rsidR="0079495B" w:rsidRDefault="003F2D1F">
            <w:pPr>
              <w:pStyle w:val="P68B1DB1-Normal11"/>
              <w:jc w:val="center"/>
              <w:rPr>
                <w:rFonts w:eastAsiaTheme="minorEastAsia"/>
                <w:noProof/>
              </w:rPr>
            </w:pPr>
            <w:r>
              <w:rPr>
                <w:noProof/>
              </w:rPr>
              <w:t>Reforma din 1:</w:t>
            </w:r>
            <w:r w:rsidR="00D8585F">
              <w:rPr>
                <w:noProof/>
              </w:rPr>
              <w:t xml:space="preserve"> </w:t>
            </w:r>
            <w:r>
              <w:rPr>
                <w:noProof/>
              </w:rPr>
              <w:t>Definirea unui nou model organizațional pentru rețeaua de asistență medicală teritorială</w:t>
            </w:r>
          </w:p>
        </w:tc>
        <w:tc>
          <w:tcPr>
            <w:tcW w:w="709" w:type="dxa"/>
            <w:shd w:val="clear" w:color="auto" w:fill="C6EFCE"/>
            <w:vAlign w:val="center"/>
          </w:tcPr>
          <w:p w14:paraId="7CED53EB" w14:textId="629CF7E2" w:rsidR="0079495B" w:rsidRDefault="00186D2C">
            <w:pPr>
              <w:pStyle w:val="P68B1DB1-Normal11"/>
              <w:jc w:val="center"/>
              <w:rPr>
                <w:rFonts w:eastAsiaTheme="minorEastAsia"/>
                <w:noProof/>
              </w:rPr>
            </w:pPr>
            <w:r>
              <w:rPr>
                <w:noProof/>
              </w:rPr>
              <w:t>Jalon</w:t>
            </w:r>
          </w:p>
        </w:tc>
        <w:tc>
          <w:tcPr>
            <w:tcW w:w="1701" w:type="dxa"/>
            <w:shd w:val="clear" w:color="auto" w:fill="C6EFCE"/>
            <w:vAlign w:val="center"/>
          </w:tcPr>
          <w:p w14:paraId="5F7367DE" w14:textId="0EF006A9" w:rsidR="0079495B" w:rsidRDefault="003F2D1F">
            <w:pPr>
              <w:pStyle w:val="P68B1DB1-Normal11"/>
              <w:jc w:val="center"/>
              <w:rPr>
                <w:rFonts w:eastAsiaTheme="minorEastAsia"/>
                <w:noProof/>
              </w:rPr>
            </w:pPr>
            <w:r>
              <w:rPr>
                <w:noProof/>
              </w:rPr>
              <w:t>Intrarea în vigoare a legislației secundare (decretul ministerial) care prevede reforma organizării asistenței medicale.</w:t>
            </w:r>
          </w:p>
        </w:tc>
        <w:tc>
          <w:tcPr>
            <w:tcW w:w="1417" w:type="dxa"/>
            <w:shd w:val="clear" w:color="auto" w:fill="C6EFCE"/>
            <w:vAlign w:val="center"/>
          </w:tcPr>
          <w:p w14:paraId="6964A97B" w14:textId="77777777" w:rsidR="0079495B" w:rsidRDefault="003F2D1F">
            <w:pPr>
              <w:pStyle w:val="P68B1DB1-Normal11"/>
              <w:jc w:val="center"/>
              <w:rPr>
                <w:rFonts w:eastAsiaTheme="minorEastAsia"/>
                <w:noProof/>
              </w:rPr>
            </w:pPr>
            <w:r>
              <w:rPr>
                <w:noProof/>
              </w:rPr>
              <w:t xml:space="preserve">Dispoziție legală care indică data de intrare în vigoare a legii l </w:t>
            </w:r>
          </w:p>
        </w:tc>
        <w:tc>
          <w:tcPr>
            <w:tcW w:w="851" w:type="dxa"/>
            <w:shd w:val="clear" w:color="auto" w:fill="C6EFCE"/>
            <w:vAlign w:val="center"/>
          </w:tcPr>
          <w:p w14:paraId="55C6BADC"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43FB6855"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1EDE59A0" w14:textId="77777777" w:rsidR="0079495B" w:rsidRDefault="003F2D1F">
            <w:pPr>
              <w:pStyle w:val="P68B1DB1-Normal11"/>
              <w:jc w:val="center"/>
              <w:rPr>
                <w:rFonts w:eastAsiaTheme="minorEastAsia"/>
                <w:noProof/>
              </w:rPr>
            </w:pPr>
            <w:r>
              <w:rPr>
                <w:noProof/>
              </w:rPr>
              <w:t>NU EXISTĂ</w:t>
            </w:r>
          </w:p>
        </w:tc>
        <w:tc>
          <w:tcPr>
            <w:tcW w:w="1134" w:type="dxa"/>
            <w:shd w:val="clear" w:color="auto" w:fill="C6EFCE"/>
            <w:vAlign w:val="center"/>
          </w:tcPr>
          <w:p w14:paraId="5321134F" w14:textId="5334B1F8"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36EEA2C7" w14:textId="77777777" w:rsidR="0079495B" w:rsidRDefault="003F2D1F">
            <w:pPr>
              <w:pStyle w:val="P68B1DB1-Normal11"/>
              <w:jc w:val="center"/>
              <w:rPr>
                <w:rFonts w:eastAsiaTheme="minorEastAsia"/>
                <w:noProof/>
              </w:rPr>
            </w:pPr>
            <w:r>
              <w:rPr>
                <w:noProof/>
              </w:rPr>
              <w:t>2022</w:t>
            </w:r>
          </w:p>
        </w:tc>
        <w:tc>
          <w:tcPr>
            <w:tcW w:w="3634" w:type="dxa"/>
            <w:shd w:val="clear" w:color="auto" w:fill="C6EFCE"/>
            <w:vAlign w:val="center"/>
          </w:tcPr>
          <w:p w14:paraId="7BE78767" w14:textId="77777777" w:rsidR="0079495B" w:rsidRDefault="003F2D1F">
            <w:pPr>
              <w:pStyle w:val="P68B1DB1-Normal11"/>
              <w:rPr>
                <w:rFonts w:eastAsiaTheme="minorEastAsia"/>
                <w:noProof/>
              </w:rPr>
            </w:pPr>
            <w:r>
              <w:rPr>
                <w:noProof/>
              </w:rPr>
              <w:t>Intrarea în vigoare a legislației secundare (decretul ministerial) care prevede:</w:t>
            </w:r>
          </w:p>
          <w:p w14:paraId="00979DA9" w14:textId="71AD3A03" w:rsidR="0079495B" w:rsidRDefault="003F2D1F">
            <w:pPr>
              <w:pStyle w:val="P68B1DB1-Normal11"/>
              <w:rPr>
                <w:rFonts w:eastAsiaTheme="minorEastAsia"/>
                <w:noProof/>
              </w:rPr>
            </w:pPr>
            <w:r>
              <w:rPr>
                <w:noProof/>
              </w:rPr>
              <w:t>— Definirea unui nou model organizațional al rețelei teritoriale de asistență medicală, prin definirea unui cadru de reglementare care să identifice standarde structurale, tehnologice și organizatorice între regiuni; definirea unei noi structuri instituționale de prevenire a sănătății și a climei, în conformitate cu abordarea „O singură sănătate”.</w:t>
            </w:r>
          </w:p>
        </w:tc>
      </w:tr>
      <w:tr w:rsidR="0079495B" w14:paraId="72AA3C9D" w14:textId="77777777" w:rsidTr="004F6F89">
        <w:trPr>
          <w:trHeight w:val="315"/>
        </w:trPr>
        <w:tc>
          <w:tcPr>
            <w:tcW w:w="1277" w:type="dxa"/>
            <w:shd w:val="clear" w:color="auto" w:fill="C6EFCE"/>
            <w:vAlign w:val="center"/>
          </w:tcPr>
          <w:p w14:paraId="26AD45FD" w14:textId="77777777" w:rsidR="0079495B" w:rsidRDefault="003F2D1F">
            <w:pPr>
              <w:pStyle w:val="P68B1DB1-Normal11"/>
              <w:jc w:val="center"/>
              <w:rPr>
                <w:rFonts w:eastAsiaTheme="minorEastAsia"/>
                <w:noProof/>
              </w:rPr>
            </w:pPr>
            <w:r>
              <w:rPr>
                <w:noProof/>
              </w:rPr>
              <w:t>M6C1-2</w:t>
            </w:r>
          </w:p>
        </w:tc>
        <w:tc>
          <w:tcPr>
            <w:tcW w:w="1701" w:type="dxa"/>
            <w:shd w:val="clear" w:color="auto" w:fill="C6EFCE"/>
            <w:vAlign w:val="center"/>
          </w:tcPr>
          <w:p w14:paraId="6062B73A" w14:textId="77777777" w:rsidR="0079495B" w:rsidRDefault="003F2D1F">
            <w:pPr>
              <w:pStyle w:val="P68B1DB1-Normal11"/>
              <w:jc w:val="center"/>
              <w:rPr>
                <w:rFonts w:eastAsiaTheme="minorEastAsia"/>
                <w:noProof/>
              </w:rPr>
            </w:pPr>
            <w:r>
              <w:rPr>
                <w:noProof/>
              </w:rPr>
              <w:t>Investiția 1.1: Casele comunitare de sănătate pentru îmbunătățirea asistenței medicale teritoriale</w:t>
            </w:r>
          </w:p>
        </w:tc>
        <w:tc>
          <w:tcPr>
            <w:tcW w:w="709" w:type="dxa"/>
            <w:shd w:val="clear" w:color="auto" w:fill="C6EFCE"/>
            <w:vAlign w:val="center"/>
          </w:tcPr>
          <w:p w14:paraId="461C0E60" w14:textId="079DE32B" w:rsidR="0079495B" w:rsidRDefault="00186D2C">
            <w:pPr>
              <w:pStyle w:val="P68B1DB1-Normal11"/>
              <w:jc w:val="center"/>
              <w:rPr>
                <w:rFonts w:eastAsiaTheme="minorEastAsia"/>
                <w:noProof/>
              </w:rPr>
            </w:pPr>
            <w:r>
              <w:rPr>
                <w:noProof/>
              </w:rPr>
              <w:t>Jalon</w:t>
            </w:r>
          </w:p>
        </w:tc>
        <w:tc>
          <w:tcPr>
            <w:tcW w:w="1701" w:type="dxa"/>
            <w:shd w:val="clear" w:color="auto" w:fill="C6EFCE"/>
            <w:vAlign w:val="center"/>
          </w:tcPr>
          <w:p w14:paraId="3D605EB4" w14:textId="77777777" w:rsidR="0079495B" w:rsidRDefault="003F2D1F">
            <w:pPr>
              <w:pStyle w:val="P68B1DB1-Normal11"/>
              <w:jc w:val="center"/>
              <w:rPr>
                <w:rFonts w:eastAsiaTheme="minorEastAsia"/>
                <w:noProof/>
              </w:rPr>
            </w:pPr>
            <w:r>
              <w:rPr>
                <w:noProof/>
              </w:rPr>
              <w:t xml:space="preserve">Aprobarea unui contract de dezvoltare instituțională </w:t>
            </w:r>
          </w:p>
        </w:tc>
        <w:tc>
          <w:tcPr>
            <w:tcW w:w="1417" w:type="dxa"/>
            <w:shd w:val="clear" w:color="auto" w:fill="C6EFCE"/>
            <w:vAlign w:val="center"/>
          </w:tcPr>
          <w:p w14:paraId="351DF376" w14:textId="77777777" w:rsidR="0079495B" w:rsidRDefault="003F2D1F">
            <w:pPr>
              <w:pStyle w:val="P68B1DB1-Normal11"/>
              <w:jc w:val="center"/>
              <w:rPr>
                <w:rFonts w:eastAsiaTheme="minorEastAsia"/>
                <w:noProof/>
              </w:rPr>
            </w:pPr>
            <w:r>
              <w:rPr>
                <w:noProof/>
              </w:rPr>
              <w:t>Notificarea aprobării de către Ministerul Sănătății și al regiunilor</w:t>
            </w:r>
          </w:p>
        </w:tc>
        <w:tc>
          <w:tcPr>
            <w:tcW w:w="851" w:type="dxa"/>
            <w:shd w:val="clear" w:color="auto" w:fill="C6EFCE"/>
            <w:vAlign w:val="center"/>
          </w:tcPr>
          <w:p w14:paraId="5911C810"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1A34F19F"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7C261223" w14:textId="77777777" w:rsidR="0079495B" w:rsidRDefault="003F2D1F">
            <w:pPr>
              <w:pStyle w:val="P68B1DB1-Normal11"/>
              <w:jc w:val="center"/>
              <w:rPr>
                <w:rFonts w:eastAsiaTheme="minorEastAsia"/>
                <w:noProof/>
              </w:rPr>
            </w:pPr>
            <w:r>
              <w:rPr>
                <w:noProof/>
              </w:rPr>
              <w:t>NU EXISTĂ</w:t>
            </w:r>
          </w:p>
        </w:tc>
        <w:tc>
          <w:tcPr>
            <w:tcW w:w="1134" w:type="dxa"/>
            <w:shd w:val="clear" w:color="auto" w:fill="C6EFCE"/>
            <w:vAlign w:val="center"/>
          </w:tcPr>
          <w:p w14:paraId="5B92BD74" w14:textId="34A2BDEF"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277AE4FB" w14:textId="77777777" w:rsidR="0079495B" w:rsidRDefault="003F2D1F">
            <w:pPr>
              <w:pStyle w:val="P68B1DB1-Normal11"/>
              <w:jc w:val="center"/>
              <w:rPr>
                <w:rFonts w:eastAsiaTheme="minorEastAsia"/>
                <w:noProof/>
              </w:rPr>
            </w:pPr>
            <w:r>
              <w:rPr>
                <w:noProof/>
              </w:rPr>
              <w:t>2022</w:t>
            </w:r>
          </w:p>
        </w:tc>
        <w:tc>
          <w:tcPr>
            <w:tcW w:w="3634" w:type="dxa"/>
            <w:shd w:val="clear" w:color="auto" w:fill="C6EFCE"/>
            <w:vAlign w:val="center"/>
          </w:tcPr>
          <w:p w14:paraId="30AF42DB" w14:textId="77777777" w:rsidR="0079495B" w:rsidRDefault="003F2D1F">
            <w:pPr>
              <w:pStyle w:val="P68B1DB1-Normal11"/>
              <w:rPr>
                <w:rFonts w:eastAsiaTheme="minorEastAsia"/>
                <w:noProof/>
              </w:rPr>
            </w:pPr>
            <w:r>
              <w:rPr>
                <w:noProof/>
              </w:rPr>
              <w:t>Aprobarea unui contract de dezvoltare instituțională (Contratto Istituzionale di Sviluppo), cu Ministerul Sănătății din Italia în calitate de autoritate responsabilă și de punere în aplicare și cu participarea administrațiilor regionale împreună cu celelalte entități implicate în casele comunitare de sănătate:</w:t>
            </w:r>
          </w:p>
          <w:p w14:paraId="4EA4A4F3" w14:textId="77777777" w:rsidR="0079495B" w:rsidRDefault="003F2D1F">
            <w:pPr>
              <w:pStyle w:val="P68B1DB1-Normal11"/>
              <w:rPr>
                <w:rFonts w:eastAsiaTheme="minorEastAsia"/>
                <w:noProof/>
              </w:rPr>
            </w:pPr>
            <w:r>
              <w:rPr>
                <w:noProof/>
              </w:rPr>
              <w:t xml:space="preserve">Contractul de dezvoltare instituțională este un instrument de guvernanță care enumeră toate părțile adecvate identificate pentru punerea în aplicare a Casei sănătății comunitare în vederea îmbunătățirii asistenței medicale teritoriale. Contractul identifică, de asemenea, obligațiile pe care fiecare regiune italiană și le va asuma pentru a garanta obținerea rezultatelor preconizate în ceea ce privește Casa pentru Sănătate Comunitară. </w:t>
            </w:r>
          </w:p>
          <w:p w14:paraId="1D58CC81" w14:textId="77777777" w:rsidR="0079495B" w:rsidRDefault="003F2D1F">
            <w:pPr>
              <w:pStyle w:val="P68B1DB1-Normal11"/>
              <w:rPr>
                <w:rFonts w:eastAsiaTheme="minorEastAsia"/>
                <w:noProof/>
              </w:rPr>
            </w:pPr>
            <w:r>
              <w:rPr>
                <w:noProof/>
              </w:rPr>
              <w:t xml:space="preserve"> Contractul viza sprijinirea coeziunii teritoriale, a dezvoltării și a creșterii economice, precum și accelerarea punerii în aplicare a intervențiilor complexe. Contractul de dezvoltare instituțională este deosebit de util pentru proiecte majore sau investiții articulate în intervenții individuale legate funcțional între ele, care necesită o abordare integrată și utilizarea fondurilor structurale europene de investiții și a fondurilor naționale incluse, de asemenea, în planurile și programele operaționale finanțate din resurse naționale și europene.</w:t>
            </w:r>
          </w:p>
        </w:tc>
      </w:tr>
      <w:tr w:rsidR="0079495B" w14:paraId="292D131E" w14:textId="77777777" w:rsidTr="004F6F89">
        <w:trPr>
          <w:trHeight w:val="315"/>
        </w:trPr>
        <w:tc>
          <w:tcPr>
            <w:tcW w:w="1277" w:type="dxa"/>
            <w:shd w:val="clear" w:color="auto" w:fill="C6EFCE"/>
            <w:vAlign w:val="center"/>
          </w:tcPr>
          <w:p w14:paraId="07E44561" w14:textId="77777777" w:rsidR="0079495B" w:rsidRDefault="003F2D1F">
            <w:pPr>
              <w:pStyle w:val="P68B1DB1-Normal11"/>
              <w:jc w:val="center"/>
              <w:rPr>
                <w:rFonts w:eastAsiaTheme="minorEastAsia"/>
                <w:noProof/>
              </w:rPr>
            </w:pPr>
            <w:r>
              <w:rPr>
                <w:noProof/>
              </w:rPr>
              <w:t>M6C1-3</w:t>
            </w:r>
          </w:p>
        </w:tc>
        <w:tc>
          <w:tcPr>
            <w:tcW w:w="1701" w:type="dxa"/>
            <w:shd w:val="clear" w:color="auto" w:fill="C6EFCE"/>
            <w:vAlign w:val="center"/>
          </w:tcPr>
          <w:p w14:paraId="5B4654E8" w14:textId="77777777" w:rsidR="0079495B" w:rsidRDefault="003F2D1F">
            <w:pPr>
              <w:pStyle w:val="P68B1DB1-Normal11"/>
              <w:jc w:val="center"/>
              <w:rPr>
                <w:rFonts w:eastAsiaTheme="minorEastAsia"/>
                <w:noProof/>
              </w:rPr>
            </w:pPr>
            <w:r>
              <w:rPr>
                <w:noProof/>
              </w:rPr>
              <w:t>Investiția 1.1: Casele comunitare de sănătate pentru îmbunătățirea asistenței medicale teritoriale</w:t>
            </w:r>
          </w:p>
        </w:tc>
        <w:tc>
          <w:tcPr>
            <w:tcW w:w="709" w:type="dxa"/>
            <w:shd w:val="clear" w:color="auto" w:fill="C6EFCE"/>
            <w:vAlign w:val="center"/>
          </w:tcPr>
          <w:p w14:paraId="34342ABD"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69B6CBA3" w14:textId="068267A8" w:rsidR="0079495B" w:rsidRDefault="003F2D1F">
            <w:pPr>
              <w:pStyle w:val="P68B1DB1-Normal11"/>
              <w:jc w:val="center"/>
              <w:rPr>
                <w:rFonts w:eastAsiaTheme="minorEastAsia"/>
                <w:noProof/>
              </w:rPr>
            </w:pPr>
            <w:r>
              <w:rPr>
                <w:noProof/>
              </w:rPr>
              <w:t>Case comunitare de sănătate puse la dispoziție și echipate din punct de vedere tehnologic (primul lot)</w:t>
            </w:r>
          </w:p>
        </w:tc>
        <w:tc>
          <w:tcPr>
            <w:tcW w:w="1417" w:type="dxa"/>
            <w:shd w:val="clear" w:color="auto" w:fill="C6EFCE"/>
            <w:vAlign w:val="center"/>
          </w:tcPr>
          <w:p w14:paraId="24AF2587" w14:textId="77777777" w:rsidR="0079495B" w:rsidRDefault="003F2D1F">
            <w:pPr>
              <w:pStyle w:val="P68B1DB1-Normal11"/>
              <w:jc w:val="center"/>
              <w:rPr>
                <w:rFonts w:eastAsiaTheme="minorEastAsia"/>
                <w:noProof/>
              </w:rPr>
            </w:pPr>
            <w:r>
              <w:rPr>
                <w:noProof/>
              </w:rPr>
              <w:t>NU EXISTĂ</w:t>
            </w:r>
          </w:p>
        </w:tc>
        <w:tc>
          <w:tcPr>
            <w:tcW w:w="851" w:type="dxa"/>
            <w:shd w:val="clear" w:color="auto" w:fill="C6EFCE"/>
            <w:vAlign w:val="center"/>
          </w:tcPr>
          <w:p w14:paraId="6E3F6270"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10B05DF3"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5910DF1C" w14:textId="735FA656" w:rsidR="0079495B" w:rsidRDefault="003F2D1F">
            <w:pPr>
              <w:pStyle w:val="P68B1DB1-Normal11"/>
              <w:jc w:val="center"/>
              <w:rPr>
                <w:rFonts w:eastAsiaTheme="minorEastAsia"/>
                <w:noProof/>
              </w:rPr>
            </w:pPr>
            <w:r>
              <w:rPr>
                <w:noProof/>
              </w:rPr>
              <w:t>1 038</w:t>
            </w:r>
          </w:p>
        </w:tc>
        <w:tc>
          <w:tcPr>
            <w:tcW w:w="1134" w:type="dxa"/>
            <w:shd w:val="clear" w:color="auto" w:fill="C6EFCE"/>
            <w:vAlign w:val="center"/>
          </w:tcPr>
          <w:p w14:paraId="774C18F9" w14:textId="30D85882"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3D670690" w14:textId="77777777" w:rsidR="0079495B" w:rsidRDefault="003F2D1F">
            <w:pPr>
              <w:pStyle w:val="P68B1DB1-Normal11"/>
              <w:jc w:val="center"/>
              <w:rPr>
                <w:rFonts w:eastAsiaTheme="minorEastAsia"/>
                <w:noProof/>
              </w:rPr>
            </w:pPr>
            <w:r>
              <w:rPr>
                <w:noProof/>
              </w:rPr>
              <w:t>2026</w:t>
            </w:r>
          </w:p>
        </w:tc>
        <w:tc>
          <w:tcPr>
            <w:tcW w:w="3634" w:type="dxa"/>
            <w:shd w:val="clear" w:color="auto" w:fill="C6EFCE"/>
            <w:vAlign w:val="center"/>
          </w:tcPr>
          <w:p w14:paraId="347390C3" w14:textId="3266F9AB" w:rsidR="0079495B" w:rsidRDefault="003F2D1F">
            <w:pPr>
              <w:pStyle w:val="P68B1DB1-Normal11"/>
              <w:rPr>
                <w:rFonts w:eastAsiaTheme="minorEastAsia"/>
                <w:noProof/>
              </w:rPr>
            </w:pPr>
            <w:r>
              <w:rPr>
                <w:noProof/>
              </w:rPr>
              <w:t>Cel puțin 1 038 de case comunitare de sănătate sunt puse la dispoziție și echipate din punct de vedere tehnologic – pentru a asigura accesul echitabil, proximitatea teritorială și calitatea îngrijirii persoanelor, indiferent de vârstă și de tabloul lor clinic (pacienți cu boli cronice, persoane care nu se autosuficienți care au nevoie de îngrijire pe termen lung, persoane cu handicap, suferință psihică, sărăcie), prin activarea, dezvoltarea și agregarea serviciilor de asistență medicală primară și prin punerea în aplicare a unor centre de furnizare a asistenței (eficiente din punct de vedere energetic) pentru un răspuns multiprofesional.</w:t>
            </w:r>
          </w:p>
          <w:p w14:paraId="5085697F" w14:textId="1BC4A684" w:rsidR="0079495B" w:rsidRDefault="003F2D1F">
            <w:pPr>
              <w:pStyle w:val="P68B1DB1-Normal11"/>
              <w:rPr>
                <w:rFonts w:eastAsiaTheme="minorEastAsia"/>
                <w:noProof/>
              </w:rPr>
            </w:pPr>
            <w:r>
              <w:rPr>
                <w:noProof/>
              </w:rPr>
              <w:t>Costul construcțiilor noi finanțate prin MRR în valoare de cel puțin 500 000 000 EUR trebuie să respecte cerințele relevante de la nota de subsol 5 din anexa VI la Regulamentul (UE) 2021/241.</w:t>
            </w:r>
          </w:p>
        </w:tc>
      </w:tr>
      <w:tr w:rsidR="0079495B" w14:paraId="095B15F4" w14:textId="77777777" w:rsidTr="004F6F89">
        <w:trPr>
          <w:trHeight w:val="315"/>
        </w:trPr>
        <w:tc>
          <w:tcPr>
            <w:tcW w:w="1277" w:type="dxa"/>
            <w:shd w:val="clear" w:color="auto" w:fill="C6EFCE"/>
            <w:vAlign w:val="center"/>
          </w:tcPr>
          <w:p w14:paraId="4143218B" w14:textId="77777777" w:rsidR="0079495B" w:rsidRDefault="003F2D1F">
            <w:pPr>
              <w:pStyle w:val="P68B1DB1-Normal11"/>
              <w:jc w:val="center"/>
              <w:rPr>
                <w:rFonts w:eastAsiaTheme="minorEastAsia"/>
                <w:noProof/>
              </w:rPr>
            </w:pPr>
            <w:r>
              <w:rPr>
                <w:noProof/>
              </w:rPr>
              <w:t>M6C1-4</w:t>
            </w:r>
          </w:p>
        </w:tc>
        <w:tc>
          <w:tcPr>
            <w:tcW w:w="1701" w:type="dxa"/>
            <w:shd w:val="clear" w:color="auto" w:fill="C6EFCE"/>
            <w:vAlign w:val="center"/>
          </w:tcPr>
          <w:p w14:paraId="476A9B73"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5FDA6F54" w14:textId="318FB711" w:rsidR="0079495B" w:rsidRDefault="00186D2C">
            <w:pPr>
              <w:pStyle w:val="P68B1DB1-Normal11"/>
              <w:jc w:val="center"/>
              <w:rPr>
                <w:rFonts w:eastAsiaTheme="minorEastAsia"/>
                <w:noProof/>
              </w:rPr>
            </w:pPr>
            <w:r>
              <w:rPr>
                <w:noProof/>
              </w:rPr>
              <w:t>Jalon</w:t>
            </w:r>
          </w:p>
        </w:tc>
        <w:tc>
          <w:tcPr>
            <w:tcW w:w="1701" w:type="dxa"/>
            <w:shd w:val="clear" w:color="auto" w:fill="C6EFCE"/>
            <w:vAlign w:val="center"/>
          </w:tcPr>
          <w:p w14:paraId="59EDE093" w14:textId="77777777" w:rsidR="0079495B" w:rsidRDefault="003F2D1F">
            <w:pPr>
              <w:pStyle w:val="P68B1DB1-Normal11"/>
              <w:jc w:val="center"/>
              <w:rPr>
                <w:rFonts w:eastAsiaTheme="minorEastAsia"/>
                <w:noProof/>
              </w:rPr>
            </w:pPr>
            <w:r>
              <w:rPr>
                <w:noProof/>
              </w:rPr>
              <w:t>Aprobarea orientărilor care conțin modelul digital pentru punerea în aplicare a serviciilor de îngrijire la domiciliu</w:t>
            </w:r>
          </w:p>
        </w:tc>
        <w:tc>
          <w:tcPr>
            <w:tcW w:w="1417" w:type="dxa"/>
            <w:shd w:val="clear" w:color="auto" w:fill="C6EFCE"/>
            <w:vAlign w:val="center"/>
          </w:tcPr>
          <w:p w14:paraId="15CD594C" w14:textId="77777777" w:rsidR="0079495B" w:rsidRDefault="003F2D1F">
            <w:pPr>
              <w:pStyle w:val="P68B1DB1-Normal11"/>
              <w:jc w:val="center"/>
              <w:rPr>
                <w:rFonts w:eastAsiaTheme="minorEastAsia"/>
                <w:noProof/>
              </w:rPr>
            </w:pPr>
            <w:r>
              <w:rPr>
                <w:noProof/>
              </w:rPr>
              <w:t>Orientări aprobate de Ministerul Sănătății</w:t>
            </w:r>
          </w:p>
        </w:tc>
        <w:tc>
          <w:tcPr>
            <w:tcW w:w="851" w:type="dxa"/>
            <w:shd w:val="clear" w:color="auto" w:fill="C6EFCE"/>
            <w:vAlign w:val="center"/>
          </w:tcPr>
          <w:p w14:paraId="01E76FB0"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26B45375"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6EF282E6" w14:textId="77777777" w:rsidR="0079495B" w:rsidRDefault="003F2D1F">
            <w:pPr>
              <w:pStyle w:val="P68B1DB1-Normal11"/>
              <w:jc w:val="center"/>
              <w:rPr>
                <w:rFonts w:eastAsiaTheme="minorEastAsia"/>
                <w:noProof/>
              </w:rPr>
            </w:pPr>
            <w:r>
              <w:rPr>
                <w:noProof/>
              </w:rPr>
              <w:t>NU EXISTĂ</w:t>
            </w:r>
          </w:p>
        </w:tc>
        <w:tc>
          <w:tcPr>
            <w:tcW w:w="1134" w:type="dxa"/>
            <w:shd w:val="clear" w:color="auto" w:fill="C6EFCE"/>
            <w:vAlign w:val="center"/>
          </w:tcPr>
          <w:p w14:paraId="6894A8C3" w14:textId="7D77F463"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2A1B40BE" w14:textId="77777777" w:rsidR="0079495B" w:rsidRDefault="003F2D1F">
            <w:pPr>
              <w:pStyle w:val="P68B1DB1-Normal11"/>
              <w:jc w:val="center"/>
              <w:rPr>
                <w:rFonts w:eastAsiaTheme="minorEastAsia"/>
                <w:noProof/>
              </w:rPr>
            </w:pPr>
            <w:r>
              <w:rPr>
                <w:noProof/>
              </w:rPr>
              <w:t>2022</w:t>
            </w:r>
          </w:p>
        </w:tc>
        <w:tc>
          <w:tcPr>
            <w:tcW w:w="3634" w:type="dxa"/>
            <w:shd w:val="clear" w:color="auto" w:fill="C6EFCE"/>
            <w:vAlign w:val="center"/>
          </w:tcPr>
          <w:p w14:paraId="728F952F" w14:textId="77777777" w:rsidR="0079495B" w:rsidRDefault="003F2D1F">
            <w:pPr>
              <w:pStyle w:val="P68B1DB1-Normal11"/>
              <w:rPr>
                <w:rFonts w:eastAsiaTheme="minorEastAsia"/>
                <w:noProof/>
              </w:rPr>
            </w:pPr>
            <w:r>
              <w:rPr>
                <w:noProof/>
              </w:rPr>
              <w:t>Orientările simplifică procesele necesare pentru a îmbunătăți îngrijirea la domiciliu prin dezvoltarea tehnicilor de monitorizare la distanță și a automatizării la domiciliu.</w:t>
            </w:r>
          </w:p>
        </w:tc>
      </w:tr>
      <w:tr w:rsidR="0079495B" w14:paraId="0138A7C3" w14:textId="77777777" w:rsidTr="004F6F89">
        <w:trPr>
          <w:trHeight w:val="315"/>
        </w:trPr>
        <w:tc>
          <w:tcPr>
            <w:tcW w:w="1277" w:type="dxa"/>
            <w:shd w:val="clear" w:color="auto" w:fill="C6EFCE"/>
            <w:vAlign w:val="center"/>
          </w:tcPr>
          <w:p w14:paraId="0665D815" w14:textId="77777777" w:rsidR="0079495B" w:rsidRDefault="003F2D1F">
            <w:pPr>
              <w:pStyle w:val="P68B1DB1-Normal11"/>
              <w:jc w:val="center"/>
              <w:rPr>
                <w:rFonts w:eastAsiaTheme="minorEastAsia"/>
                <w:noProof/>
              </w:rPr>
            </w:pPr>
            <w:r>
              <w:rPr>
                <w:noProof/>
              </w:rPr>
              <w:t>M6C1-5</w:t>
            </w:r>
          </w:p>
        </w:tc>
        <w:tc>
          <w:tcPr>
            <w:tcW w:w="1701" w:type="dxa"/>
            <w:shd w:val="clear" w:color="auto" w:fill="C6EFCE"/>
            <w:vAlign w:val="center"/>
          </w:tcPr>
          <w:p w14:paraId="0C1F5814"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29829E74" w14:textId="417C9903" w:rsidR="0079495B" w:rsidRDefault="00186D2C">
            <w:pPr>
              <w:pStyle w:val="P68B1DB1-Normal11"/>
              <w:jc w:val="center"/>
              <w:rPr>
                <w:rFonts w:eastAsiaTheme="minorEastAsia"/>
                <w:noProof/>
              </w:rPr>
            </w:pPr>
            <w:r>
              <w:rPr>
                <w:noProof/>
              </w:rPr>
              <w:t>Jalon</w:t>
            </w:r>
          </w:p>
        </w:tc>
        <w:tc>
          <w:tcPr>
            <w:tcW w:w="1701" w:type="dxa"/>
            <w:shd w:val="clear" w:color="auto" w:fill="C6EFCE"/>
            <w:vAlign w:val="center"/>
          </w:tcPr>
          <w:p w14:paraId="1305A1E8" w14:textId="77777777" w:rsidR="0079495B" w:rsidRDefault="003F2D1F">
            <w:pPr>
              <w:pStyle w:val="P68B1DB1-Normal11"/>
              <w:jc w:val="center"/>
              <w:rPr>
                <w:rFonts w:eastAsiaTheme="minorEastAsia"/>
                <w:noProof/>
              </w:rPr>
            </w:pPr>
            <w:r>
              <w:rPr>
                <w:noProof/>
              </w:rPr>
              <w:t xml:space="preserve">Contract de dezvoltare instituțională aprobat de Ministerul Sănătății și Regiuni </w:t>
            </w:r>
          </w:p>
        </w:tc>
        <w:tc>
          <w:tcPr>
            <w:tcW w:w="1417" w:type="dxa"/>
            <w:shd w:val="clear" w:color="auto" w:fill="C6EFCE"/>
            <w:vAlign w:val="center"/>
          </w:tcPr>
          <w:p w14:paraId="5A210BFC" w14:textId="77777777" w:rsidR="0079495B" w:rsidRDefault="003F2D1F">
            <w:pPr>
              <w:pStyle w:val="P68B1DB1-Normal11"/>
              <w:jc w:val="center"/>
              <w:rPr>
                <w:rFonts w:eastAsiaTheme="minorEastAsia"/>
                <w:noProof/>
              </w:rPr>
            </w:pPr>
            <w:r>
              <w:rPr>
                <w:noProof/>
              </w:rPr>
              <w:t>Notificarea contractului aprobat</w:t>
            </w:r>
          </w:p>
        </w:tc>
        <w:tc>
          <w:tcPr>
            <w:tcW w:w="851" w:type="dxa"/>
            <w:shd w:val="clear" w:color="auto" w:fill="C6EFCE"/>
            <w:vAlign w:val="center"/>
          </w:tcPr>
          <w:p w14:paraId="40D5A00F"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5E6A2D4C"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2A58B240" w14:textId="77777777" w:rsidR="0079495B" w:rsidRDefault="003F2D1F">
            <w:pPr>
              <w:pStyle w:val="P68B1DB1-Normal11"/>
              <w:jc w:val="center"/>
              <w:rPr>
                <w:rFonts w:eastAsiaTheme="minorEastAsia"/>
                <w:noProof/>
              </w:rPr>
            </w:pPr>
            <w:r>
              <w:rPr>
                <w:noProof/>
              </w:rPr>
              <w:t>NU EXISTĂ</w:t>
            </w:r>
          </w:p>
        </w:tc>
        <w:tc>
          <w:tcPr>
            <w:tcW w:w="1134" w:type="dxa"/>
            <w:shd w:val="clear" w:color="auto" w:fill="C6EFCE"/>
            <w:vAlign w:val="center"/>
          </w:tcPr>
          <w:p w14:paraId="27BAFB79" w14:textId="33FBD8BB"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4B4E099A" w14:textId="77777777" w:rsidR="0079495B" w:rsidRDefault="003F2D1F">
            <w:pPr>
              <w:pStyle w:val="P68B1DB1-Normal11"/>
              <w:jc w:val="center"/>
              <w:rPr>
                <w:rFonts w:eastAsiaTheme="minorEastAsia"/>
                <w:noProof/>
              </w:rPr>
            </w:pPr>
            <w:r>
              <w:rPr>
                <w:noProof/>
              </w:rPr>
              <w:t>2022</w:t>
            </w:r>
          </w:p>
        </w:tc>
        <w:tc>
          <w:tcPr>
            <w:tcW w:w="3634" w:type="dxa"/>
            <w:shd w:val="clear" w:color="auto" w:fill="C6EFCE"/>
            <w:vAlign w:val="center"/>
          </w:tcPr>
          <w:p w14:paraId="0BD33F13" w14:textId="77777777" w:rsidR="0079495B" w:rsidRDefault="003F2D1F">
            <w:pPr>
              <w:pStyle w:val="P68B1DB1-Normal11"/>
              <w:rPr>
                <w:rFonts w:eastAsiaTheme="minorEastAsia"/>
                <w:noProof/>
              </w:rPr>
            </w:pPr>
            <w:r>
              <w:rPr>
                <w:noProof/>
              </w:rPr>
              <w:t>Aprobarea unui contract de dezvoltare instituțională (Contratto Istituzionale di Sviluppo), cu Ministerul Sănătății din Italia în calitate de autoritate responsabilă și de punere în aplicare și cu participarea administrațiilor regionale împreună cu celelalte entități implicate în îngrijirea la domiciliu</w:t>
            </w:r>
          </w:p>
          <w:p w14:paraId="4227857B" w14:textId="77777777" w:rsidR="0079495B" w:rsidRDefault="003F2D1F">
            <w:pPr>
              <w:pStyle w:val="P68B1DB1-Normal11"/>
              <w:rPr>
                <w:rFonts w:eastAsiaTheme="minorEastAsia"/>
                <w:noProof/>
              </w:rPr>
            </w:pPr>
            <w:r>
              <w:rPr>
                <w:noProof/>
              </w:rPr>
              <w:t>Contractul de dezvoltare instituțională stabilește, pentru fiecare intervenție sau categorie de intervenții, calendarul, responsabilitățile contractanților, criteriile de evaluare și monitorizare și sancțiunile pentru orice neconformitate. Acesta definește, de asemenea, condițiile unei eventuale definanțări parțiale a intervențiilor sau ale alocării resurselor relevante către un alt nivel de guvernare, în conformitate cu principiul subsidiarității.</w:t>
            </w:r>
          </w:p>
        </w:tc>
      </w:tr>
      <w:tr w:rsidR="0079495B" w14:paraId="0824C089" w14:textId="77777777" w:rsidTr="004F6F89">
        <w:trPr>
          <w:trHeight w:val="315"/>
        </w:trPr>
        <w:tc>
          <w:tcPr>
            <w:tcW w:w="1277" w:type="dxa"/>
            <w:shd w:val="clear" w:color="auto" w:fill="C6EFCE"/>
            <w:vAlign w:val="center"/>
          </w:tcPr>
          <w:p w14:paraId="7588A2C7" w14:textId="77777777" w:rsidR="0079495B" w:rsidRDefault="003F2D1F">
            <w:pPr>
              <w:pStyle w:val="P68B1DB1-Normal11"/>
              <w:jc w:val="center"/>
              <w:rPr>
                <w:rFonts w:eastAsiaTheme="minorEastAsia"/>
                <w:noProof/>
              </w:rPr>
            </w:pPr>
            <w:r>
              <w:rPr>
                <w:noProof/>
              </w:rPr>
              <w:t>M6C1-6</w:t>
            </w:r>
          </w:p>
        </w:tc>
        <w:tc>
          <w:tcPr>
            <w:tcW w:w="1701" w:type="dxa"/>
            <w:shd w:val="clear" w:color="auto" w:fill="C6EFCE"/>
            <w:vAlign w:val="center"/>
          </w:tcPr>
          <w:p w14:paraId="15D99C51"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584E7D5B"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6F1C4355" w14:textId="2E0CDD01" w:rsidR="0079495B" w:rsidRDefault="003F2D1F">
            <w:pPr>
              <w:pStyle w:val="P68B1DB1-Normal11"/>
              <w:jc w:val="center"/>
              <w:rPr>
                <w:rFonts w:eastAsiaTheme="minorEastAsia"/>
                <w:noProof/>
              </w:rPr>
            </w:pPr>
            <w:r>
              <w:rPr>
                <w:noProof/>
              </w:rPr>
              <w:t>Alte persoane tratate la domiciliu (primul lot)</w:t>
            </w:r>
          </w:p>
        </w:tc>
        <w:tc>
          <w:tcPr>
            <w:tcW w:w="1417" w:type="dxa"/>
            <w:shd w:val="clear" w:color="auto" w:fill="C6EFCE"/>
            <w:vAlign w:val="center"/>
          </w:tcPr>
          <w:p w14:paraId="2A50131C" w14:textId="77777777" w:rsidR="0079495B" w:rsidRDefault="003F2D1F">
            <w:pPr>
              <w:pStyle w:val="P68B1DB1-Normal11"/>
              <w:jc w:val="center"/>
              <w:rPr>
                <w:rFonts w:eastAsiaTheme="minorEastAsia"/>
                <w:noProof/>
              </w:rPr>
            </w:pPr>
            <w:r>
              <w:rPr>
                <w:noProof/>
              </w:rPr>
              <w:t>NU EXISTĂ</w:t>
            </w:r>
          </w:p>
        </w:tc>
        <w:tc>
          <w:tcPr>
            <w:tcW w:w="851" w:type="dxa"/>
            <w:shd w:val="clear" w:color="auto" w:fill="C6EFCE"/>
            <w:vAlign w:val="center"/>
          </w:tcPr>
          <w:p w14:paraId="5CF9DD21"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78A53186"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7469C927" w14:textId="77777777" w:rsidR="0079495B" w:rsidRDefault="003F2D1F">
            <w:pPr>
              <w:pStyle w:val="P68B1DB1-Normal11"/>
              <w:jc w:val="center"/>
              <w:rPr>
                <w:rFonts w:eastAsiaTheme="minorEastAsia"/>
                <w:noProof/>
              </w:rPr>
            </w:pPr>
            <w:r>
              <w:rPr>
                <w:noProof/>
              </w:rPr>
              <w:t>842 000</w:t>
            </w:r>
          </w:p>
        </w:tc>
        <w:tc>
          <w:tcPr>
            <w:tcW w:w="1134" w:type="dxa"/>
            <w:shd w:val="clear" w:color="auto" w:fill="C6EFCE"/>
            <w:vAlign w:val="center"/>
          </w:tcPr>
          <w:p w14:paraId="1956D787" w14:textId="711E5AED"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33972159" w14:textId="77777777" w:rsidR="0079495B" w:rsidRDefault="003F2D1F">
            <w:pPr>
              <w:pStyle w:val="P68B1DB1-Normal11"/>
              <w:jc w:val="center"/>
              <w:rPr>
                <w:rFonts w:eastAsiaTheme="minorEastAsia"/>
                <w:noProof/>
              </w:rPr>
            </w:pPr>
            <w:r>
              <w:rPr>
                <w:noProof/>
              </w:rPr>
              <w:t>2026</w:t>
            </w:r>
          </w:p>
        </w:tc>
        <w:tc>
          <w:tcPr>
            <w:tcW w:w="3634" w:type="dxa"/>
            <w:shd w:val="clear" w:color="auto" w:fill="C6EFCE"/>
            <w:vAlign w:val="center"/>
          </w:tcPr>
          <w:p w14:paraId="47E71BDD" w14:textId="22BADD9C" w:rsidR="0079495B" w:rsidRDefault="003F2D1F">
            <w:pPr>
              <w:pStyle w:val="P68B1DB1-Normal11"/>
              <w:rPr>
                <w:rFonts w:eastAsiaTheme="minorEastAsia"/>
                <w:noProof/>
              </w:rPr>
            </w:pPr>
            <w:r>
              <w:rPr>
                <w:noProof/>
              </w:rPr>
              <w:t>Creșterea numărului de persoane tratate la domiciliu pentru a ajunge la 10 % din populație cu vârsta de peste 65 de ani (aproximativ 1,5 milioane de persoane în 2026). Pentru a atinge acest obiectiv, este necesară creșterea numărului de persoane de peste 65 de persoane tratate la domiciliu cu cel puțin 842 000 în 2026. Îngrijirea integrată la domiciliu este un serviciu pentru persoanele de toate vârstele care suferă de una sau mai multe boli cronice sau de o afecțiune clinică terminală care necesită asistență medicală și socială profesională continuă și foarte specializată.</w:t>
            </w:r>
          </w:p>
        </w:tc>
      </w:tr>
      <w:tr w:rsidR="0079495B" w14:paraId="7FF22638" w14:textId="77777777" w:rsidTr="004F6F89">
        <w:trPr>
          <w:trHeight w:val="315"/>
        </w:trPr>
        <w:tc>
          <w:tcPr>
            <w:tcW w:w="1277" w:type="dxa"/>
            <w:shd w:val="clear" w:color="auto" w:fill="C6EFCE"/>
            <w:vAlign w:val="center"/>
          </w:tcPr>
          <w:p w14:paraId="04FAF3AE" w14:textId="77777777" w:rsidR="0079495B" w:rsidRDefault="003F2D1F">
            <w:pPr>
              <w:pStyle w:val="P68B1DB1-Normal11"/>
              <w:jc w:val="center"/>
              <w:rPr>
                <w:rFonts w:eastAsiaTheme="minorEastAsia"/>
                <w:noProof/>
              </w:rPr>
            </w:pPr>
            <w:r>
              <w:rPr>
                <w:noProof/>
              </w:rPr>
              <w:t>M6C1-7</w:t>
            </w:r>
          </w:p>
        </w:tc>
        <w:tc>
          <w:tcPr>
            <w:tcW w:w="1701" w:type="dxa"/>
            <w:shd w:val="clear" w:color="auto" w:fill="C6EFCE"/>
            <w:vAlign w:val="center"/>
          </w:tcPr>
          <w:p w14:paraId="2A631E9F"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379A8D62"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7DB26CC6" w14:textId="645FC04B" w:rsidR="0079495B" w:rsidRDefault="003F2D1F">
            <w:pPr>
              <w:pStyle w:val="P68B1DB1-Normal11"/>
              <w:jc w:val="center"/>
              <w:rPr>
                <w:rFonts w:eastAsiaTheme="minorEastAsia"/>
                <w:noProof/>
              </w:rPr>
            </w:pPr>
            <w:r>
              <w:rPr>
                <w:noProof/>
              </w:rPr>
              <w:t>Centrele de coordonare sunt pe deplin operaționale (al doilea lot)</w:t>
            </w:r>
          </w:p>
        </w:tc>
        <w:tc>
          <w:tcPr>
            <w:tcW w:w="1417" w:type="dxa"/>
            <w:shd w:val="clear" w:color="auto" w:fill="C6EFCE"/>
            <w:vAlign w:val="center"/>
          </w:tcPr>
          <w:p w14:paraId="4103F1DF" w14:textId="77777777" w:rsidR="0079495B" w:rsidRDefault="003F2D1F">
            <w:pPr>
              <w:pStyle w:val="P68B1DB1-Normal11"/>
              <w:jc w:val="center"/>
              <w:rPr>
                <w:rFonts w:eastAsiaTheme="minorEastAsia"/>
                <w:noProof/>
              </w:rPr>
            </w:pPr>
            <w:r>
              <w:rPr>
                <w:noProof/>
              </w:rPr>
              <w:t>NU EXISTĂ</w:t>
            </w:r>
          </w:p>
        </w:tc>
        <w:tc>
          <w:tcPr>
            <w:tcW w:w="851" w:type="dxa"/>
            <w:shd w:val="clear" w:color="auto" w:fill="C6EFCE"/>
            <w:vAlign w:val="center"/>
          </w:tcPr>
          <w:p w14:paraId="4F62E149"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1F698F3A"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2FA87884" w14:textId="77777777" w:rsidR="0079495B" w:rsidRDefault="003F2D1F">
            <w:pPr>
              <w:pStyle w:val="P68B1DB1-Normal11"/>
              <w:jc w:val="center"/>
              <w:rPr>
                <w:rFonts w:eastAsiaTheme="minorEastAsia"/>
                <w:noProof/>
              </w:rPr>
            </w:pPr>
            <w:r>
              <w:rPr>
                <w:noProof/>
              </w:rPr>
              <w:t>480</w:t>
            </w:r>
          </w:p>
        </w:tc>
        <w:tc>
          <w:tcPr>
            <w:tcW w:w="1134" w:type="dxa"/>
            <w:shd w:val="clear" w:color="auto" w:fill="C6EFCE"/>
            <w:vAlign w:val="center"/>
          </w:tcPr>
          <w:p w14:paraId="6D242EA0" w14:textId="0E23FEE5"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shd w:val="clear" w:color="auto" w:fill="C6EFCE"/>
            <w:vAlign w:val="center"/>
          </w:tcPr>
          <w:p w14:paraId="201DA5B1" w14:textId="77777777" w:rsidR="0079495B" w:rsidRDefault="003F2D1F">
            <w:pPr>
              <w:pStyle w:val="P68B1DB1-Normal11"/>
              <w:jc w:val="center"/>
              <w:rPr>
                <w:rFonts w:eastAsiaTheme="minorEastAsia"/>
                <w:noProof/>
              </w:rPr>
            </w:pPr>
            <w:r>
              <w:rPr>
                <w:noProof/>
              </w:rPr>
              <w:t>2024</w:t>
            </w:r>
          </w:p>
        </w:tc>
        <w:tc>
          <w:tcPr>
            <w:tcW w:w="3634" w:type="dxa"/>
            <w:shd w:val="clear" w:color="auto" w:fill="C6EFCE"/>
            <w:vAlign w:val="center"/>
          </w:tcPr>
          <w:p w14:paraId="2C6A2AA1" w14:textId="1364FFA9" w:rsidR="0079495B" w:rsidRDefault="003F2D1F">
            <w:pPr>
              <w:pStyle w:val="P68B1DB1-Normal11"/>
              <w:rPr>
                <w:rFonts w:eastAsiaTheme="minorEastAsia"/>
                <w:noProof/>
              </w:rPr>
            </w:pPr>
            <w:r>
              <w:rPr>
                <w:noProof/>
              </w:rPr>
              <w:t>Punctul crucial al acestei intervenții este intrarea în funcțiune a cel puțin 480 de centre de coordonare teritorială („Centrali Operative Territoriali”) cu funcția de coordonare și de conectare a diferitelor servicii de sănătate teritorială, socială și spitalicească, precum și a rețelei de urgență, pentru a asigura continuitatea, accesibilitatea și integrarea asistenței medicale.</w:t>
            </w:r>
          </w:p>
        </w:tc>
      </w:tr>
      <w:tr w:rsidR="0079495B" w14:paraId="47ADE4DE" w14:textId="77777777" w:rsidTr="004F6F89">
        <w:trPr>
          <w:trHeight w:val="315"/>
        </w:trPr>
        <w:tc>
          <w:tcPr>
            <w:tcW w:w="1277" w:type="dxa"/>
            <w:shd w:val="clear" w:color="auto" w:fill="C6EFCE"/>
            <w:vAlign w:val="center"/>
          </w:tcPr>
          <w:p w14:paraId="07B13A58" w14:textId="77777777" w:rsidR="0079495B" w:rsidRDefault="003F2D1F">
            <w:pPr>
              <w:pStyle w:val="P68B1DB1-Normal11"/>
              <w:jc w:val="center"/>
              <w:rPr>
                <w:rFonts w:eastAsiaTheme="minorEastAsia"/>
                <w:noProof/>
              </w:rPr>
            </w:pPr>
            <w:r>
              <w:rPr>
                <w:noProof/>
              </w:rPr>
              <w:t>M6C1-8</w:t>
            </w:r>
          </w:p>
        </w:tc>
        <w:tc>
          <w:tcPr>
            <w:tcW w:w="1701" w:type="dxa"/>
            <w:shd w:val="clear" w:color="auto" w:fill="C6EFCE"/>
            <w:vAlign w:val="center"/>
          </w:tcPr>
          <w:p w14:paraId="3517E928"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71587D4B"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6ACB9750" w14:textId="2B3E2642" w:rsidR="0079495B" w:rsidRDefault="003F2D1F">
            <w:pPr>
              <w:pStyle w:val="P68B1DB1-Normal11"/>
              <w:jc w:val="center"/>
              <w:rPr>
                <w:rFonts w:eastAsiaTheme="minorEastAsia"/>
                <w:noProof/>
              </w:rPr>
            </w:pPr>
            <w:r>
              <w:rPr>
                <w:noProof/>
              </w:rPr>
              <w:t>Cel puțin un proiect de telemedicină pe regiune (luând în considerare atât proiectele care vor fi puse în aplicare în fiecare regiune, cât și cele care pot fi dezvoltate ca parte a consorțiilor dintre regiuni)</w:t>
            </w:r>
          </w:p>
        </w:tc>
        <w:tc>
          <w:tcPr>
            <w:tcW w:w="1417" w:type="dxa"/>
            <w:shd w:val="clear" w:color="auto" w:fill="C6EFCE"/>
            <w:vAlign w:val="center"/>
          </w:tcPr>
          <w:p w14:paraId="1F78B5A6" w14:textId="75D48169" w:rsidR="0079495B" w:rsidRDefault="003F2D1F">
            <w:pPr>
              <w:pStyle w:val="P68B1DB1-Normal11"/>
              <w:jc w:val="center"/>
              <w:rPr>
                <w:rFonts w:eastAsiaTheme="minorEastAsia"/>
                <w:noProof/>
              </w:rPr>
            </w:pPr>
            <w:r>
              <w:rPr>
                <w:noProof/>
              </w:rPr>
              <w:t>Programe/</w:t>
            </w:r>
            <w:r>
              <w:rPr>
                <w:noProof/>
              </w:rPr>
              <w:br/>
              <w:t>proiecte atribuite regiunilor</w:t>
            </w:r>
          </w:p>
        </w:tc>
        <w:tc>
          <w:tcPr>
            <w:tcW w:w="851" w:type="dxa"/>
            <w:shd w:val="clear" w:color="auto" w:fill="C6EFCE"/>
            <w:vAlign w:val="center"/>
          </w:tcPr>
          <w:p w14:paraId="74DD7632"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6F0C54A5"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47184124" w14:textId="77777777" w:rsidR="0079495B" w:rsidRDefault="003F2D1F">
            <w:pPr>
              <w:pStyle w:val="P68B1DB1-Normal11"/>
              <w:jc w:val="center"/>
              <w:rPr>
                <w:rFonts w:eastAsiaTheme="minorEastAsia"/>
                <w:noProof/>
              </w:rPr>
            </w:pPr>
            <w:r>
              <w:rPr>
                <w:noProof/>
              </w:rPr>
              <w:t>20</w:t>
            </w:r>
          </w:p>
        </w:tc>
        <w:tc>
          <w:tcPr>
            <w:tcW w:w="1134" w:type="dxa"/>
            <w:shd w:val="clear" w:color="auto" w:fill="C6EFCE"/>
            <w:vAlign w:val="center"/>
          </w:tcPr>
          <w:p w14:paraId="0887DE05" w14:textId="274A54E3"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shd w:val="clear" w:color="auto" w:fill="C6EFCE"/>
            <w:vAlign w:val="center"/>
          </w:tcPr>
          <w:p w14:paraId="5F5D146C" w14:textId="77777777" w:rsidR="0079495B" w:rsidRDefault="003F2D1F">
            <w:pPr>
              <w:pStyle w:val="P68B1DB1-Normal11"/>
              <w:jc w:val="center"/>
              <w:rPr>
                <w:rFonts w:eastAsiaTheme="minorEastAsia"/>
                <w:noProof/>
              </w:rPr>
            </w:pPr>
            <w:r>
              <w:rPr>
                <w:noProof/>
              </w:rPr>
              <w:t>2023</w:t>
            </w:r>
          </w:p>
        </w:tc>
        <w:tc>
          <w:tcPr>
            <w:tcW w:w="3634" w:type="dxa"/>
            <w:shd w:val="clear" w:color="auto" w:fill="C6EFCE"/>
            <w:vAlign w:val="center"/>
          </w:tcPr>
          <w:p w14:paraId="10E54C54" w14:textId="77777777" w:rsidR="0079495B" w:rsidRDefault="003F2D1F">
            <w:pPr>
              <w:pStyle w:val="P68B1DB1-Normal11"/>
              <w:rPr>
                <w:rFonts w:eastAsiaTheme="minorEastAsia"/>
                <w:noProof/>
              </w:rPr>
            </w:pPr>
            <w:r>
              <w:rPr>
                <w:noProof/>
              </w:rPr>
              <w:t>Strategia națională privind telemedicina promovează și finanțează dezvoltarea și extinderea noilor proiecte și soluții de telemedicină în cadrul sistemelor regionale de sănătate și, ca atare, reprezintă un factor (tehnologic) esențial pentru punerea în aplicare a abordării îmbunătățite a asistenței medicale la distanță, cu un accent deosebit pe pacienții cronici.</w:t>
            </w:r>
          </w:p>
        </w:tc>
      </w:tr>
      <w:tr w:rsidR="0079495B" w14:paraId="5085E699" w14:textId="77777777" w:rsidTr="004F6F89">
        <w:trPr>
          <w:trHeight w:val="315"/>
        </w:trPr>
        <w:tc>
          <w:tcPr>
            <w:tcW w:w="1277" w:type="dxa"/>
            <w:shd w:val="clear" w:color="auto" w:fill="C6EFCE"/>
            <w:vAlign w:val="center"/>
          </w:tcPr>
          <w:p w14:paraId="7531F4E2" w14:textId="77777777" w:rsidR="0079495B" w:rsidRDefault="003F2D1F">
            <w:pPr>
              <w:pStyle w:val="P68B1DB1-Normal11"/>
              <w:jc w:val="center"/>
              <w:rPr>
                <w:rFonts w:eastAsiaTheme="minorEastAsia"/>
                <w:noProof/>
              </w:rPr>
            </w:pPr>
            <w:r>
              <w:rPr>
                <w:noProof/>
              </w:rPr>
              <w:t>M6C1-9</w:t>
            </w:r>
          </w:p>
        </w:tc>
        <w:tc>
          <w:tcPr>
            <w:tcW w:w="1701" w:type="dxa"/>
            <w:shd w:val="clear" w:color="auto" w:fill="C6EFCE"/>
            <w:vAlign w:val="center"/>
          </w:tcPr>
          <w:p w14:paraId="188C72F2" w14:textId="77777777" w:rsidR="0079495B" w:rsidRDefault="003F2D1F">
            <w:pPr>
              <w:pStyle w:val="P68B1DB1-Normal11"/>
              <w:jc w:val="center"/>
              <w:rPr>
                <w:rFonts w:eastAsiaTheme="minorEastAsia"/>
                <w:noProof/>
              </w:rPr>
            </w:pPr>
            <w:r>
              <w:rPr>
                <w:noProof/>
              </w:rPr>
              <w:t>Investiția 1.2: Acasă ca prim loc de îngrijire și telemedicină</w:t>
            </w:r>
          </w:p>
        </w:tc>
        <w:tc>
          <w:tcPr>
            <w:tcW w:w="709" w:type="dxa"/>
            <w:shd w:val="clear" w:color="auto" w:fill="C6EFCE"/>
            <w:vAlign w:val="center"/>
          </w:tcPr>
          <w:p w14:paraId="5F2276AB"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482F6645" w14:textId="77777777" w:rsidR="0079495B" w:rsidRDefault="003F2D1F">
            <w:pPr>
              <w:pStyle w:val="P68B1DB1-Normal11"/>
              <w:jc w:val="center"/>
              <w:rPr>
                <w:rFonts w:eastAsiaTheme="minorEastAsia"/>
                <w:noProof/>
              </w:rPr>
            </w:pPr>
            <w:r>
              <w:rPr>
                <w:noProof/>
              </w:rPr>
              <w:t>Numărul de persoane asistate de instrumente de telemedicină (al treilea lot)</w:t>
            </w:r>
          </w:p>
        </w:tc>
        <w:tc>
          <w:tcPr>
            <w:tcW w:w="1417" w:type="dxa"/>
            <w:shd w:val="clear" w:color="auto" w:fill="C6EFCE"/>
            <w:vAlign w:val="center"/>
          </w:tcPr>
          <w:p w14:paraId="5D735156" w14:textId="77777777" w:rsidR="0079495B" w:rsidRDefault="003F2D1F">
            <w:pPr>
              <w:pStyle w:val="P68B1DB1-Normal11"/>
              <w:jc w:val="center"/>
              <w:rPr>
                <w:rFonts w:eastAsiaTheme="minorEastAsia"/>
                <w:noProof/>
              </w:rPr>
            </w:pPr>
            <w:r>
              <w:rPr>
                <w:noProof/>
              </w:rPr>
              <w:t>NU EXISTĂ</w:t>
            </w:r>
          </w:p>
        </w:tc>
        <w:tc>
          <w:tcPr>
            <w:tcW w:w="851" w:type="dxa"/>
            <w:shd w:val="clear" w:color="auto" w:fill="C6EFCE"/>
            <w:vAlign w:val="center"/>
          </w:tcPr>
          <w:p w14:paraId="2C043C24"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3983FA22"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171FC804" w14:textId="57F5DEB6" w:rsidR="0079495B" w:rsidRDefault="003F2D1F">
            <w:pPr>
              <w:pStyle w:val="P68B1DB1-Normal11"/>
              <w:jc w:val="center"/>
              <w:rPr>
                <w:rFonts w:eastAsiaTheme="minorEastAsia"/>
                <w:noProof/>
              </w:rPr>
            </w:pPr>
            <w:r>
              <w:rPr>
                <w:noProof/>
              </w:rPr>
              <w:t>300 000</w:t>
            </w:r>
          </w:p>
        </w:tc>
        <w:tc>
          <w:tcPr>
            <w:tcW w:w="1134" w:type="dxa"/>
            <w:shd w:val="clear" w:color="auto" w:fill="C6EFCE"/>
            <w:vAlign w:val="center"/>
          </w:tcPr>
          <w:p w14:paraId="3948F6E1" w14:textId="51822967"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shd w:val="clear" w:color="auto" w:fill="C6EFCE"/>
            <w:vAlign w:val="center"/>
          </w:tcPr>
          <w:p w14:paraId="3F33DCC5" w14:textId="77777777" w:rsidR="0079495B" w:rsidRDefault="003F2D1F">
            <w:pPr>
              <w:pStyle w:val="P68B1DB1-Normal11"/>
              <w:jc w:val="center"/>
              <w:rPr>
                <w:rFonts w:eastAsiaTheme="minorEastAsia"/>
                <w:noProof/>
              </w:rPr>
            </w:pPr>
            <w:r>
              <w:rPr>
                <w:noProof/>
              </w:rPr>
              <w:t>2025</w:t>
            </w:r>
          </w:p>
        </w:tc>
        <w:tc>
          <w:tcPr>
            <w:tcW w:w="3634" w:type="dxa"/>
            <w:shd w:val="clear" w:color="auto" w:fill="C6EFCE"/>
            <w:vAlign w:val="center"/>
          </w:tcPr>
          <w:p w14:paraId="43A952E6" w14:textId="74758DE1" w:rsidR="0079495B" w:rsidRDefault="003F2D1F">
            <w:pPr>
              <w:pStyle w:val="P68B1DB1-Normal11"/>
              <w:rPr>
                <w:rFonts w:eastAsiaTheme="minorEastAsia"/>
                <w:noProof/>
              </w:rPr>
            </w:pPr>
            <w:r>
              <w:rPr>
                <w:noProof/>
              </w:rPr>
              <w:t>Cel puțin 300 000 de persoane asistate de instrumente de telemedicină.</w:t>
            </w:r>
          </w:p>
          <w:p w14:paraId="51DE1985" w14:textId="77777777" w:rsidR="0079495B" w:rsidRDefault="003F2D1F">
            <w:pPr>
              <w:pStyle w:val="P68B1DB1-Normal11"/>
              <w:rPr>
                <w:rFonts w:eastAsiaTheme="minorEastAsia"/>
                <w:noProof/>
              </w:rPr>
            </w:pPr>
            <w:r>
              <w:rPr>
                <w:noProof/>
              </w:rPr>
              <w:t>Intervenția implică finanțarea unor inițiative de cercetare ad-hoc privind tehnologiile digitale în domeniul sănătății și al îngrijirii.</w:t>
            </w:r>
          </w:p>
        </w:tc>
      </w:tr>
      <w:tr w:rsidR="0079495B" w14:paraId="26B2914D" w14:textId="77777777" w:rsidTr="004F6F89">
        <w:trPr>
          <w:trHeight w:val="315"/>
        </w:trPr>
        <w:tc>
          <w:tcPr>
            <w:tcW w:w="1277" w:type="dxa"/>
            <w:shd w:val="clear" w:color="auto" w:fill="C6EFCE"/>
            <w:vAlign w:val="center"/>
          </w:tcPr>
          <w:p w14:paraId="3BEC48E9" w14:textId="77777777" w:rsidR="0079495B" w:rsidRDefault="003F2D1F">
            <w:pPr>
              <w:pStyle w:val="P68B1DB1-Normal11"/>
              <w:jc w:val="center"/>
              <w:rPr>
                <w:rFonts w:eastAsiaTheme="minorEastAsia"/>
                <w:noProof/>
              </w:rPr>
            </w:pPr>
            <w:r>
              <w:rPr>
                <w:noProof/>
              </w:rPr>
              <w:t>M6C1-10</w:t>
            </w:r>
          </w:p>
        </w:tc>
        <w:tc>
          <w:tcPr>
            <w:tcW w:w="1701" w:type="dxa"/>
            <w:shd w:val="clear" w:color="auto" w:fill="C6EFCE"/>
            <w:vAlign w:val="center"/>
          </w:tcPr>
          <w:p w14:paraId="72B5D780" w14:textId="77777777" w:rsidR="0079495B" w:rsidRDefault="003F2D1F">
            <w:pPr>
              <w:pStyle w:val="P68B1DB1-Normal11"/>
              <w:jc w:val="center"/>
              <w:rPr>
                <w:rFonts w:eastAsiaTheme="minorEastAsia"/>
                <w:noProof/>
              </w:rPr>
            </w:pPr>
            <w:r>
              <w:rPr>
                <w:noProof/>
              </w:rPr>
              <w:t>Investiția 1.3: Consolidarea asistenței medicale intermediare și a facilităților aferente (spitalele comunitare)</w:t>
            </w:r>
          </w:p>
        </w:tc>
        <w:tc>
          <w:tcPr>
            <w:tcW w:w="709" w:type="dxa"/>
            <w:shd w:val="clear" w:color="auto" w:fill="C6EFCE"/>
            <w:vAlign w:val="center"/>
          </w:tcPr>
          <w:p w14:paraId="451946EE" w14:textId="74C05408" w:rsidR="0079495B" w:rsidRDefault="00186D2C">
            <w:pPr>
              <w:pStyle w:val="P68B1DB1-Normal11"/>
              <w:jc w:val="center"/>
              <w:rPr>
                <w:rFonts w:eastAsiaTheme="minorEastAsia"/>
                <w:noProof/>
              </w:rPr>
            </w:pPr>
            <w:r>
              <w:rPr>
                <w:noProof/>
              </w:rPr>
              <w:t>Jalon</w:t>
            </w:r>
          </w:p>
        </w:tc>
        <w:tc>
          <w:tcPr>
            <w:tcW w:w="1701" w:type="dxa"/>
            <w:shd w:val="clear" w:color="auto" w:fill="C6EFCE"/>
            <w:vAlign w:val="center"/>
          </w:tcPr>
          <w:p w14:paraId="75C2F4FF" w14:textId="77777777" w:rsidR="0079495B" w:rsidRDefault="003F2D1F">
            <w:pPr>
              <w:pStyle w:val="P68B1DB1-Normal11"/>
              <w:jc w:val="center"/>
              <w:rPr>
                <w:rFonts w:eastAsiaTheme="minorEastAsia"/>
                <w:noProof/>
              </w:rPr>
            </w:pPr>
            <w:r>
              <w:rPr>
                <w:noProof/>
              </w:rPr>
              <w:t>Aprobarea unui contract de dezvoltare instituțională (Contratto Istituzionale di Sviluppo)</w:t>
            </w:r>
          </w:p>
        </w:tc>
        <w:tc>
          <w:tcPr>
            <w:tcW w:w="1417" w:type="dxa"/>
            <w:shd w:val="clear" w:color="auto" w:fill="C6EFCE"/>
            <w:vAlign w:val="center"/>
          </w:tcPr>
          <w:p w14:paraId="533DC0FD" w14:textId="77777777" w:rsidR="0079495B" w:rsidRDefault="003F2D1F">
            <w:pPr>
              <w:pStyle w:val="P68B1DB1-Normal11"/>
              <w:jc w:val="center"/>
              <w:rPr>
                <w:rFonts w:eastAsiaTheme="minorEastAsia"/>
                <w:noProof/>
              </w:rPr>
            </w:pPr>
            <w:r>
              <w:rPr>
                <w:noProof/>
              </w:rPr>
              <w:t>Notificarea aprobării contractului de dezvoltare instituțională</w:t>
            </w:r>
          </w:p>
        </w:tc>
        <w:tc>
          <w:tcPr>
            <w:tcW w:w="851" w:type="dxa"/>
            <w:shd w:val="clear" w:color="auto" w:fill="C6EFCE"/>
            <w:vAlign w:val="center"/>
          </w:tcPr>
          <w:p w14:paraId="0321888C"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38802625" w14:textId="77777777" w:rsidR="0079495B" w:rsidRDefault="003F2D1F">
            <w:pPr>
              <w:pStyle w:val="P68B1DB1-Normal11"/>
              <w:jc w:val="center"/>
              <w:rPr>
                <w:rFonts w:eastAsiaTheme="minorEastAsia"/>
                <w:noProof/>
              </w:rPr>
            </w:pPr>
            <w:r>
              <w:rPr>
                <w:noProof/>
              </w:rPr>
              <w:t>NU EXISTĂ</w:t>
            </w:r>
          </w:p>
        </w:tc>
        <w:tc>
          <w:tcPr>
            <w:tcW w:w="992" w:type="dxa"/>
            <w:shd w:val="clear" w:color="auto" w:fill="C6EFCE"/>
            <w:vAlign w:val="center"/>
          </w:tcPr>
          <w:p w14:paraId="274437A1" w14:textId="77777777" w:rsidR="0079495B" w:rsidRDefault="003F2D1F">
            <w:pPr>
              <w:pStyle w:val="P68B1DB1-Normal11"/>
              <w:jc w:val="center"/>
              <w:rPr>
                <w:rFonts w:eastAsiaTheme="minorEastAsia"/>
                <w:noProof/>
              </w:rPr>
            </w:pPr>
            <w:r>
              <w:rPr>
                <w:noProof/>
              </w:rPr>
              <w:t>NU EXISTĂ</w:t>
            </w:r>
          </w:p>
        </w:tc>
        <w:tc>
          <w:tcPr>
            <w:tcW w:w="1134" w:type="dxa"/>
            <w:shd w:val="clear" w:color="auto" w:fill="C6EFCE"/>
            <w:vAlign w:val="center"/>
          </w:tcPr>
          <w:p w14:paraId="7F16F254" w14:textId="53E71FF4"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2E5B6E5D" w14:textId="77777777" w:rsidR="0079495B" w:rsidRDefault="003F2D1F">
            <w:pPr>
              <w:pStyle w:val="P68B1DB1-Normal11"/>
              <w:jc w:val="center"/>
              <w:rPr>
                <w:rFonts w:eastAsiaTheme="minorEastAsia"/>
                <w:noProof/>
              </w:rPr>
            </w:pPr>
            <w:r>
              <w:rPr>
                <w:noProof/>
              </w:rPr>
              <w:t>2022</w:t>
            </w:r>
          </w:p>
        </w:tc>
        <w:tc>
          <w:tcPr>
            <w:tcW w:w="3634" w:type="dxa"/>
            <w:shd w:val="clear" w:color="auto" w:fill="C6EFCE"/>
            <w:vAlign w:val="center"/>
          </w:tcPr>
          <w:p w14:paraId="04A5A45B" w14:textId="5CD0F0F0" w:rsidR="0079495B" w:rsidRDefault="003F2D1F">
            <w:pPr>
              <w:pStyle w:val="P68B1DB1-Normal11"/>
              <w:rPr>
                <w:rFonts w:eastAsiaTheme="minorEastAsia"/>
                <w:noProof/>
              </w:rPr>
            </w:pPr>
            <w:r>
              <w:rPr>
                <w:noProof/>
              </w:rPr>
              <w:t>Aprobarea unui contract de dezvoltare instituțională (Contratto Istituzionale di Sviluppo), cu Ministerul Sănătății din Italia în calitate de autoritate responsabilă și de punere în aplicare și cu participarea administrațiilor regionale, împreună cu celelalte entități interesate, a spitalelor comunitare.</w:t>
            </w:r>
          </w:p>
          <w:p w14:paraId="619EDDDF" w14:textId="18379313" w:rsidR="0079495B" w:rsidRDefault="003F2D1F">
            <w:pPr>
              <w:pStyle w:val="P68B1DB1-Normal11"/>
              <w:rPr>
                <w:rFonts w:eastAsiaTheme="minorEastAsia"/>
                <w:noProof/>
              </w:rPr>
            </w:pPr>
            <w:r>
              <w:rPr>
                <w:noProof/>
              </w:rPr>
              <w:t>Contractul de dezvoltare instituțională enumeră toate siturile adecvate identificate pentru investiții, precum și obligațiile pe care fiecare regiune și le asumă pentru a garanta obținerea rezultatului preconizat. În caz de încălcare de către o regiune, Ministerul Sănătății se adresează comisarului „ad acta”. În ceea ce privește parcul tehnologic al instalațiilor, și anume toate instrumentele, licențele și interconexiunile, se acordă prioritate metodelor de achiziție agregate.</w:t>
            </w:r>
          </w:p>
        </w:tc>
      </w:tr>
      <w:tr w:rsidR="0079495B" w14:paraId="0B34D8BD" w14:textId="77777777" w:rsidTr="004F6F89">
        <w:trPr>
          <w:trHeight w:val="315"/>
        </w:trPr>
        <w:tc>
          <w:tcPr>
            <w:tcW w:w="1277" w:type="dxa"/>
            <w:shd w:val="clear" w:color="auto" w:fill="C6EFCE"/>
            <w:vAlign w:val="center"/>
          </w:tcPr>
          <w:p w14:paraId="2B7CEFEB" w14:textId="77777777" w:rsidR="0079495B" w:rsidRDefault="003F2D1F">
            <w:pPr>
              <w:pStyle w:val="P68B1DB1-Normal11"/>
              <w:jc w:val="center"/>
              <w:rPr>
                <w:rFonts w:eastAsiaTheme="minorEastAsia"/>
                <w:noProof/>
              </w:rPr>
            </w:pPr>
            <w:r>
              <w:rPr>
                <w:noProof/>
              </w:rPr>
              <w:t>M6C1-11</w:t>
            </w:r>
          </w:p>
        </w:tc>
        <w:tc>
          <w:tcPr>
            <w:tcW w:w="1701" w:type="dxa"/>
            <w:shd w:val="clear" w:color="auto" w:fill="C6EFCE"/>
            <w:vAlign w:val="center"/>
          </w:tcPr>
          <w:p w14:paraId="730CE601" w14:textId="77777777" w:rsidR="0079495B" w:rsidRDefault="003F2D1F">
            <w:pPr>
              <w:pStyle w:val="P68B1DB1-Normal11"/>
              <w:jc w:val="center"/>
              <w:rPr>
                <w:rFonts w:eastAsiaTheme="minorEastAsia"/>
                <w:noProof/>
              </w:rPr>
            </w:pPr>
            <w:r>
              <w:rPr>
                <w:noProof/>
              </w:rPr>
              <w:t>Investiția 1.3: Consolidarea asistenței medicale intermediare și a facilităților aferente (spitalele comunitare)</w:t>
            </w:r>
          </w:p>
        </w:tc>
        <w:tc>
          <w:tcPr>
            <w:tcW w:w="709" w:type="dxa"/>
            <w:shd w:val="clear" w:color="auto" w:fill="C6EFCE"/>
            <w:vAlign w:val="center"/>
          </w:tcPr>
          <w:p w14:paraId="50E0BA2F" w14:textId="77777777" w:rsidR="0079495B" w:rsidRDefault="003F2D1F">
            <w:pPr>
              <w:pStyle w:val="P68B1DB1-Normal11"/>
              <w:jc w:val="center"/>
              <w:rPr>
                <w:rFonts w:eastAsiaTheme="minorEastAsia"/>
                <w:noProof/>
              </w:rPr>
            </w:pPr>
            <w:r>
              <w:rPr>
                <w:noProof/>
              </w:rPr>
              <w:t>Țintă</w:t>
            </w:r>
          </w:p>
        </w:tc>
        <w:tc>
          <w:tcPr>
            <w:tcW w:w="1701" w:type="dxa"/>
            <w:shd w:val="clear" w:color="auto" w:fill="C6EFCE"/>
            <w:vAlign w:val="center"/>
          </w:tcPr>
          <w:p w14:paraId="6B0D5D6B" w14:textId="1657B428" w:rsidR="0079495B" w:rsidRDefault="003F2D1F">
            <w:pPr>
              <w:pStyle w:val="P68B1DB1-Normal11"/>
              <w:jc w:val="center"/>
              <w:rPr>
                <w:rFonts w:eastAsiaTheme="minorEastAsia"/>
                <w:noProof/>
              </w:rPr>
            </w:pPr>
            <w:r>
              <w:rPr>
                <w:noProof/>
              </w:rPr>
              <w:t>Spitalele comunitare renovate, interconectate și echipate din punct de vedere tehnologic (primul lot)</w:t>
            </w:r>
          </w:p>
        </w:tc>
        <w:tc>
          <w:tcPr>
            <w:tcW w:w="1417" w:type="dxa"/>
            <w:shd w:val="clear" w:color="auto" w:fill="C6EFCE"/>
            <w:vAlign w:val="center"/>
          </w:tcPr>
          <w:p w14:paraId="7AC5C927" w14:textId="77777777" w:rsidR="0079495B" w:rsidRDefault="003F2D1F">
            <w:pPr>
              <w:pStyle w:val="P68B1DB1-Normal11"/>
              <w:jc w:val="center"/>
              <w:rPr>
                <w:rFonts w:eastAsiaTheme="minorEastAsia"/>
                <w:noProof/>
              </w:rPr>
            </w:pPr>
            <w:r>
              <w:rPr>
                <w:noProof/>
              </w:rPr>
              <w:t>NU EXISTĂ</w:t>
            </w:r>
          </w:p>
        </w:tc>
        <w:tc>
          <w:tcPr>
            <w:tcW w:w="851" w:type="dxa"/>
            <w:shd w:val="clear" w:color="auto" w:fill="C6EFCE"/>
            <w:vAlign w:val="center"/>
          </w:tcPr>
          <w:p w14:paraId="10C2E3F8" w14:textId="77777777" w:rsidR="0079495B" w:rsidRDefault="003F2D1F">
            <w:pPr>
              <w:pStyle w:val="P68B1DB1-Normal11"/>
              <w:jc w:val="center"/>
              <w:rPr>
                <w:rFonts w:eastAsiaTheme="minorEastAsia"/>
                <w:noProof/>
              </w:rPr>
            </w:pPr>
            <w:r>
              <w:rPr>
                <w:noProof/>
              </w:rPr>
              <w:t>Numărul</w:t>
            </w:r>
          </w:p>
        </w:tc>
        <w:tc>
          <w:tcPr>
            <w:tcW w:w="992" w:type="dxa"/>
            <w:shd w:val="clear" w:color="auto" w:fill="C6EFCE"/>
            <w:vAlign w:val="center"/>
          </w:tcPr>
          <w:p w14:paraId="1FB04BE1" w14:textId="77777777" w:rsidR="0079495B" w:rsidRDefault="003F2D1F">
            <w:pPr>
              <w:pStyle w:val="P68B1DB1-Normal11"/>
              <w:jc w:val="center"/>
              <w:rPr>
                <w:rFonts w:eastAsiaTheme="minorEastAsia"/>
                <w:noProof/>
              </w:rPr>
            </w:pPr>
            <w:r>
              <w:rPr>
                <w:noProof/>
              </w:rPr>
              <w:t>0</w:t>
            </w:r>
          </w:p>
        </w:tc>
        <w:tc>
          <w:tcPr>
            <w:tcW w:w="992" w:type="dxa"/>
            <w:shd w:val="clear" w:color="auto" w:fill="C6EFCE"/>
            <w:vAlign w:val="center"/>
          </w:tcPr>
          <w:p w14:paraId="495BC5B6" w14:textId="77777777" w:rsidR="0079495B" w:rsidRDefault="003F2D1F">
            <w:pPr>
              <w:pStyle w:val="P68B1DB1-Normal11"/>
              <w:jc w:val="center"/>
              <w:rPr>
                <w:rFonts w:eastAsiaTheme="minorEastAsia"/>
                <w:noProof/>
              </w:rPr>
            </w:pPr>
            <w:r>
              <w:rPr>
                <w:noProof/>
              </w:rPr>
              <w:t>307</w:t>
            </w:r>
          </w:p>
        </w:tc>
        <w:tc>
          <w:tcPr>
            <w:tcW w:w="1134" w:type="dxa"/>
            <w:shd w:val="clear" w:color="auto" w:fill="C6EFCE"/>
            <w:vAlign w:val="center"/>
          </w:tcPr>
          <w:p w14:paraId="60BCC230" w14:textId="7451830D" w:rsidR="0079495B" w:rsidRDefault="00223C59">
            <w:pPr>
              <w:pStyle w:val="P68B1DB1-Normal11"/>
              <w:jc w:val="center"/>
              <w:rPr>
                <w:rFonts w:eastAsiaTheme="minorEastAsia"/>
                <w:noProof/>
              </w:rPr>
            </w:pPr>
            <w:r>
              <w:rPr>
                <w:noProof/>
              </w:rPr>
              <w:t xml:space="preserve">T </w:t>
            </w:r>
            <w:r w:rsidR="003F2D1F">
              <w:rPr>
                <w:noProof/>
              </w:rPr>
              <w:t>2</w:t>
            </w:r>
          </w:p>
        </w:tc>
        <w:tc>
          <w:tcPr>
            <w:tcW w:w="709" w:type="dxa"/>
            <w:shd w:val="clear" w:color="auto" w:fill="C6EFCE"/>
            <w:vAlign w:val="center"/>
          </w:tcPr>
          <w:p w14:paraId="44729AEE" w14:textId="77777777" w:rsidR="0079495B" w:rsidRDefault="003F2D1F">
            <w:pPr>
              <w:pStyle w:val="P68B1DB1-Normal11"/>
              <w:jc w:val="center"/>
              <w:rPr>
                <w:rFonts w:eastAsiaTheme="minorEastAsia"/>
                <w:noProof/>
              </w:rPr>
            </w:pPr>
            <w:r>
              <w:rPr>
                <w:noProof/>
              </w:rPr>
              <w:t>2026</w:t>
            </w:r>
          </w:p>
        </w:tc>
        <w:tc>
          <w:tcPr>
            <w:tcW w:w="3634" w:type="dxa"/>
            <w:shd w:val="clear" w:color="auto" w:fill="C6EFCE"/>
            <w:vAlign w:val="center"/>
          </w:tcPr>
          <w:p w14:paraId="7BAE8116" w14:textId="77777777" w:rsidR="0079495B" w:rsidRDefault="003F2D1F">
            <w:pPr>
              <w:pStyle w:val="P68B1DB1-Normal11"/>
              <w:rPr>
                <w:rFonts w:eastAsiaTheme="minorEastAsia"/>
                <w:noProof/>
              </w:rPr>
            </w:pPr>
            <w:r>
              <w:rPr>
                <w:noProof/>
              </w:rPr>
              <w:t>Cel puțin 307 de spitale comunitare renovate, interconectate și echipate din punct de vedere tehnologic</w:t>
            </w:r>
          </w:p>
          <w:p w14:paraId="709B2705" w14:textId="77777777" w:rsidR="0079495B" w:rsidRDefault="003F2D1F">
            <w:pPr>
              <w:pStyle w:val="P68B1DB1-Normal11"/>
              <w:rPr>
                <w:rFonts w:eastAsiaTheme="minorEastAsia"/>
                <w:noProof/>
              </w:rPr>
            </w:pPr>
            <w:r>
              <w:rPr>
                <w:noProof/>
              </w:rPr>
              <w:t>Spitalele comunitare sunt unități medicale pentru pacienții care, în urma unui episod de acuitate minoră sau a recidivării unor patologii cronice, necesită intervenții clinice de intensitate redusă și pe termen scurt care pot fi furnizate la domiciliu, dar care sunt admiși în aceste unități din cauza caracterului inadecvat al gospodăriei înseși (structural și/sau familial).</w:t>
            </w:r>
          </w:p>
        </w:tc>
      </w:tr>
    </w:tbl>
    <w:p w14:paraId="0A84B75A" w14:textId="77777777" w:rsidR="0079495B" w:rsidRDefault="0079495B">
      <w:pPr>
        <w:tabs>
          <w:tab w:val="left" w:pos="4252"/>
        </w:tabs>
        <w:rPr>
          <w:i/>
          <w:noProof/>
        </w:rPr>
      </w:pPr>
    </w:p>
    <w:p w14:paraId="207AB31E" w14:textId="77777777" w:rsidR="0079495B" w:rsidRDefault="0079495B">
      <w:pPr>
        <w:keepNext/>
        <w:tabs>
          <w:tab w:val="left" w:pos="4252"/>
        </w:tabs>
        <w:spacing w:before="720"/>
        <w:jc w:val="both"/>
        <w:rPr>
          <w:i/>
          <w:noProof/>
        </w:rPr>
        <w:sectPr w:rsidR="0079495B"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77777777" w:rsidR="0079495B" w:rsidRDefault="003F2D1F">
      <w:pPr>
        <w:pStyle w:val="Heading2"/>
        <w:numPr>
          <w:ilvl w:val="0"/>
          <w:numId w:val="0"/>
        </w:numPr>
        <w:ind w:left="850" w:hanging="850"/>
        <w:rPr>
          <w:noProof/>
        </w:rPr>
      </w:pPr>
      <w:r>
        <w:rPr>
          <w:noProof/>
        </w:rPr>
        <w:t>P. MISIUNEA 6, COMPONENTA 2: Inovarea, cercetarea și digitalizarea serviciilor naționale de asistență medicală</w:t>
      </w:r>
    </w:p>
    <w:p w14:paraId="218046D5" w14:textId="77777777" w:rsidR="0079495B" w:rsidRDefault="0079495B">
      <w:pPr>
        <w:tabs>
          <w:tab w:val="left" w:pos="1134"/>
        </w:tabs>
        <w:spacing w:before="120" w:after="120"/>
        <w:jc w:val="both"/>
        <w:rPr>
          <w:i/>
          <w:smallCaps/>
          <w:noProof/>
          <w:color w:val="4F81BD" w:themeColor="accent1"/>
        </w:rPr>
      </w:pPr>
    </w:p>
    <w:p w14:paraId="512A28F4" w14:textId="11263B5F" w:rsidR="0079495B" w:rsidRDefault="003F2D1F">
      <w:pPr>
        <w:spacing w:before="120" w:after="120"/>
        <w:jc w:val="both"/>
        <w:rPr>
          <w:noProof/>
        </w:rPr>
      </w:pPr>
      <w:r>
        <w:rPr>
          <w:noProof/>
        </w:rPr>
        <w:t>Această componentă a planului italian de redresare și reziliență urmărește să asigure condițiile favorizante necesare pentru o mai mare reziliență a serviciului național de sănătate prin: (I)</w:t>
      </w:r>
      <w:r w:rsidR="004F6F89">
        <w:rPr>
          <w:noProof/>
        </w:rPr>
        <w:t> </w:t>
      </w:r>
      <w:r>
        <w:rPr>
          <w:noProof/>
        </w:rPr>
        <w:t>înlocuirea tehnologiilor medicale învechite în spitale; (II) dezvoltarea unei îmbunătățiri structurale semnificative a siguranței clădirilor spitalicești; (III) îmbunătățirea sistemelor de informații privind sănătatea și a instrumentelor digitale; (IV) promovarea și consolidarea sectorului cercetării științifice; (V) consolidarea resurselor umane.</w:t>
      </w:r>
    </w:p>
    <w:p w14:paraId="5971EEBB" w14:textId="77777777" w:rsidR="0079495B" w:rsidRDefault="003F2D1F">
      <w:pPr>
        <w:spacing w:before="120" w:after="120"/>
        <w:jc w:val="both"/>
        <w:rPr>
          <w:noProof/>
        </w:rPr>
      </w:pPr>
      <w:r>
        <w:rPr>
          <w:noProof/>
        </w:rPr>
        <w:t>Investițiile și reformele din cadrul acestei componente contribuie la punerea în aplicare a recomandărilor specifice fiecărei țări adresate Italiei în 2020 și 2019 cu privire la necesitatea de a „consolida reziliența și capacitatea sistemului de sănătate în domeniul lucrătorilor din domeniul sănătății, al produselor medicale esențiale și al infrastructurii” (recomandările specifice fiecărei țări 1 și 2020), de a „concentra investițiile asupra tranziției verzi și digitale, în special asupra [...] infrastructurii digitale consolidate pentru a asigura furnizarea serviciilor esențiale” (recomandările specifice fiecărei țări 3 și 2020) și de a „concentra politica economică legată de investiții pe cercetare și inovare și pe calitatea infrastructurii, ținând seama și de disparitățile regionale” (recomandările specifice fiecărei țări 3, 2019). </w:t>
      </w:r>
    </w:p>
    <w:p w14:paraId="02E070D3" w14:textId="77777777" w:rsidR="0079495B" w:rsidRDefault="0079495B">
      <w:pPr>
        <w:spacing w:before="120" w:after="120"/>
        <w:jc w:val="both"/>
        <w:rPr>
          <w:noProof/>
        </w:rPr>
      </w:pPr>
    </w:p>
    <w:p w14:paraId="77550FE9" w14:textId="77777777" w:rsidR="0079495B" w:rsidRDefault="003F2D1F">
      <w:pPr>
        <w:pStyle w:val="Heading3"/>
        <w:numPr>
          <w:ilvl w:val="0"/>
          <w:numId w:val="0"/>
        </w:numPr>
        <w:ind w:left="850" w:hanging="850"/>
        <w:rPr>
          <w:b/>
          <w:i w:val="0"/>
          <w:noProof/>
          <w:u w:val="single"/>
        </w:rPr>
      </w:pPr>
      <w:r>
        <w:rPr>
          <w:b/>
          <w:i w:val="0"/>
          <w:noProof/>
          <w:u w:val="single"/>
        </w:rPr>
        <w:t xml:space="preserve">P.1. </w:t>
      </w:r>
      <w:r>
        <w:rPr>
          <w:noProof/>
        </w:rPr>
        <w:tab/>
      </w:r>
      <w:r>
        <w:rPr>
          <w:b/>
          <w:i w:val="0"/>
          <w:noProof/>
          <w:u w:val="single"/>
        </w:rPr>
        <w:t>Descrierea reformelor și a investițiilor pentru sprijinul financiar nerambursabil</w:t>
      </w:r>
    </w:p>
    <w:p w14:paraId="4860C8BE" w14:textId="77777777" w:rsidR="0079495B" w:rsidRDefault="003F2D1F">
      <w:pPr>
        <w:pStyle w:val="P68B1DB1-Normal2"/>
        <w:spacing w:before="120" w:after="120"/>
        <w:jc w:val="both"/>
        <w:rPr>
          <w:noProof/>
        </w:rPr>
      </w:pPr>
      <w:r>
        <w:rPr>
          <w:noProof/>
        </w:rPr>
        <w:t>Reforma din 1: Revizuirea și actualizarea cadrului juridic actual al institutelor științifice pentru ospitalizare și îngrijire (IRCCS)</w:t>
      </w:r>
    </w:p>
    <w:p w14:paraId="44020BB9" w14:textId="2AD1ED05" w:rsidR="0079495B" w:rsidRDefault="003F2D1F">
      <w:pPr>
        <w:spacing w:before="120" w:after="160" w:line="259" w:lineRule="auto"/>
        <w:jc w:val="both"/>
        <w:rPr>
          <w:noProof/>
        </w:rPr>
      </w:pPr>
      <w:r>
        <w:rPr>
          <w:noProof/>
        </w:rPr>
        <w:t>Reforma vizează reorganizarea rețelei institutelor științifice pentru ospitalizare și îngrijire (IRCCS) pentru (i) îmbunătățirea calității sistemului național de sănătate (NHS), (ii)</w:t>
      </w:r>
      <w:r w:rsidR="004F6F89">
        <w:rPr>
          <w:noProof/>
        </w:rPr>
        <w:t> </w:t>
      </w:r>
      <w:r>
        <w:rPr>
          <w:noProof/>
        </w:rPr>
        <w:t xml:space="preserve">îmbunătățirea relației dintre sănătate și cercetare și (iii) revizuirea regimului juridic al IRCCS și a politicilor de cercetare care țin de competența Ministerului Sănătății din Italia. </w:t>
      </w:r>
    </w:p>
    <w:p w14:paraId="1D8884DC" w14:textId="77777777" w:rsidR="0079495B" w:rsidRDefault="003F2D1F">
      <w:pPr>
        <w:spacing w:before="120" w:after="160" w:line="259" w:lineRule="auto"/>
        <w:jc w:val="both"/>
        <w:rPr>
          <w:noProof/>
        </w:rPr>
      </w:pPr>
      <w:r>
        <w:rPr>
          <w:noProof/>
        </w:rPr>
        <w:t xml:space="preserve">Reforma îmbunătățește guvernanța SICCS-urilor publice prin (i) consolidarea gestionării strategice, (ii) o mai bună definire a competențelor și a domeniilor de competență și (iii) definirea cuprinzătoare a normelor privind statutul directorului științific al SICC-urilor publice și al personalului de cercetare. </w:t>
      </w:r>
    </w:p>
    <w:p w14:paraId="3C6D478A" w14:textId="0C602F94" w:rsidR="0079495B" w:rsidRDefault="003F2D1F">
      <w:pPr>
        <w:spacing w:before="120" w:after="160" w:line="259" w:lineRule="auto"/>
        <w:jc w:val="both"/>
        <w:rPr>
          <w:noProof/>
        </w:rPr>
      </w:pPr>
      <w:r>
        <w:rPr>
          <w:noProof/>
        </w:rPr>
        <w:t>În cele din urmă, o submăsură specifică care diferențiază IRCCS-urile în funcție de activitatea lor (un singur specialist sau general), creând o rețea integrată de IRCCS-uri și facilitând schimbul de expertiză între IRCCS-urile înseși și celelalte structuri ale NHS din Italia.</w:t>
      </w:r>
    </w:p>
    <w:p w14:paraId="475E5226" w14:textId="74F1B893" w:rsidR="0079495B" w:rsidRDefault="003F2D1F">
      <w:pPr>
        <w:pStyle w:val="P68B1DB1-Normal2"/>
        <w:spacing w:before="120" w:after="120"/>
        <w:jc w:val="both"/>
        <w:rPr>
          <w:noProof/>
        </w:rPr>
      </w:pPr>
      <w:r>
        <w:rPr>
          <w:noProof/>
        </w:rPr>
        <w:t>Investiția 2.1: Consolidarea și consolidarea cercetării biomedicale NHS</w:t>
      </w:r>
    </w:p>
    <w:p w14:paraId="3C06DEAF" w14:textId="08988A0B" w:rsidR="0079495B" w:rsidRDefault="003F2D1F">
      <w:pPr>
        <w:spacing w:before="120" w:after="120"/>
        <w:jc w:val="both"/>
        <w:rPr>
          <w:noProof/>
        </w:rPr>
      </w:pPr>
      <w:r>
        <w:rPr>
          <w:noProof/>
        </w:rPr>
        <w:t xml:space="preserve">Această investiție constă în consolidarea sistemului de cercetare biomedicală prin două linii de intervenție: (a) </w:t>
      </w:r>
      <w:r w:rsidR="00293B50">
        <w:rPr>
          <w:noProof/>
        </w:rPr>
        <w:t>f</w:t>
      </w:r>
      <w:r w:rsidR="00293B50">
        <w:rPr>
          <w:noProof/>
          <w:color w:val="000000"/>
        </w:rPr>
        <w:t>inanțarea</w:t>
      </w:r>
      <w:r>
        <w:rPr>
          <w:noProof/>
          <w:color w:val="000000"/>
        </w:rPr>
        <w:t xml:space="preserve"> proiectelor de validare a conceptului (PoC) care sprijină dezvoltarea de tehnologii cu un grad scăzut de maturitate tehnologică, precum și promovarea transferului de tehnologie către industrie; (b) finanțarea programelor/proiectelor de cercetare în domeniul bolilor rare și al cancerelor rare și </w:t>
      </w:r>
      <w:r>
        <w:rPr>
          <w:noProof/>
        </w:rPr>
        <w:t>al altor boli cu impact ridicat asupra sănătății.</w:t>
      </w:r>
    </w:p>
    <w:p w14:paraId="6E99C001" w14:textId="77777777" w:rsidR="0079495B" w:rsidRDefault="0079495B">
      <w:pPr>
        <w:spacing w:before="120" w:after="120"/>
        <w:ind w:left="709"/>
        <w:jc w:val="both"/>
        <w:rPr>
          <w:noProof/>
        </w:rPr>
        <w:sectPr w:rsidR="0079495B"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3808BFCA" w:rsidR="0079495B" w:rsidRDefault="003F2D1F">
      <w:pPr>
        <w:spacing w:before="120" w:after="120"/>
        <w:jc w:val="both"/>
        <w:rPr>
          <w:b/>
          <w:i/>
          <w:noProof/>
          <w:u w:val="single"/>
        </w:rPr>
      </w:pPr>
      <w:r>
        <w:rPr>
          <w:b/>
          <w:noProof/>
          <w:u w:val="single"/>
        </w:rPr>
        <w:t xml:space="preserve">P.2. </w:t>
      </w:r>
      <w:r>
        <w:rPr>
          <w:noProof/>
        </w:rPr>
        <w:tab/>
      </w:r>
      <w:r w:rsidR="00186D2C">
        <w:rPr>
          <w:b/>
          <w:noProof/>
          <w:u w:val="single"/>
        </w:rPr>
        <w:t>Jaloane</w:t>
      </w:r>
      <w:r>
        <w:rPr>
          <w:b/>
          <w:noProof/>
          <w:u w:val="single"/>
        </w:rPr>
        <w:t>, ținte, indicatori și calendar pentru monitorizarea și punerea în aplicare a sprijinului financiar nerambursabil</w:t>
      </w:r>
    </w:p>
    <w:tbl>
      <w:tblPr>
        <w:tblW w:w="5000" w:type="pct"/>
        <w:tblInd w:w="113" w:type="dxa"/>
        <w:tblLayout w:type="fixed"/>
        <w:tblLook w:val="04A0" w:firstRow="1" w:lastRow="0" w:firstColumn="1" w:lastColumn="0" w:noHBand="0" w:noVBand="1"/>
      </w:tblPr>
      <w:tblGrid>
        <w:gridCol w:w="1158"/>
        <w:gridCol w:w="1985"/>
        <w:gridCol w:w="992"/>
        <w:gridCol w:w="1984"/>
        <w:gridCol w:w="1560"/>
        <w:gridCol w:w="992"/>
        <w:gridCol w:w="992"/>
        <w:gridCol w:w="992"/>
        <w:gridCol w:w="1134"/>
        <w:gridCol w:w="709"/>
        <w:gridCol w:w="2891"/>
      </w:tblGrid>
      <w:tr w:rsidR="0079495B" w14:paraId="08808592" w14:textId="77777777" w:rsidTr="004F6F89">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79495B" w:rsidRDefault="003F2D1F">
            <w:pPr>
              <w:pStyle w:val="P68B1DB1-Normal9"/>
              <w:spacing w:before="120" w:after="120"/>
              <w:jc w:val="center"/>
              <w:rPr>
                <w:noProof/>
              </w:rPr>
            </w:pPr>
            <w:r>
              <w:rPr>
                <w:noProof/>
              </w:rPr>
              <w:t>Număr secvențial</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79495B" w:rsidRDefault="003F2D1F">
            <w:pPr>
              <w:pStyle w:val="P68B1DB1-Normal9"/>
              <w:spacing w:before="120" w:after="120"/>
              <w:jc w:val="center"/>
              <w:rPr>
                <w:noProof/>
              </w:rPr>
            </w:pPr>
            <w:r>
              <w:rPr>
                <w:noProof/>
              </w:rPr>
              <w:t>Măsură conexă (reformă sau investiție)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527EAF23" w:rsidR="0079495B" w:rsidRDefault="00186D2C">
            <w:pPr>
              <w:pStyle w:val="P68B1DB1-Normal9"/>
              <w:spacing w:before="120" w:after="120"/>
              <w:jc w:val="center"/>
              <w:rPr>
                <w:noProof/>
              </w:rPr>
            </w:pPr>
            <w:r>
              <w:rPr>
                <w:noProof/>
              </w:rPr>
              <w:t>Jalon/</w:t>
            </w:r>
            <w:r w:rsidR="004F6F89">
              <w:rPr>
                <w:noProof/>
              </w:rPr>
              <w:t xml:space="preserve"> </w:t>
            </w:r>
            <w:r>
              <w:rPr>
                <w:noProof/>
              </w:rPr>
              <w:t>Țintă</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79495B" w:rsidRDefault="003F2D1F">
            <w:pPr>
              <w:pStyle w:val="P68B1DB1-Normal9"/>
              <w:spacing w:before="120" w:after="120"/>
              <w:jc w:val="center"/>
              <w:rPr>
                <w:noProof/>
              </w:rPr>
            </w:pPr>
            <w:r>
              <w:rPr>
                <w:noProof/>
              </w:rPr>
              <w:t>Nume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26EBAEC6" w:rsidR="0079495B" w:rsidRDefault="003F2D1F">
            <w:pPr>
              <w:pStyle w:val="P68B1DB1-Normal10"/>
              <w:spacing w:before="120" w:after="12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2976"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36BACDEA" w:rsidR="0079495B" w:rsidRDefault="003F2D1F">
            <w:pPr>
              <w:pStyle w:val="P68B1DB1-Normal10"/>
              <w:spacing w:before="120" w:after="12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79495B" w:rsidRDefault="003F2D1F">
            <w:pPr>
              <w:pStyle w:val="P68B1DB1-Normal9"/>
              <w:spacing w:before="120" w:after="120"/>
              <w:jc w:val="center"/>
              <w:rPr>
                <w:noProof/>
              </w:rPr>
            </w:pPr>
            <w:r>
              <w:rPr>
                <w:noProof/>
              </w:rPr>
              <w:t>Calendar orientativ pentru finalizare</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047A2DC7" w:rsidR="0079495B" w:rsidRDefault="003F2D1F">
            <w:pPr>
              <w:pStyle w:val="P68B1DB1-Normal9"/>
              <w:spacing w:before="120" w:after="120"/>
              <w:jc w:val="center"/>
              <w:rPr>
                <w:noProof/>
              </w:rPr>
            </w:pPr>
            <w:r>
              <w:rPr>
                <w:noProof/>
              </w:rPr>
              <w:t xml:space="preserve">Descrierea fiecărui </w:t>
            </w:r>
            <w:r w:rsidR="00186D2C">
              <w:rPr>
                <w:noProof/>
              </w:rPr>
              <w:t xml:space="preserve">jalon </w:t>
            </w:r>
            <w:r>
              <w:rPr>
                <w:noProof/>
              </w:rPr>
              <w:t>și a fiecărei ținte</w:t>
            </w:r>
          </w:p>
        </w:tc>
      </w:tr>
      <w:tr w:rsidR="0079495B" w14:paraId="0930AABE" w14:textId="77777777" w:rsidTr="004F6F89">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79495B" w:rsidRDefault="0079495B">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79495B" w:rsidRDefault="0079495B">
            <w:pPr>
              <w:spacing w:before="120" w:after="120"/>
              <w:jc w:val="center"/>
              <w:rPr>
                <w:rFonts w:ascii="Arial Narrow" w:hAnsi="Arial Narrow"/>
                <w:b/>
                <w:noProof/>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79495B" w:rsidRDefault="0079495B">
            <w:pPr>
              <w:spacing w:before="120" w:after="120"/>
              <w:jc w:val="center"/>
              <w:rPr>
                <w:rFonts w:ascii="Arial Narrow" w:hAnsi="Arial Narrow"/>
                <w:b/>
                <w:noProof/>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79495B" w:rsidRDefault="0079495B">
            <w:pPr>
              <w:spacing w:before="120" w:after="120"/>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79495B" w:rsidRDefault="0079495B">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79495B" w:rsidRDefault="003F2D1F">
            <w:pPr>
              <w:pStyle w:val="P68B1DB1-Normal9"/>
              <w:spacing w:before="120" w:after="120"/>
              <w:jc w:val="center"/>
              <w:rPr>
                <w:noProof/>
              </w:rPr>
            </w:pPr>
            <w:r>
              <w:rPr>
                <w:noProof/>
              </w:rPr>
              <w:t>Unitate de măsură</w:t>
            </w:r>
          </w:p>
        </w:tc>
        <w:tc>
          <w:tcPr>
            <w:tcW w:w="992"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79495B" w:rsidRDefault="003F2D1F">
            <w:pPr>
              <w:pStyle w:val="P68B1DB1-Normal9"/>
              <w:spacing w:before="120" w:after="120"/>
              <w:jc w:val="center"/>
              <w:rPr>
                <w:noProof/>
              </w:rPr>
            </w:pPr>
            <w:r>
              <w:rPr>
                <w:noProof/>
              </w:rPr>
              <w:t>Situația de referință</w:t>
            </w:r>
          </w:p>
        </w:tc>
        <w:tc>
          <w:tcPr>
            <w:tcW w:w="992"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79495B" w:rsidRDefault="003F2D1F">
            <w:pPr>
              <w:pStyle w:val="P68B1DB1-Normal9"/>
              <w:spacing w:before="120" w:after="120"/>
              <w:jc w:val="center"/>
              <w:rPr>
                <w:noProof/>
              </w:rPr>
            </w:pPr>
            <w:r>
              <w:rPr>
                <w:noProof/>
              </w:rPr>
              <w:t>Obiectiv</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75D22C83" w14:textId="52B0D48B" w:rsidR="0079495B" w:rsidRDefault="003F2D1F">
            <w:pPr>
              <w:pStyle w:val="P68B1DB1-Normal9"/>
              <w:spacing w:before="120" w:after="120"/>
              <w:jc w:val="center"/>
              <w:rPr>
                <w:noProof/>
              </w:rPr>
            </w:pPr>
            <w:r>
              <w:rPr>
                <w:noProof/>
              </w:rPr>
              <w:t>Trimestru</w:t>
            </w:r>
            <w:r w:rsidR="004F6F89">
              <w:rPr>
                <w:noProof/>
              </w:rPr>
              <w:t>l</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79495B" w:rsidRDefault="003F2D1F">
            <w:pPr>
              <w:pStyle w:val="P68B1DB1-Normal9"/>
              <w:spacing w:before="120" w:after="120"/>
              <w:jc w:val="center"/>
              <w:rPr>
                <w:noProof/>
              </w:rPr>
            </w:pPr>
            <w:r>
              <w:rPr>
                <w:noProof/>
              </w:rPr>
              <w:t>Anul</w:t>
            </w:r>
          </w:p>
        </w:tc>
        <w:tc>
          <w:tcPr>
            <w:tcW w:w="2891" w:type="dxa"/>
            <w:vMerge/>
            <w:tcBorders>
              <w:top w:val="single" w:sz="4" w:space="0" w:color="auto"/>
              <w:bottom w:val="single" w:sz="4" w:space="0" w:color="auto"/>
              <w:right w:val="single" w:sz="4" w:space="0" w:color="auto"/>
            </w:tcBorders>
            <w:vAlign w:val="center"/>
            <w:hideMark/>
          </w:tcPr>
          <w:p w14:paraId="4F94593F" w14:textId="77777777" w:rsidR="0079495B" w:rsidRDefault="0079495B">
            <w:pPr>
              <w:spacing w:before="120" w:after="120"/>
              <w:rPr>
                <w:rFonts w:ascii="Arial Narrow" w:hAnsi="Arial Narrow"/>
                <w:b/>
                <w:noProof/>
                <w:sz w:val="20"/>
              </w:rPr>
            </w:pPr>
          </w:p>
        </w:tc>
      </w:tr>
      <w:tr w:rsidR="0079495B" w14:paraId="702DE034" w14:textId="77777777" w:rsidTr="004F6F89">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79495B" w:rsidRDefault="003F2D1F">
            <w:pPr>
              <w:pStyle w:val="P68B1DB1-Normal11"/>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79495B" w:rsidRDefault="003F2D1F">
            <w:pPr>
              <w:pStyle w:val="P68B1DB1-Normal11"/>
              <w:jc w:val="center"/>
              <w:rPr>
                <w:rFonts w:eastAsiaTheme="minorEastAsia"/>
                <w:noProof/>
              </w:rPr>
            </w:pPr>
            <w:r>
              <w:rPr>
                <w:noProof/>
              </w:rPr>
              <w:t>Reforma din 1: Revizuirea și actualizarea cadrului juridic actual al institutelor științifice pentru ospitalizare și îngrijire (IRCCS) și al politicilor de cercetare ale Ministerului Sănătății pentru a consolida legătura dintre cercetare, inovare și asistența medicală</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409B80A" w14:textId="1E99F3B2" w:rsidR="0079495B" w:rsidRDefault="00186D2C">
            <w:pPr>
              <w:pStyle w:val="P68B1DB1-Normal11"/>
              <w:jc w:val="center"/>
              <w:rPr>
                <w:rFonts w:eastAsiaTheme="minorEastAsia"/>
                <w:noProof/>
              </w:rPr>
            </w:pPr>
            <w:r>
              <w:rPr>
                <w:noProof/>
              </w:rPr>
              <w:t>Jalon</w:t>
            </w:r>
          </w:p>
        </w:tc>
        <w:tc>
          <w:tcPr>
            <w:tcW w:w="1984"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79495B" w:rsidRDefault="003F2D1F">
            <w:pPr>
              <w:pStyle w:val="P68B1DB1-Normal11"/>
              <w:jc w:val="center"/>
              <w:rPr>
                <w:rFonts w:eastAsiaTheme="minorEastAsia"/>
                <w:noProof/>
              </w:rPr>
            </w:pPr>
            <w:r>
              <w:rPr>
                <w:noProof/>
              </w:rPr>
              <w:t>Intrarea în vigoare a decretului legislativ care prevede reorganizarea reglementărilor privind institutele științifice de spitalizare și îngrijire (IRCSS)</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79495B" w:rsidRDefault="003F2D1F">
            <w:pPr>
              <w:pStyle w:val="P68B1DB1-Normal11"/>
              <w:jc w:val="center"/>
              <w:rPr>
                <w:rFonts w:eastAsiaTheme="minorEastAsia"/>
                <w:noProof/>
              </w:rPr>
            </w:pPr>
            <w:r>
              <w:rPr>
                <w:noProof/>
              </w:rPr>
              <w:t>Dispoziție din decret care indică data de intrare în vigoare</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79495B" w:rsidRDefault="003F2D1F">
            <w:pPr>
              <w:pStyle w:val="P68B1DB1-Normal11"/>
              <w:jc w:val="center"/>
              <w:rPr>
                <w:rFonts w:eastAsiaTheme="minorEastAsia"/>
                <w:noProof/>
              </w:rPr>
            </w:pPr>
            <w:r>
              <w:rPr>
                <w:noProof/>
              </w:rPr>
              <w:t>NU EXISTĂ</w:t>
            </w:r>
          </w:p>
        </w:tc>
        <w:tc>
          <w:tcPr>
            <w:tcW w:w="992" w:type="dxa"/>
            <w:tcBorders>
              <w:top w:val="nil"/>
              <w:left w:val="nil"/>
              <w:bottom w:val="single" w:sz="4" w:space="0" w:color="auto"/>
              <w:right w:val="single" w:sz="4" w:space="0" w:color="auto"/>
            </w:tcBorders>
            <w:shd w:val="clear" w:color="auto" w:fill="C6EFCE"/>
            <w:noWrap/>
            <w:vAlign w:val="center"/>
          </w:tcPr>
          <w:p w14:paraId="47661CC2" w14:textId="77777777" w:rsidR="0079495B" w:rsidRDefault="003F2D1F">
            <w:pPr>
              <w:pStyle w:val="P68B1DB1-Normal11"/>
              <w:jc w:val="center"/>
              <w:rPr>
                <w:rFonts w:eastAsiaTheme="minorEastAsia"/>
                <w:noProof/>
              </w:rPr>
            </w:pPr>
            <w:r>
              <w:rPr>
                <w:noProof/>
              </w:rPr>
              <w:t>NU EXISTĂ</w:t>
            </w:r>
          </w:p>
        </w:tc>
        <w:tc>
          <w:tcPr>
            <w:tcW w:w="992" w:type="dxa"/>
            <w:tcBorders>
              <w:top w:val="nil"/>
              <w:left w:val="nil"/>
              <w:bottom w:val="single" w:sz="4" w:space="0" w:color="auto"/>
              <w:right w:val="single" w:sz="4" w:space="0" w:color="auto"/>
            </w:tcBorders>
            <w:shd w:val="clear" w:color="auto" w:fill="C6EFCE"/>
            <w:noWrap/>
            <w:vAlign w:val="center"/>
          </w:tcPr>
          <w:p w14:paraId="336A0C41" w14:textId="77777777" w:rsidR="0079495B" w:rsidRDefault="003F2D1F">
            <w:pPr>
              <w:pStyle w:val="P68B1DB1-Normal11"/>
              <w:jc w:val="center"/>
              <w:rPr>
                <w:rFonts w:eastAsiaTheme="minorEastAsia"/>
                <w:noProof/>
              </w:rPr>
            </w:pPr>
            <w:r>
              <w:rPr>
                <w:noProof/>
              </w:rPr>
              <w:t>NU EXISTĂ</w:t>
            </w:r>
          </w:p>
        </w:tc>
        <w:tc>
          <w:tcPr>
            <w:tcW w:w="1134" w:type="dxa"/>
            <w:tcBorders>
              <w:top w:val="nil"/>
              <w:left w:val="nil"/>
              <w:bottom w:val="single" w:sz="4" w:space="0" w:color="auto"/>
              <w:right w:val="single" w:sz="4" w:space="0" w:color="auto"/>
            </w:tcBorders>
            <w:shd w:val="clear" w:color="auto" w:fill="C6EFCE"/>
            <w:noWrap/>
            <w:vAlign w:val="center"/>
          </w:tcPr>
          <w:p w14:paraId="0664E1EC" w14:textId="668337F1"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79495B" w:rsidRDefault="003F2D1F">
            <w:pPr>
              <w:pStyle w:val="P68B1DB1-Normal11"/>
              <w:jc w:val="center"/>
              <w:rPr>
                <w:rFonts w:eastAsiaTheme="minorEastAsia"/>
                <w:noProof/>
              </w:rPr>
            </w:pPr>
            <w:r>
              <w:rPr>
                <w:noProof/>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79495B" w:rsidRDefault="003F2D1F">
            <w:pPr>
              <w:pStyle w:val="P68B1DB1-Normal11"/>
              <w:rPr>
                <w:rFonts w:eastAsiaTheme="minorEastAsia"/>
                <w:noProof/>
              </w:rPr>
            </w:pPr>
            <w:r>
              <w:rPr>
                <w:noProof/>
              </w:rPr>
              <w:t>Reforma va reorganiza rețeaua IRCCS pentru a îmbunătăți calitatea și excelența NHS, îmbunătățind relația dintre sănătate și cercetare, revizuind regimul juridic al IRCCS și politicile de cercetare care țin de competența Ministerului Sănătății din Italia.</w:t>
            </w:r>
          </w:p>
          <w:p w14:paraId="69334D6B" w14:textId="77777777" w:rsidR="0079495B" w:rsidRDefault="003F2D1F">
            <w:pPr>
              <w:pStyle w:val="P68B1DB1-Normal11"/>
              <w:rPr>
                <w:rFonts w:eastAsiaTheme="minorEastAsia"/>
                <w:noProof/>
              </w:rPr>
            </w:pPr>
            <w:r>
              <w:rPr>
                <w:noProof/>
              </w:rPr>
              <w:t>Reforma include măsuri pentru: să consolideze legătura dintre cercetare, inovare și asistența medicală; II) să îmbunătățească guvernanța SICCS-urilor publice prin consolidarea gestionării strategice și printr-o mai bună definire a competențelor și a domeniilor de competență.</w:t>
            </w:r>
          </w:p>
        </w:tc>
      </w:tr>
      <w:tr w:rsidR="0079495B" w14:paraId="2E60E86A" w14:textId="77777777" w:rsidTr="004F6F89">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79495B" w:rsidRDefault="003F2D1F">
            <w:pPr>
              <w:pStyle w:val="P68B1DB1-Normal11"/>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79495B" w:rsidRDefault="003F2D1F">
            <w:pPr>
              <w:pStyle w:val="P68B1DB1-Normal11"/>
              <w:jc w:val="center"/>
              <w:rPr>
                <w:rFonts w:eastAsiaTheme="minorEastAsia"/>
                <w:noProof/>
              </w:rPr>
            </w:pPr>
            <w:r>
              <w:rPr>
                <w:noProof/>
              </w:rPr>
              <w:t>Investiția 2.1: Consolidarea și consolidarea cercetării biomedicale NHS</w:t>
            </w:r>
          </w:p>
        </w:tc>
        <w:tc>
          <w:tcPr>
            <w:tcW w:w="992" w:type="dxa"/>
            <w:tcBorders>
              <w:top w:val="nil"/>
              <w:left w:val="nil"/>
              <w:bottom w:val="single" w:sz="4" w:space="0" w:color="auto"/>
              <w:right w:val="single" w:sz="4" w:space="0" w:color="auto"/>
            </w:tcBorders>
            <w:shd w:val="clear" w:color="auto" w:fill="C6EFCE"/>
            <w:noWrap/>
            <w:vAlign w:val="center"/>
            <w:hideMark/>
          </w:tcPr>
          <w:p w14:paraId="3FA34210" w14:textId="77777777" w:rsidR="0079495B" w:rsidRDefault="003F2D1F">
            <w:pPr>
              <w:pStyle w:val="P68B1DB1-Normal11"/>
              <w:jc w:val="center"/>
              <w:rPr>
                <w:rFonts w:eastAsiaTheme="minorEastAsia"/>
                <w:noProof/>
              </w:rPr>
            </w:pPr>
            <w:r>
              <w:rPr>
                <w:noProof/>
              </w:rPr>
              <w:t>Țintă</w:t>
            </w:r>
          </w:p>
        </w:tc>
        <w:tc>
          <w:tcPr>
            <w:tcW w:w="1984" w:type="dxa"/>
            <w:tcBorders>
              <w:top w:val="nil"/>
              <w:left w:val="nil"/>
              <w:bottom w:val="single" w:sz="4" w:space="0" w:color="auto"/>
              <w:right w:val="single" w:sz="4" w:space="0" w:color="auto"/>
            </w:tcBorders>
            <w:shd w:val="clear" w:color="auto" w:fill="C6EFCE"/>
            <w:noWrap/>
            <w:vAlign w:val="center"/>
            <w:hideMark/>
          </w:tcPr>
          <w:p w14:paraId="752A3634" w14:textId="77777777" w:rsidR="0079495B" w:rsidRDefault="003F2D1F">
            <w:pPr>
              <w:pStyle w:val="P68B1DB1-Normal11"/>
              <w:jc w:val="center"/>
              <w:rPr>
                <w:rFonts w:eastAsiaTheme="minorEastAsia"/>
                <w:noProof/>
              </w:rPr>
            </w:pPr>
            <w:r>
              <w:rPr>
                <w:noProof/>
              </w:rPr>
              <w:t>Proiecte de cercetare finanțate în domeniul cancerului și bolilor rare</w:t>
            </w:r>
          </w:p>
        </w:tc>
        <w:tc>
          <w:tcPr>
            <w:tcW w:w="1560" w:type="dxa"/>
            <w:tcBorders>
              <w:top w:val="nil"/>
              <w:left w:val="nil"/>
              <w:bottom w:val="single" w:sz="4" w:space="0" w:color="auto"/>
              <w:right w:val="single" w:sz="4" w:space="0" w:color="auto"/>
            </w:tcBorders>
            <w:shd w:val="clear" w:color="auto" w:fill="C6EFCE"/>
            <w:noWrap/>
            <w:vAlign w:val="center"/>
          </w:tcPr>
          <w:p w14:paraId="6F6E5349" w14:textId="77777777" w:rsidR="0079495B" w:rsidRDefault="003F2D1F">
            <w:pPr>
              <w:pStyle w:val="P68B1DB1-Normal11"/>
              <w:jc w:val="center"/>
              <w:rPr>
                <w:rFonts w:eastAsiaTheme="minorEastAsia"/>
                <w:noProof/>
              </w:rPr>
            </w:pPr>
            <w:r>
              <w:rPr>
                <w:noProof/>
              </w:rPr>
              <w:t>NU EXISTĂ</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79495B" w:rsidRDefault="003F2D1F">
            <w:pPr>
              <w:pStyle w:val="P68B1DB1-Normal11"/>
              <w:jc w:val="center"/>
              <w:rPr>
                <w:rFonts w:eastAsiaTheme="minorEastAsia"/>
                <w:noProof/>
              </w:rPr>
            </w:pPr>
            <w:r>
              <w:rPr>
                <w:noProof/>
              </w:rPr>
              <w:t>Numărul</w:t>
            </w:r>
          </w:p>
        </w:tc>
        <w:tc>
          <w:tcPr>
            <w:tcW w:w="992" w:type="dxa"/>
            <w:tcBorders>
              <w:top w:val="nil"/>
              <w:left w:val="nil"/>
              <w:bottom w:val="single" w:sz="4" w:space="0" w:color="auto"/>
              <w:right w:val="single" w:sz="4" w:space="0" w:color="auto"/>
            </w:tcBorders>
            <w:shd w:val="clear" w:color="auto" w:fill="C6EFCE"/>
            <w:noWrap/>
            <w:vAlign w:val="center"/>
            <w:hideMark/>
          </w:tcPr>
          <w:p w14:paraId="5DF96A9C" w14:textId="77777777" w:rsidR="0079495B" w:rsidRDefault="003F2D1F">
            <w:pPr>
              <w:pStyle w:val="P68B1DB1-Normal11"/>
              <w:jc w:val="center"/>
              <w:rPr>
                <w:rFonts w:eastAsiaTheme="minorEastAsia"/>
                <w:noProof/>
              </w:rPr>
            </w:pPr>
            <w:r>
              <w:rPr>
                <w:noProof/>
              </w:rPr>
              <w:t>0</w:t>
            </w:r>
          </w:p>
        </w:tc>
        <w:tc>
          <w:tcPr>
            <w:tcW w:w="992" w:type="dxa"/>
            <w:tcBorders>
              <w:top w:val="nil"/>
              <w:left w:val="nil"/>
              <w:bottom w:val="single" w:sz="4" w:space="0" w:color="auto"/>
              <w:right w:val="single" w:sz="4" w:space="0" w:color="auto"/>
            </w:tcBorders>
            <w:shd w:val="clear" w:color="auto" w:fill="C6EFCE"/>
            <w:noWrap/>
            <w:vAlign w:val="center"/>
            <w:hideMark/>
          </w:tcPr>
          <w:p w14:paraId="447BBE02" w14:textId="77777777" w:rsidR="0079495B" w:rsidRDefault="003F2D1F">
            <w:pPr>
              <w:pStyle w:val="P68B1DB1-Normal11"/>
              <w:jc w:val="center"/>
              <w:rPr>
                <w:rFonts w:eastAsiaTheme="minorEastAsia"/>
                <w:noProof/>
              </w:rPr>
            </w:pPr>
            <w:r>
              <w:rPr>
                <w:noProof/>
              </w:rPr>
              <w:t>100</w:t>
            </w:r>
          </w:p>
        </w:tc>
        <w:tc>
          <w:tcPr>
            <w:tcW w:w="1134" w:type="dxa"/>
            <w:tcBorders>
              <w:top w:val="nil"/>
              <w:left w:val="nil"/>
              <w:bottom w:val="single" w:sz="4" w:space="0" w:color="auto"/>
              <w:right w:val="single" w:sz="4" w:space="0" w:color="auto"/>
            </w:tcBorders>
            <w:shd w:val="clear" w:color="auto" w:fill="C6EFCE"/>
            <w:noWrap/>
            <w:vAlign w:val="center"/>
            <w:hideMark/>
          </w:tcPr>
          <w:p w14:paraId="5A353CAD" w14:textId="2B43FD8C"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79495B" w:rsidRDefault="003F2D1F">
            <w:pPr>
              <w:pStyle w:val="P68B1DB1-Normal11"/>
              <w:jc w:val="center"/>
              <w:rPr>
                <w:rFonts w:eastAsiaTheme="minorEastAsia"/>
                <w:noProof/>
              </w:rPr>
            </w:pPr>
            <w:r>
              <w:rPr>
                <w:noProof/>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1DCD8637" w14:textId="77777777" w:rsidR="0079495B" w:rsidRDefault="003F2D1F">
            <w:pPr>
              <w:pStyle w:val="P68B1DB1-Normal10"/>
              <w:rPr>
                <w:rFonts w:eastAsiaTheme="minorEastAsia"/>
                <w:noProof/>
                <w:color w:val="006100"/>
                <w:sz w:val="20"/>
              </w:rPr>
            </w:pPr>
            <w:r>
              <w:rPr>
                <w:noProof/>
                <w:color w:val="006100"/>
                <w:sz w:val="20"/>
              </w:rPr>
              <w:t>Acordarea de finanțare pentru programe/proiecte de cercetare în domeniul bolilor rare și al cancerelor rare. Aceste patologii, de o complexitate biomedicală ridicată și adesea de exprimare a mai multor organe, necesită o combinație de competențe clinice înalte și activități avansate de diagnosticare și cercetare și necesită tehnologii de excelență și coordonarea rețelelor de colaborare la nivel național și european.</w:t>
            </w:r>
            <w:r>
              <w:rPr>
                <w:noProof/>
              </w:rPr>
              <w:t xml:space="preserve"> </w:t>
            </w:r>
            <w:r>
              <w:rPr>
                <w:noProof/>
              </w:rPr>
              <w:br/>
            </w:r>
            <w:r>
              <w:rPr>
                <w:noProof/>
                <w:color w:val="006100"/>
                <w:sz w:val="20"/>
              </w:rPr>
              <w:t>Acordarea de finanțare pentru proiecte de cercetare privind bolile rare și cancerul rar se realizează prin intermediul unei proceduri de achiziții publice.</w:t>
            </w:r>
          </w:p>
          <w:p w14:paraId="70A2BE06" w14:textId="77777777" w:rsidR="0079495B" w:rsidRDefault="003F2D1F">
            <w:pPr>
              <w:pStyle w:val="P68B1DB1-Normal11"/>
              <w:rPr>
                <w:rFonts w:eastAsiaTheme="minorEastAsia"/>
                <w:noProof/>
              </w:rPr>
            </w:pPr>
            <w:r>
              <w:rPr>
                <w:noProof/>
              </w:rPr>
              <w:t>Cel puțin 100 proiecte de cercetare trebuie să fi primit o primă tranșă de finanțare.</w:t>
            </w:r>
          </w:p>
        </w:tc>
      </w:tr>
      <w:tr w:rsidR="0079495B" w14:paraId="5AB7D6F8" w14:textId="77777777" w:rsidTr="004F6F89">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79495B" w:rsidRDefault="003F2D1F">
            <w:pPr>
              <w:pStyle w:val="P68B1DB1-Normal11"/>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79495B" w:rsidRDefault="003F2D1F">
            <w:pPr>
              <w:pStyle w:val="P68B1DB1-Normal11"/>
              <w:jc w:val="center"/>
              <w:rPr>
                <w:rFonts w:eastAsiaTheme="minorEastAsia"/>
                <w:noProof/>
              </w:rPr>
            </w:pPr>
            <w:r>
              <w:rPr>
                <w:noProof/>
              </w:rPr>
              <w:t>Investiția 2.1: Consolidarea și consolidarea cercetării biomedicale NHS</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79495B" w:rsidRDefault="003F2D1F">
            <w:pPr>
              <w:pStyle w:val="P68B1DB1-Normal11"/>
              <w:jc w:val="center"/>
              <w:rPr>
                <w:rFonts w:eastAsiaTheme="minorEastAsia"/>
                <w:noProof/>
              </w:rPr>
            </w:pPr>
            <w:r>
              <w:rPr>
                <w:noProof/>
              </w:rPr>
              <w:t>Țintă</w:t>
            </w:r>
          </w:p>
        </w:tc>
        <w:tc>
          <w:tcPr>
            <w:tcW w:w="1984"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79495B" w:rsidRDefault="003F2D1F">
            <w:pPr>
              <w:pStyle w:val="P68B1DB1-Normal11"/>
              <w:jc w:val="center"/>
              <w:rPr>
                <w:rFonts w:eastAsiaTheme="minorEastAsia"/>
                <w:noProof/>
              </w:rPr>
            </w:pPr>
            <w:r>
              <w:rPr>
                <w:noProof/>
              </w:rPr>
              <w:t>Proiecte de cercetare finanțate în domeniul bolilor cu impact ridicat asupra sănătății</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79495B" w:rsidRDefault="003F2D1F">
            <w:pPr>
              <w:pStyle w:val="P68B1DB1-Normal11"/>
              <w:jc w:val="center"/>
              <w:rPr>
                <w:rFonts w:eastAsiaTheme="minorEastAsia"/>
                <w:noProof/>
              </w:rPr>
            </w:pPr>
            <w:r>
              <w:rPr>
                <w:noProof/>
              </w:rPr>
              <w:t>NU EXISTĂ</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79495B" w:rsidRDefault="003F2D1F">
            <w:pPr>
              <w:pStyle w:val="P68B1DB1-Normal11"/>
              <w:jc w:val="center"/>
              <w:rPr>
                <w:rFonts w:eastAsiaTheme="minorEastAsia"/>
                <w:noProof/>
              </w:rPr>
            </w:pPr>
            <w:r>
              <w:rPr>
                <w:noProof/>
              </w:rPr>
              <w:t>Numărul</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79495B" w:rsidRDefault="003F2D1F">
            <w:pPr>
              <w:pStyle w:val="P68B1DB1-Normal11"/>
              <w:jc w:val="center"/>
              <w:rPr>
                <w:rFonts w:eastAsiaTheme="minorEastAsia"/>
                <w:noProof/>
              </w:rPr>
            </w:pPr>
            <w:r>
              <w:rPr>
                <w:noProof/>
              </w:rPr>
              <w:t>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79495B" w:rsidRDefault="003F2D1F">
            <w:pPr>
              <w:pStyle w:val="P68B1DB1-Normal11"/>
              <w:jc w:val="center"/>
              <w:rPr>
                <w:rFonts w:eastAsiaTheme="minorEastAsia"/>
                <w:noProof/>
              </w:rPr>
            </w:pPr>
            <w:r>
              <w:rPr>
                <w:noProof/>
              </w:rPr>
              <w:t>324</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7BD46CB" w14:textId="65D2B334" w:rsidR="0079495B" w:rsidRDefault="00223C59">
            <w:pPr>
              <w:pStyle w:val="P68B1DB1-Normal11"/>
              <w:jc w:val="center"/>
              <w:rPr>
                <w:rFonts w:eastAsiaTheme="minorEastAsia"/>
                <w:noProof/>
              </w:rPr>
            </w:pPr>
            <w:r>
              <w:rPr>
                <w:noProof/>
              </w:rPr>
              <w:t xml:space="preserve">T </w:t>
            </w:r>
            <w:r w:rsidR="003F2D1F">
              <w:rPr>
                <w:noProof/>
              </w:rPr>
              <w:t>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79495B" w:rsidRDefault="003F2D1F">
            <w:pPr>
              <w:pStyle w:val="P68B1DB1-Normal11"/>
              <w:jc w:val="center"/>
              <w:rPr>
                <w:rFonts w:eastAsiaTheme="minorEastAsia"/>
                <w:noProof/>
              </w:rPr>
            </w:pPr>
            <w:r>
              <w:rPr>
                <w:noProof/>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79495B" w:rsidRDefault="003F2D1F">
            <w:pPr>
              <w:pStyle w:val="P68B1DB1-Normal10"/>
              <w:rPr>
                <w:rFonts w:eastAsiaTheme="minorEastAsia"/>
                <w:noProof/>
                <w:color w:val="006100"/>
                <w:sz w:val="20"/>
              </w:rPr>
            </w:pPr>
            <w:r>
              <w:rPr>
                <w:noProof/>
                <w:color w:val="006100"/>
                <w:sz w:val="20"/>
              </w:rPr>
              <w:t>Acordarea de finanțare pentru programe/proiecte de cercetare în domeniul bolilor cu impact ridicat asupra sănătății.</w:t>
            </w:r>
            <w:r>
              <w:rPr>
                <w:noProof/>
              </w:rPr>
              <w:t xml:space="preserve"> </w:t>
            </w:r>
            <w:r>
              <w:rPr>
                <w:noProof/>
              </w:rPr>
              <w:br/>
            </w:r>
            <w:r>
              <w:rPr>
                <w:noProof/>
                <w:color w:val="006100"/>
                <w:sz w:val="20"/>
              </w:rPr>
              <w:t>Finanțarea proiectelor de cercetare privind bolile cu impact ridicat asupra sănătății se acordă prin intermediul unei proceduri de achiziții publice.</w:t>
            </w:r>
          </w:p>
          <w:p w14:paraId="0C8162CC" w14:textId="77777777" w:rsidR="0079495B" w:rsidRDefault="003F2D1F">
            <w:pPr>
              <w:pStyle w:val="P68B1DB1-Normal11"/>
              <w:rPr>
                <w:rFonts w:eastAsiaTheme="minorEastAsia"/>
                <w:noProof/>
              </w:rPr>
            </w:pPr>
            <w:r>
              <w:rPr>
                <w:noProof/>
              </w:rPr>
              <w:t>Cel puțin 324 proiecte de cercetare trebuie să fi primit o primă tranșă de finanțare.</w:t>
            </w:r>
          </w:p>
        </w:tc>
      </w:tr>
    </w:tbl>
    <w:p w14:paraId="59BEBE09" w14:textId="77777777" w:rsidR="0079495B" w:rsidRDefault="0079495B">
      <w:pPr>
        <w:spacing w:before="120" w:after="120"/>
        <w:ind w:left="709"/>
        <w:jc w:val="both"/>
        <w:rPr>
          <w:noProof/>
        </w:rPr>
      </w:pPr>
    </w:p>
    <w:p w14:paraId="058D463A" w14:textId="77777777" w:rsidR="0079495B" w:rsidRDefault="0079495B">
      <w:pPr>
        <w:spacing w:before="120" w:after="120"/>
        <w:ind w:left="709"/>
        <w:jc w:val="both"/>
        <w:rPr>
          <w:noProof/>
        </w:rPr>
        <w:sectPr w:rsidR="0079495B"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7EE672B9" w14:textId="77777777" w:rsidR="0079495B" w:rsidRDefault="003F2D1F">
      <w:pPr>
        <w:pStyle w:val="Heading3"/>
        <w:numPr>
          <w:ilvl w:val="0"/>
          <w:numId w:val="0"/>
        </w:numPr>
        <w:ind w:left="850" w:hanging="850"/>
        <w:rPr>
          <w:b/>
          <w:i w:val="0"/>
          <w:noProof/>
          <w:color w:val="4F81BD" w:themeColor="accent1"/>
          <w:u w:val="single"/>
        </w:rPr>
      </w:pPr>
      <w:r>
        <w:rPr>
          <w:b/>
          <w:i w:val="0"/>
          <w:noProof/>
          <w:u w:val="single"/>
        </w:rPr>
        <w:t xml:space="preserve">P.3. </w:t>
      </w:r>
      <w:r>
        <w:rPr>
          <w:noProof/>
        </w:rPr>
        <w:tab/>
      </w:r>
      <w:r>
        <w:rPr>
          <w:b/>
          <w:i w:val="0"/>
          <w:noProof/>
          <w:u w:val="single"/>
        </w:rPr>
        <w:t xml:space="preserve">Descrierea reformelor și a investițiilor pentru împrumut </w:t>
      </w:r>
    </w:p>
    <w:p w14:paraId="540D6C35" w14:textId="18702C83" w:rsidR="0079495B" w:rsidRDefault="003F2D1F">
      <w:pPr>
        <w:pStyle w:val="P68B1DB1-Normal2"/>
        <w:spacing w:before="120" w:after="120"/>
        <w:jc w:val="both"/>
        <w:rPr>
          <w:noProof/>
        </w:rPr>
      </w:pPr>
      <w:r>
        <w:rPr>
          <w:noProof/>
        </w:rPr>
        <w:t>Investiția 1.1: Actualizarea digitală a echipamentelor tehnologice ale spitalelor</w:t>
      </w:r>
    </w:p>
    <w:p w14:paraId="21FD006D" w14:textId="77777777" w:rsidR="0079495B" w:rsidRDefault="003F2D1F">
      <w:pPr>
        <w:spacing w:before="120" w:after="120" w:line="259" w:lineRule="auto"/>
        <w:jc w:val="both"/>
        <w:rPr>
          <w:noProof/>
        </w:rPr>
      </w:pPr>
      <w:r>
        <w:rPr>
          <w:noProof/>
        </w:rPr>
        <w:t>Această investiție constă în îmbunătățirea digitalizării asistenței medicale pentru a spori productivitatea personalului, a îmbunătăți calitatea proceselor, a asigura siguranța pacienților și furnizarea de servicii de înaltă calitate. Investiția are trei linii de intervenție:</w:t>
      </w:r>
    </w:p>
    <w:p w14:paraId="020620E8" w14:textId="7DE5A2EE" w:rsidR="0079495B" w:rsidRDefault="003F2D1F">
      <w:pPr>
        <w:numPr>
          <w:ilvl w:val="0"/>
          <w:numId w:val="45"/>
        </w:numPr>
        <w:spacing w:before="120" w:after="120" w:line="259" w:lineRule="auto"/>
        <w:ind w:left="360"/>
        <w:contextualSpacing/>
        <w:jc w:val="both"/>
        <w:rPr>
          <w:noProof/>
        </w:rPr>
      </w:pPr>
      <w:r>
        <w:rPr>
          <w:noProof/>
        </w:rPr>
        <w:t>Modernizarea echipamentelor medicale de mari dimensiuni prin înlocuirea modelelor învechite cu modele avansate din punct de vedere tehnologic. Echipamentele înlocuite vor fi eliminate sau realocate altor sedii ale Serviciului Național de Sănătate.</w:t>
      </w:r>
    </w:p>
    <w:p w14:paraId="40290673" w14:textId="2D7AA31E" w:rsidR="0079495B" w:rsidRDefault="003F2D1F">
      <w:pPr>
        <w:numPr>
          <w:ilvl w:val="0"/>
          <w:numId w:val="45"/>
        </w:numPr>
        <w:spacing w:before="120" w:after="120" w:line="259" w:lineRule="auto"/>
        <w:ind w:left="360"/>
        <w:contextualSpacing/>
        <w:jc w:val="both"/>
        <w:rPr>
          <w:noProof/>
        </w:rPr>
      </w:pPr>
      <w:r>
        <w:rPr>
          <w:noProof/>
        </w:rPr>
        <w:t>Informatizarea proceselor spitalelor cu un departament de urgență de nivel 1 și doi („Dipartimenti Emergenza e accettazione”, DEA).</w:t>
      </w:r>
    </w:p>
    <w:p w14:paraId="0ED6F875" w14:textId="49774FD3" w:rsidR="0079495B" w:rsidRDefault="003F2D1F">
      <w:pPr>
        <w:numPr>
          <w:ilvl w:val="0"/>
          <w:numId w:val="45"/>
        </w:numPr>
        <w:spacing w:before="120" w:after="120" w:line="259" w:lineRule="auto"/>
        <w:ind w:left="360"/>
        <w:contextualSpacing/>
        <w:jc w:val="both"/>
        <w:rPr>
          <w:noProof/>
        </w:rPr>
      </w:pPr>
      <w:r>
        <w:rPr>
          <w:noProof/>
        </w:rPr>
        <w:t>Creșterea numărului de paturi în unitățile de terapie intensivă și semi-intensivă din spitalele naționale de sănătate.</w:t>
      </w:r>
    </w:p>
    <w:p w14:paraId="68065BD9" w14:textId="77777777" w:rsidR="0079495B" w:rsidRDefault="003F2D1F">
      <w:pPr>
        <w:pStyle w:val="P68B1DB1-Normal2"/>
        <w:spacing w:before="120" w:after="120"/>
        <w:jc w:val="both"/>
        <w:rPr>
          <w:noProof/>
        </w:rPr>
      </w:pPr>
      <w:r>
        <w:rPr>
          <w:noProof/>
        </w:rPr>
        <w:t>Investiția 1.2: Către un spital sigur și durabil</w:t>
      </w:r>
    </w:p>
    <w:p w14:paraId="56FE73C7" w14:textId="77777777" w:rsidR="0079495B" w:rsidRDefault="003F2D1F">
      <w:pPr>
        <w:spacing w:before="120" w:after="120" w:line="259" w:lineRule="auto"/>
        <w:jc w:val="both"/>
        <w:rPr>
          <w:noProof/>
        </w:rPr>
      </w:pPr>
      <w:r>
        <w:rPr>
          <w:noProof/>
        </w:rPr>
        <w:t>Această investiție constă în alinierea spitalelor la reglementările antiseismice. În acest scop, sunt prevăzute două linii de investiții diferite:</w:t>
      </w:r>
    </w:p>
    <w:p w14:paraId="7AAC76A6" w14:textId="77777777" w:rsidR="0079495B" w:rsidRDefault="003F2D1F">
      <w:pPr>
        <w:pStyle w:val="ListParagraph"/>
        <w:numPr>
          <w:ilvl w:val="0"/>
          <w:numId w:val="47"/>
        </w:numPr>
        <w:spacing w:line="259" w:lineRule="auto"/>
        <w:ind w:left="360"/>
        <w:rPr>
          <w:noProof/>
        </w:rPr>
      </w:pPr>
      <w:r>
        <w:rPr>
          <w:noProof/>
        </w:rPr>
        <w:t>Intervenții de modernizare și îmbunătățire seismică a unităților spitalicești identificate în urma sondajului privind nevoile exprimate de regiuni.</w:t>
      </w:r>
    </w:p>
    <w:p w14:paraId="47867D81" w14:textId="5BFBCFC5" w:rsidR="0079495B" w:rsidRDefault="003F2D1F">
      <w:pPr>
        <w:pStyle w:val="ListParagraph"/>
        <w:numPr>
          <w:ilvl w:val="0"/>
          <w:numId w:val="47"/>
        </w:numPr>
        <w:spacing w:line="259" w:lineRule="auto"/>
        <w:ind w:left="360"/>
        <w:rPr>
          <w:noProof/>
        </w:rPr>
      </w:pPr>
      <w:r>
        <w:rPr>
          <w:noProof/>
        </w:rPr>
        <w:t>Intervenția multianuală care vizează renovarea și modernizarea cadrului fizic și tehnologic al bunurilor imobile de sănătate publică.</w:t>
      </w:r>
    </w:p>
    <w:p w14:paraId="0D89A4AB" w14:textId="22685078" w:rsidR="0079495B" w:rsidRDefault="003F2D1F">
      <w:pPr>
        <w:pStyle w:val="P68B1DB1-Normal2"/>
        <w:spacing w:before="120" w:after="120"/>
        <w:jc w:val="both"/>
        <w:rPr>
          <w:noProof/>
        </w:rPr>
      </w:pPr>
      <w:r>
        <w:rPr>
          <w:noProof/>
        </w:rPr>
        <w:t>Investiția 1.3: Consolidarea infrastructurii tehnologice și a instrumentelor de colectare, prelucrare a datelor, analiză și simulare a datelor</w:t>
      </w:r>
    </w:p>
    <w:p w14:paraId="747EEFB0" w14:textId="77777777" w:rsidR="0079495B" w:rsidRDefault="003F2D1F">
      <w:pPr>
        <w:spacing w:before="120" w:after="120" w:line="259" w:lineRule="auto"/>
        <w:jc w:val="both"/>
        <w:rPr>
          <w:noProof/>
        </w:rPr>
      </w:pPr>
      <w:r>
        <w:rPr>
          <w:noProof/>
        </w:rPr>
        <w:t>Această investiție constă în îmbunătățirea semnificativă a infrastructurii tehnologice care stă la baza furnizării de asistență medicală, a analizei asistenței medicale și a capacității predictive a NHS din Italia. Investiția este alcătuită din două proiecte diferite:</w:t>
      </w:r>
    </w:p>
    <w:p w14:paraId="44BE1C49" w14:textId="77777777" w:rsidR="0079495B" w:rsidRDefault="003F2D1F">
      <w:pPr>
        <w:numPr>
          <w:ilvl w:val="0"/>
          <w:numId w:val="46"/>
        </w:numPr>
        <w:spacing w:before="120" w:after="120" w:line="259" w:lineRule="auto"/>
        <w:ind w:left="360"/>
        <w:contextualSpacing/>
        <w:jc w:val="both"/>
        <w:rPr>
          <w:noProof/>
          <w:u w:val="single"/>
        </w:rPr>
      </w:pPr>
      <w:r>
        <w:rPr>
          <w:noProof/>
        </w:rPr>
        <w:t>Abilitarea infrastructurii și a utilizării dosarelor electronice de sănătate (DES) existente. Acest lucru se realizează prin transformarea acestuia într-un mediu de date în întregime digital și, prin urmare, omogen, coerent și portabil pe întreg teritoriul național. DES îndeplinește trei funcții principale: în primul rând, aceasta capacitează cadrele medicale, permițându-le să conteze pe aceeași sursă de informații clinice care detaliază întregul istoric medical al unui pacient; în al doilea rând, va deveni punctul de acces al cetățenilor și pacienților la serviciile fundamentale furnizate de sistemele naționale și regionale de sănătate; în al treilea rând, administrațiile din domeniul sănătății sunt împuternicite să utilizeze datele clinice pentru a efectua analize medicale și pentru a îmbunătăți furnizarea de asistență medicală.</w:t>
      </w:r>
    </w:p>
    <w:p w14:paraId="0B25A13F" w14:textId="55203770" w:rsidR="0079495B" w:rsidRDefault="003F2D1F">
      <w:pPr>
        <w:numPr>
          <w:ilvl w:val="0"/>
          <w:numId w:val="46"/>
        </w:numPr>
        <w:spacing w:before="120" w:after="120"/>
        <w:ind w:left="360"/>
        <w:contextualSpacing/>
        <w:jc w:val="both"/>
        <w:rPr>
          <w:noProof/>
          <w:u w:val="single"/>
        </w:rPr>
      </w:pPr>
      <w:r>
        <w:rPr>
          <w:noProof/>
        </w:rPr>
        <w:t xml:space="preserve">Consolidarea infrastructurii și a instrumentelor tehnologice și analitice ale Ministerului Sănătății pentru a monitoriza nivelurile esențiale de asistență (autoritățile de aplicare a legii, și anume serviciile garantate de NHS la nivel național) și pentru a planifica asistența și serviciile medicale în conformitate cu nevoile populației și cu evoluția tendințelor demografice, în materie de inovare și epidemiologie. Acest obiectiv-cheie și principal al Ministerului Sănătății din Italia se realizează prin realizarea următoarelor obiective secundare și prin integrarea a 4 obiective secundare: (I) consolidarea infrastructurii Ministerului Sănătății din Italia, integrând datele clinice DES cu datele clinice, administrative și privind costurile din noul sistem de informații privind sănătatea (NSIS), precum și cu alte informații și date referitoare la sănătate în abordarea de tip „O singură sănătate” pentru a monitoriza „autoritățile de aplicare a legii” și pentru a asigura supravegherea sănătății și activitățile de vigilență; (II) îmbunătățirea colectării, prelucrării și generării datelor NSIS la nivel local, reproiectarea și standardizarea procesului regional și local de generare a datelor, în vederea îmbunătățirii instrumentului NSIS pentru măsurarea calității, eficienței și caracterului adecvat al NHS; (III) dezvoltarea unor instrumente avansate de analiză pentru evaluarea fenomenelor complexe și a previziunilor de scenarii în vederea îmbunătățirii capacității centrale de planificare a serviciilor medicale și de detectare a bolilor emergente; (IV) crearea unei platforme naționale în cadrul căreia oferta și cererea de servicii de telemedicină de la furnizorii acreditați să se poată întâlni. </w:t>
      </w:r>
    </w:p>
    <w:p w14:paraId="3DA793F3" w14:textId="16E3CBE3" w:rsidR="0079495B" w:rsidRDefault="003F2D1F">
      <w:pPr>
        <w:pStyle w:val="P68B1DB1-Normal2"/>
        <w:spacing w:before="120" w:after="120"/>
        <w:jc w:val="both"/>
        <w:rPr>
          <w:noProof/>
        </w:rPr>
      </w:pPr>
      <w:r>
        <w:rPr>
          <w:noProof/>
        </w:rPr>
        <w:t>Investiția 2.2: Dezvoltarea competențelor tehnico-profesionale, digitale și manageriale ale profesioniștilor din sistemul de sănătate</w:t>
      </w:r>
    </w:p>
    <w:p w14:paraId="1ABADD78" w14:textId="651BF02E" w:rsidR="0079495B" w:rsidRDefault="003F2D1F">
      <w:pPr>
        <w:spacing w:before="120" w:after="120"/>
        <w:jc w:val="both"/>
        <w:rPr>
          <w:noProof/>
          <w:u w:val="single"/>
        </w:rPr>
      </w:pPr>
      <w:r>
        <w:rPr>
          <w:noProof/>
        </w:rPr>
        <w:t>Această investiție constă în creșterea burselor pentru cursul specific de medicină generală; lansarea unui plan de formare privind siguranța în ceea ce privește infecțiile spitalicești pentru întregul personal al NHS; activarea unui parcurs de formare pentru personalul cu roluri de vârf în cadrul organismelor NHS în ceea ce privește competențele manageriale și digitale și finanțarea contractelor de formare medicală specializată.</w:t>
      </w:r>
    </w:p>
    <w:p w14:paraId="0DCEF620" w14:textId="77777777" w:rsidR="0079495B" w:rsidRDefault="003F2D1F">
      <w:pPr>
        <w:pStyle w:val="Heading3"/>
        <w:numPr>
          <w:ilvl w:val="0"/>
          <w:numId w:val="0"/>
        </w:numPr>
        <w:ind w:left="850" w:hanging="850"/>
        <w:rPr>
          <w:b/>
          <w:i w:val="0"/>
          <w:noProof/>
          <w:u w:val="single"/>
        </w:rPr>
      </w:pPr>
      <w:r>
        <w:rPr>
          <w:b/>
          <w:i w:val="0"/>
          <w:noProof/>
          <w:u w:val="single"/>
        </w:rPr>
        <w:t xml:space="preserve">P.4. </w:t>
      </w:r>
      <w:r>
        <w:rPr>
          <w:noProof/>
        </w:rPr>
        <w:tab/>
      </w:r>
      <w:r>
        <w:rPr>
          <w:b/>
          <w:i w:val="0"/>
          <w:noProof/>
          <w:u w:val="single"/>
        </w:rPr>
        <w:t xml:space="preserve">Jaloane, ținte, indicatori și calendarul de monitorizare și implementare aplicabile împrumutului </w:t>
      </w:r>
    </w:p>
    <w:p w14:paraId="57C4DF92" w14:textId="77777777" w:rsidR="0079495B" w:rsidRDefault="003F2D1F">
      <w:pPr>
        <w:pStyle w:val="P68B1DB1-Normal34"/>
        <w:spacing w:before="120" w:after="120"/>
        <w:ind w:left="709"/>
        <w:jc w:val="both"/>
        <w:rPr>
          <w:noProof/>
        </w:rPr>
      </w:pPr>
      <w:r>
        <w:rPr>
          <w:noProof/>
        </w:rPr>
        <w:t xml:space="preserve"> </w:t>
      </w:r>
    </w:p>
    <w:p w14:paraId="36C1DBDA" w14:textId="77777777" w:rsidR="0079495B" w:rsidRDefault="0079495B">
      <w:pPr>
        <w:spacing w:before="120" w:after="120"/>
        <w:ind w:left="709"/>
        <w:contextualSpacing/>
        <w:jc w:val="both"/>
        <w:rPr>
          <w:noProof/>
        </w:rPr>
        <w:sectPr w:rsidR="0079495B"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851"/>
        <w:gridCol w:w="1276"/>
        <w:gridCol w:w="1559"/>
        <w:gridCol w:w="1134"/>
        <w:gridCol w:w="1134"/>
        <w:gridCol w:w="1134"/>
        <w:gridCol w:w="1134"/>
        <w:gridCol w:w="709"/>
        <w:gridCol w:w="2835"/>
      </w:tblGrid>
      <w:tr w:rsidR="0079495B" w14:paraId="2BF0F913" w14:textId="77777777" w:rsidTr="00D277D8">
        <w:trPr>
          <w:trHeight w:val="939"/>
          <w:tblHeader/>
          <w:jc w:val="center"/>
        </w:trPr>
        <w:tc>
          <w:tcPr>
            <w:tcW w:w="1129" w:type="dxa"/>
            <w:vMerge w:val="restart"/>
            <w:shd w:val="clear" w:color="auto" w:fill="BDD7EE"/>
            <w:vAlign w:val="center"/>
            <w:hideMark/>
          </w:tcPr>
          <w:p w14:paraId="461BFEAE" w14:textId="77777777" w:rsidR="0079495B" w:rsidRDefault="003F2D1F">
            <w:pPr>
              <w:pStyle w:val="P68B1DB1-Normal9"/>
              <w:spacing w:before="120" w:after="120"/>
              <w:jc w:val="center"/>
              <w:rPr>
                <w:noProof/>
              </w:rPr>
            </w:pPr>
            <w:r>
              <w:rPr>
                <w:noProof/>
              </w:rPr>
              <w:t>Număr secvențial</w:t>
            </w:r>
          </w:p>
        </w:tc>
        <w:tc>
          <w:tcPr>
            <w:tcW w:w="1701" w:type="dxa"/>
            <w:vMerge w:val="restart"/>
            <w:shd w:val="clear" w:color="auto" w:fill="BDD7EE"/>
            <w:vAlign w:val="center"/>
            <w:hideMark/>
          </w:tcPr>
          <w:p w14:paraId="3B0633CD" w14:textId="77777777" w:rsidR="0079495B" w:rsidRDefault="003F2D1F">
            <w:pPr>
              <w:pStyle w:val="P68B1DB1-Normal9"/>
              <w:spacing w:before="120" w:after="120"/>
              <w:jc w:val="center"/>
              <w:rPr>
                <w:noProof/>
              </w:rPr>
            </w:pPr>
            <w:r>
              <w:rPr>
                <w:noProof/>
              </w:rPr>
              <w:t>Măsură conexă (reformă sau investiție)</w:t>
            </w:r>
          </w:p>
        </w:tc>
        <w:tc>
          <w:tcPr>
            <w:tcW w:w="851" w:type="dxa"/>
            <w:vMerge w:val="restart"/>
            <w:shd w:val="clear" w:color="auto" w:fill="BDD7EE"/>
            <w:vAlign w:val="center"/>
            <w:hideMark/>
          </w:tcPr>
          <w:p w14:paraId="77FE0A19" w14:textId="0EFEC4F4" w:rsidR="0079495B" w:rsidRDefault="00186D2C">
            <w:pPr>
              <w:pStyle w:val="P68B1DB1-Normal9"/>
              <w:spacing w:before="120" w:after="120"/>
              <w:jc w:val="center"/>
              <w:rPr>
                <w:noProof/>
              </w:rPr>
            </w:pPr>
            <w:r>
              <w:rPr>
                <w:noProof/>
              </w:rPr>
              <w:t>Jalon/</w:t>
            </w:r>
            <w:r w:rsidR="00D277D8">
              <w:rPr>
                <w:noProof/>
              </w:rPr>
              <w:t xml:space="preserve"> </w:t>
            </w:r>
            <w:r>
              <w:rPr>
                <w:noProof/>
              </w:rPr>
              <w:t>Țintă</w:t>
            </w:r>
          </w:p>
        </w:tc>
        <w:tc>
          <w:tcPr>
            <w:tcW w:w="1276" w:type="dxa"/>
            <w:vMerge w:val="restart"/>
            <w:shd w:val="clear" w:color="auto" w:fill="BDD7EE"/>
            <w:vAlign w:val="center"/>
            <w:hideMark/>
          </w:tcPr>
          <w:p w14:paraId="67D65DFC" w14:textId="77777777" w:rsidR="0079495B" w:rsidRDefault="003F2D1F">
            <w:pPr>
              <w:pStyle w:val="P68B1DB1-Normal9"/>
              <w:spacing w:before="120" w:after="120"/>
              <w:jc w:val="center"/>
              <w:rPr>
                <w:noProof/>
              </w:rPr>
            </w:pPr>
            <w:r>
              <w:rPr>
                <w:noProof/>
              </w:rPr>
              <w:t>Nume</w:t>
            </w:r>
          </w:p>
        </w:tc>
        <w:tc>
          <w:tcPr>
            <w:tcW w:w="1559" w:type="dxa"/>
            <w:vMerge w:val="restart"/>
            <w:shd w:val="clear" w:color="auto" w:fill="BDD7EE"/>
            <w:vAlign w:val="center"/>
            <w:hideMark/>
          </w:tcPr>
          <w:p w14:paraId="25E084F5" w14:textId="25055DFB" w:rsidR="0079495B" w:rsidRDefault="003F2D1F">
            <w:pPr>
              <w:pStyle w:val="P68B1DB1-Normal10"/>
              <w:spacing w:before="120" w:after="12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402" w:type="dxa"/>
            <w:gridSpan w:val="3"/>
            <w:shd w:val="clear" w:color="auto" w:fill="BDD7EE"/>
            <w:vAlign w:val="center"/>
            <w:hideMark/>
          </w:tcPr>
          <w:p w14:paraId="315980DF" w14:textId="1AB4155D" w:rsidR="0079495B" w:rsidRDefault="003F2D1F">
            <w:pPr>
              <w:pStyle w:val="P68B1DB1-Normal10"/>
              <w:spacing w:before="120" w:after="12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843" w:type="dxa"/>
            <w:gridSpan w:val="2"/>
            <w:shd w:val="clear" w:color="auto" w:fill="BDD7EE"/>
            <w:vAlign w:val="center"/>
            <w:hideMark/>
          </w:tcPr>
          <w:p w14:paraId="51B1CAFE" w14:textId="77777777" w:rsidR="0079495B" w:rsidRDefault="003F2D1F">
            <w:pPr>
              <w:pStyle w:val="P68B1DB1-Normal9"/>
              <w:spacing w:before="120" w:after="120"/>
              <w:jc w:val="center"/>
              <w:rPr>
                <w:noProof/>
              </w:rPr>
            </w:pPr>
            <w:r>
              <w:rPr>
                <w:noProof/>
              </w:rPr>
              <w:t>Calendar orientativ pentru finalizare</w:t>
            </w:r>
          </w:p>
        </w:tc>
        <w:tc>
          <w:tcPr>
            <w:tcW w:w="2835" w:type="dxa"/>
            <w:vMerge w:val="restart"/>
            <w:shd w:val="clear" w:color="auto" w:fill="BDD7EE"/>
            <w:vAlign w:val="center"/>
            <w:hideMark/>
          </w:tcPr>
          <w:p w14:paraId="2CC56644" w14:textId="6C9FD9D5" w:rsidR="0079495B" w:rsidRDefault="003F2D1F">
            <w:pPr>
              <w:pStyle w:val="P68B1DB1-Normal9"/>
              <w:spacing w:before="120" w:after="120"/>
              <w:jc w:val="center"/>
              <w:rPr>
                <w:noProof/>
              </w:rPr>
            </w:pPr>
            <w:r>
              <w:rPr>
                <w:noProof/>
              </w:rPr>
              <w:t xml:space="preserve">Descrierea fiecărui </w:t>
            </w:r>
            <w:r w:rsidR="00186D2C">
              <w:rPr>
                <w:noProof/>
              </w:rPr>
              <w:t xml:space="preserve">jalon </w:t>
            </w:r>
            <w:r>
              <w:rPr>
                <w:noProof/>
              </w:rPr>
              <w:t>și a fiecărei ținte</w:t>
            </w:r>
          </w:p>
        </w:tc>
      </w:tr>
      <w:tr w:rsidR="0079495B" w14:paraId="546A28FC" w14:textId="77777777" w:rsidTr="00D277D8">
        <w:trPr>
          <w:trHeight w:val="883"/>
          <w:jc w:val="center"/>
        </w:trPr>
        <w:tc>
          <w:tcPr>
            <w:tcW w:w="1129" w:type="dxa"/>
            <w:vMerge/>
            <w:vAlign w:val="center"/>
            <w:hideMark/>
          </w:tcPr>
          <w:p w14:paraId="5690147C" w14:textId="77777777" w:rsidR="0079495B" w:rsidRDefault="0079495B">
            <w:pPr>
              <w:spacing w:before="120" w:after="120"/>
              <w:jc w:val="center"/>
              <w:rPr>
                <w:rFonts w:ascii="Arial Narrow" w:hAnsi="Arial Narrow"/>
                <w:b/>
                <w:noProof/>
                <w:sz w:val="20"/>
              </w:rPr>
            </w:pPr>
          </w:p>
        </w:tc>
        <w:tc>
          <w:tcPr>
            <w:tcW w:w="1701" w:type="dxa"/>
            <w:vMerge/>
            <w:vAlign w:val="center"/>
            <w:hideMark/>
          </w:tcPr>
          <w:p w14:paraId="706EB6EE" w14:textId="77777777" w:rsidR="0079495B" w:rsidRDefault="0079495B">
            <w:pPr>
              <w:spacing w:before="120" w:after="120"/>
              <w:jc w:val="center"/>
              <w:rPr>
                <w:rFonts w:ascii="Arial Narrow" w:hAnsi="Arial Narrow"/>
                <w:b/>
                <w:noProof/>
                <w:sz w:val="20"/>
              </w:rPr>
            </w:pPr>
          </w:p>
        </w:tc>
        <w:tc>
          <w:tcPr>
            <w:tcW w:w="851" w:type="dxa"/>
            <w:vMerge/>
            <w:vAlign w:val="center"/>
            <w:hideMark/>
          </w:tcPr>
          <w:p w14:paraId="626CB927" w14:textId="77777777" w:rsidR="0079495B" w:rsidRDefault="0079495B">
            <w:pPr>
              <w:spacing w:before="120" w:after="120"/>
              <w:jc w:val="center"/>
              <w:rPr>
                <w:rFonts w:ascii="Arial Narrow" w:hAnsi="Arial Narrow"/>
                <w:b/>
                <w:noProof/>
                <w:sz w:val="20"/>
              </w:rPr>
            </w:pPr>
          </w:p>
        </w:tc>
        <w:tc>
          <w:tcPr>
            <w:tcW w:w="1276" w:type="dxa"/>
            <w:vMerge/>
            <w:vAlign w:val="center"/>
            <w:hideMark/>
          </w:tcPr>
          <w:p w14:paraId="0007EE34" w14:textId="77777777" w:rsidR="0079495B" w:rsidRDefault="0079495B">
            <w:pPr>
              <w:spacing w:before="120" w:after="120"/>
              <w:jc w:val="center"/>
              <w:rPr>
                <w:rFonts w:ascii="Arial Narrow" w:hAnsi="Arial Narrow"/>
                <w:b/>
                <w:noProof/>
                <w:sz w:val="20"/>
              </w:rPr>
            </w:pPr>
          </w:p>
        </w:tc>
        <w:tc>
          <w:tcPr>
            <w:tcW w:w="1559" w:type="dxa"/>
            <w:vMerge/>
            <w:vAlign w:val="center"/>
            <w:hideMark/>
          </w:tcPr>
          <w:p w14:paraId="4B49FCFC" w14:textId="77777777" w:rsidR="0079495B" w:rsidRDefault="0079495B">
            <w:pPr>
              <w:spacing w:before="120" w:after="120"/>
              <w:jc w:val="center"/>
              <w:rPr>
                <w:rFonts w:ascii="Arial Narrow" w:hAnsi="Arial Narrow"/>
                <w:b/>
                <w:noProof/>
                <w:sz w:val="20"/>
              </w:rPr>
            </w:pPr>
          </w:p>
        </w:tc>
        <w:tc>
          <w:tcPr>
            <w:tcW w:w="1134" w:type="dxa"/>
            <w:shd w:val="clear" w:color="auto" w:fill="BDD7EE"/>
            <w:vAlign w:val="center"/>
            <w:hideMark/>
          </w:tcPr>
          <w:p w14:paraId="707B1CF2" w14:textId="77777777" w:rsidR="0079495B" w:rsidRDefault="003F2D1F">
            <w:pPr>
              <w:pStyle w:val="P68B1DB1-Normal9"/>
              <w:spacing w:before="120" w:after="120"/>
              <w:jc w:val="center"/>
              <w:rPr>
                <w:noProof/>
              </w:rPr>
            </w:pPr>
            <w:r>
              <w:rPr>
                <w:noProof/>
              </w:rPr>
              <w:t>Unitate de măsură</w:t>
            </w:r>
          </w:p>
        </w:tc>
        <w:tc>
          <w:tcPr>
            <w:tcW w:w="1134" w:type="dxa"/>
            <w:shd w:val="clear" w:color="auto" w:fill="BDD7EE"/>
            <w:vAlign w:val="center"/>
            <w:hideMark/>
          </w:tcPr>
          <w:p w14:paraId="3E126FBE" w14:textId="77777777" w:rsidR="0079495B" w:rsidRDefault="003F2D1F">
            <w:pPr>
              <w:pStyle w:val="P68B1DB1-Normal9"/>
              <w:spacing w:before="120" w:after="120"/>
              <w:jc w:val="center"/>
              <w:rPr>
                <w:noProof/>
              </w:rPr>
            </w:pPr>
            <w:r>
              <w:rPr>
                <w:noProof/>
              </w:rPr>
              <w:t>Situația de referință</w:t>
            </w:r>
          </w:p>
        </w:tc>
        <w:tc>
          <w:tcPr>
            <w:tcW w:w="1134" w:type="dxa"/>
            <w:shd w:val="clear" w:color="auto" w:fill="BDD7EE"/>
            <w:vAlign w:val="center"/>
            <w:hideMark/>
          </w:tcPr>
          <w:p w14:paraId="6455A15D" w14:textId="77777777" w:rsidR="0079495B" w:rsidRDefault="003F2D1F">
            <w:pPr>
              <w:pStyle w:val="P68B1DB1-Normal9"/>
              <w:spacing w:before="120" w:after="120"/>
              <w:jc w:val="center"/>
              <w:rPr>
                <w:noProof/>
              </w:rPr>
            </w:pPr>
            <w:r>
              <w:rPr>
                <w:noProof/>
              </w:rPr>
              <w:t>Obiectiv</w:t>
            </w:r>
          </w:p>
        </w:tc>
        <w:tc>
          <w:tcPr>
            <w:tcW w:w="1134" w:type="dxa"/>
            <w:shd w:val="clear" w:color="auto" w:fill="BDD7EE"/>
            <w:vAlign w:val="center"/>
            <w:hideMark/>
          </w:tcPr>
          <w:p w14:paraId="441C68B7" w14:textId="0F84D840" w:rsidR="0079495B" w:rsidRDefault="003F2D1F">
            <w:pPr>
              <w:pStyle w:val="P68B1DB1-Normal9"/>
              <w:spacing w:before="120" w:after="120"/>
              <w:jc w:val="center"/>
              <w:rPr>
                <w:noProof/>
              </w:rPr>
            </w:pPr>
            <w:r>
              <w:rPr>
                <w:noProof/>
              </w:rPr>
              <w:t>Trimestru</w:t>
            </w:r>
            <w:r w:rsidR="00D277D8">
              <w:rPr>
                <w:noProof/>
              </w:rPr>
              <w:t>l</w:t>
            </w:r>
          </w:p>
        </w:tc>
        <w:tc>
          <w:tcPr>
            <w:tcW w:w="709" w:type="dxa"/>
            <w:shd w:val="clear" w:color="auto" w:fill="BDD7EE"/>
            <w:vAlign w:val="center"/>
            <w:hideMark/>
          </w:tcPr>
          <w:p w14:paraId="10EA1EF5" w14:textId="77777777" w:rsidR="0079495B" w:rsidRDefault="003F2D1F">
            <w:pPr>
              <w:pStyle w:val="P68B1DB1-Normal9"/>
              <w:spacing w:before="120" w:after="120"/>
              <w:jc w:val="center"/>
              <w:rPr>
                <w:noProof/>
              </w:rPr>
            </w:pPr>
            <w:r>
              <w:rPr>
                <w:noProof/>
              </w:rPr>
              <w:t>Anul</w:t>
            </w:r>
          </w:p>
        </w:tc>
        <w:tc>
          <w:tcPr>
            <w:tcW w:w="2835" w:type="dxa"/>
            <w:vMerge/>
            <w:vAlign w:val="center"/>
            <w:hideMark/>
          </w:tcPr>
          <w:p w14:paraId="00B254C1" w14:textId="77777777" w:rsidR="0079495B" w:rsidRDefault="0079495B">
            <w:pPr>
              <w:spacing w:before="120" w:after="120"/>
              <w:rPr>
                <w:rFonts w:ascii="Arial Narrow" w:hAnsi="Arial Narrow"/>
                <w:b/>
                <w:noProof/>
                <w:sz w:val="20"/>
              </w:rPr>
            </w:pPr>
          </w:p>
        </w:tc>
      </w:tr>
      <w:tr w:rsidR="00D277D8" w14:paraId="0F622D12" w14:textId="77777777" w:rsidTr="00D277D8">
        <w:trPr>
          <w:trHeight w:val="313"/>
          <w:jc w:val="center"/>
        </w:trPr>
        <w:tc>
          <w:tcPr>
            <w:tcW w:w="1129" w:type="dxa"/>
            <w:shd w:val="clear" w:color="auto" w:fill="C6EFCE"/>
            <w:noWrap/>
            <w:vAlign w:val="center"/>
          </w:tcPr>
          <w:p w14:paraId="7DE7CD05" w14:textId="030CEC40" w:rsidR="0079495B" w:rsidRDefault="003F2D1F">
            <w:pPr>
              <w:pStyle w:val="P68B1DB1-Normal11"/>
              <w:spacing w:before="120" w:after="120"/>
              <w:jc w:val="center"/>
              <w:rPr>
                <w:noProof/>
              </w:rPr>
            </w:pPr>
            <w:r>
              <w:rPr>
                <w:noProof/>
              </w:rPr>
              <w:t>M6C2-4</w:t>
            </w:r>
          </w:p>
        </w:tc>
        <w:tc>
          <w:tcPr>
            <w:tcW w:w="1701" w:type="dxa"/>
            <w:shd w:val="clear" w:color="auto" w:fill="C6EFCE"/>
            <w:noWrap/>
            <w:vAlign w:val="center"/>
          </w:tcPr>
          <w:p w14:paraId="40B1405D"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6AFEF9E3" w14:textId="19D89329" w:rsidR="0079495B" w:rsidRDefault="00186D2C">
            <w:pPr>
              <w:pStyle w:val="P68B1DB1-Normal36"/>
              <w:spacing w:before="120" w:after="120"/>
              <w:jc w:val="center"/>
              <w:rPr>
                <w:noProof/>
                <w:color w:val="006100"/>
              </w:rPr>
            </w:pPr>
            <w:r>
              <w:rPr>
                <w:noProof/>
              </w:rPr>
              <w:t>Jalon</w:t>
            </w:r>
          </w:p>
        </w:tc>
        <w:tc>
          <w:tcPr>
            <w:tcW w:w="1276" w:type="dxa"/>
            <w:shd w:val="clear" w:color="auto" w:fill="C6EFCE"/>
            <w:noWrap/>
            <w:vAlign w:val="center"/>
          </w:tcPr>
          <w:p w14:paraId="52C56BF4" w14:textId="77777777" w:rsidR="0079495B" w:rsidRDefault="003F2D1F">
            <w:pPr>
              <w:pStyle w:val="P68B1DB1-Normal36"/>
              <w:spacing w:before="120" w:after="120"/>
              <w:jc w:val="center"/>
              <w:rPr>
                <w:rFonts w:eastAsia="Calibri"/>
                <w:noProof/>
              </w:rPr>
            </w:pPr>
            <w:r>
              <w:rPr>
                <w:noProof/>
              </w:rPr>
              <w:t xml:space="preserve">Plan de reorganizare aprobat de Ministerul Sănătății/Regiunile italiene </w:t>
            </w:r>
          </w:p>
        </w:tc>
        <w:tc>
          <w:tcPr>
            <w:tcW w:w="1559" w:type="dxa"/>
            <w:shd w:val="clear" w:color="auto" w:fill="C6EFCE"/>
            <w:noWrap/>
            <w:vAlign w:val="center"/>
          </w:tcPr>
          <w:p w14:paraId="7ACB5E75" w14:textId="77777777" w:rsidR="0079495B" w:rsidRDefault="003F2D1F">
            <w:pPr>
              <w:pStyle w:val="P68B1DB1-Normal36"/>
              <w:spacing w:before="120" w:after="120"/>
              <w:jc w:val="center"/>
              <w:rPr>
                <w:rFonts w:eastAsia="Calibri"/>
                <w:noProof/>
              </w:rPr>
            </w:pPr>
            <w:r>
              <w:rPr>
                <w:noProof/>
              </w:rPr>
              <w:t>Notificarea aprobării</w:t>
            </w:r>
          </w:p>
        </w:tc>
        <w:tc>
          <w:tcPr>
            <w:tcW w:w="1134" w:type="dxa"/>
            <w:shd w:val="clear" w:color="auto" w:fill="C6EFCE"/>
            <w:noWrap/>
            <w:vAlign w:val="center"/>
          </w:tcPr>
          <w:p w14:paraId="66F3A124"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B79DEFC"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7D6C3B84"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3C342C37" w14:textId="1064ED4C" w:rsidR="0079495B" w:rsidRDefault="00223C59">
            <w:pPr>
              <w:pStyle w:val="P68B1DB1-Normal36"/>
              <w:spacing w:before="120" w:after="120"/>
              <w:jc w:val="center"/>
              <w:rPr>
                <w:noProof/>
                <w:color w:val="006100"/>
              </w:rPr>
            </w:pPr>
            <w:r>
              <w:rPr>
                <w:noProof/>
              </w:rPr>
              <w:t xml:space="preserve">T </w:t>
            </w:r>
            <w:r w:rsidR="003F2D1F">
              <w:rPr>
                <w:noProof/>
              </w:rPr>
              <w:t>4</w:t>
            </w:r>
          </w:p>
        </w:tc>
        <w:tc>
          <w:tcPr>
            <w:tcW w:w="709" w:type="dxa"/>
            <w:shd w:val="clear" w:color="auto" w:fill="C6EFCE"/>
            <w:noWrap/>
            <w:vAlign w:val="center"/>
          </w:tcPr>
          <w:p w14:paraId="38911E29" w14:textId="77777777" w:rsidR="0079495B" w:rsidRDefault="003F2D1F">
            <w:pPr>
              <w:pStyle w:val="P68B1DB1-Normal36"/>
              <w:spacing w:before="120" w:after="120"/>
              <w:jc w:val="center"/>
              <w:rPr>
                <w:noProof/>
                <w:color w:val="006100"/>
              </w:rPr>
            </w:pPr>
            <w:r>
              <w:rPr>
                <w:noProof/>
              </w:rPr>
              <w:t>2021</w:t>
            </w:r>
          </w:p>
        </w:tc>
        <w:tc>
          <w:tcPr>
            <w:tcW w:w="2835" w:type="dxa"/>
            <w:shd w:val="clear" w:color="auto" w:fill="C6EFCE"/>
            <w:noWrap/>
            <w:vAlign w:val="center"/>
          </w:tcPr>
          <w:p w14:paraId="323EDF1D" w14:textId="77777777" w:rsidR="0079495B" w:rsidRDefault="003F2D1F">
            <w:pPr>
              <w:pStyle w:val="P68B1DB1-Normal36"/>
              <w:spacing w:before="120" w:after="120"/>
              <w:rPr>
                <w:noProof/>
              </w:rPr>
            </w:pPr>
            <w:r>
              <w:rPr>
                <w:noProof/>
              </w:rPr>
              <w:t>Aprobarea planului de reorganizare pentru consolidarea capacității spitalelor NHS de a aborda în mod adecvat situațiile de urgență pandemică prin creșterea numărului de paturi în unitățile de terapie intensivă și subterapie intensivă.</w:t>
            </w:r>
          </w:p>
          <w:p w14:paraId="18159783" w14:textId="7B67F636" w:rsidR="0079495B" w:rsidRDefault="003F2D1F">
            <w:pPr>
              <w:pStyle w:val="P68B1DB1-Normal36"/>
              <w:spacing w:before="120" w:after="120"/>
              <w:rPr>
                <w:noProof/>
              </w:rPr>
            </w:pPr>
            <w:r>
              <w:rPr>
                <w:noProof/>
              </w:rPr>
              <w:t>Planul de reorganizare a spitalului va crește numărul de paturi disponibile în unitățile de terapie intensivă și semi-intensivă din spitalele NHS.</w:t>
            </w:r>
          </w:p>
        </w:tc>
      </w:tr>
      <w:tr w:rsidR="00D277D8" w14:paraId="081FD7DE" w14:textId="77777777" w:rsidTr="00D277D8">
        <w:trPr>
          <w:trHeight w:val="313"/>
          <w:jc w:val="center"/>
        </w:trPr>
        <w:tc>
          <w:tcPr>
            <w:tcW w:w="1129" w:type="dxa"/>
            <w:shd w:val="clear" w:color="auto" w:fill="C6EFCE"/>
            <w:noWrap/>
            <w:vAlign w:val="center"/>
          </w:tcPr>
          <w:p w14:paraId="4467D305" w14:textId="77777777" w:rsidR="0079495B" w:rsidRDefault="003F2D1F">
            <w:pPr>
              <w:pStyle w:val="P68B1DB1-Normal11"/>
              <w:spacing w:before="120" w:after="120"/>
              <w:jc w:val="center"/>
              <w:rPr>
                <w:noProof/>
              </w:rPr>
            </w:pPr>
            <w:r>
              <w:rPr>
                <w:noProof/>
              </w:rPr>
              <w:t>M6C2-5</w:t>
            </w:r>
          </w:p>
        </w:tc>
        <w:tc>
          <w:tcPr>
            <w:tcW w:w="1701" w:type="dxa"/>
            <w:shd w:val="clear" w:color="auto" w:fill="C6EFCE"/>
            <w:noWrap/>
            <w:vAlign w:val="center"/>
          </w:tcPr>
          <w:p w14:paraId="5E174B98"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3EBBEBD2" w14:textId="18F4F86E" w:rsidR="0079495B" w:rsidRDefault="00186D2C">
            <w:pPr>
              <w:pStyle w:val="P68B1DB1-Normal36"/>
              <w:spacing w:before="120" w:after="120"/>
              <w:jc w:val="center"/>
              <w:rPr>
                <w:noProof/>
                <w:color w:val="006100"/>
              </w:rPr>
            </w:pPr>
            <w:r>
              <w:rPr>
                <w:noProof/>
              </w:rPr>
              <w:t>Jalon</w:t>
            </w:r>
          </w:p>
        </w:tc>
        <w:tc>
          <w:tcPr>
            <w:tcW w:w="1276" w:type="dxa"/>
            <w:shd w:val="clear" w:color="auto" w:fill="C6EFCE"/>
            <w:noWrap/>
            <w:vAlign w:val="center"/>
          </w:tcPr>
          <w:p w14:paraId="4A52BCD1" w14:textId="77777777" w:rsidR="0079495B" w:rsidRDefault="003F2D1F">
            <w:pPr>
              <w:pStyle w:val="P68B1DB1-Normal36"/>
              <w:spacing w:before="120" w:after="120"/>
              <w:jc w:val="center"/>
              <w:rPr>
                <w:rFonts w:eastAsia="Calibri"/>
                <w:noProof/>
              </w:rPr>
            </w:pPr>
            <w:r>
              <w:rPr>
                <w:noProof/>
              </w:rPr>
              <w:t xml:space="preserve"> Aprobarea contractului de dezvoltare instituțională </w:t>
            </w:r>
          </w:p>
        </w:tc>
        <w:tc>
          <w:tcPr>
            <w:tcW w:w="1559" w:type="dxa"/>
            <w:shd w:val="clear" w:color="auto" w:fill="C6EFCE"/>
            <w:noWrap/>
            <w:vAlign w:val="center"/>
          </w:tcPr>
          <w:p w14:paraId="70E058E0" w14:textId="5A5E24B1" w:rsidR="0079495B" w:rsidRDefault="003F2D1F">
            <w:pPr>
              <w:pStyle w:val="P68B1DB1-Normal36"/>
              <w:spacing w:before="120" w:after="120"/>
              <w:jc w:val="center"/>
              <w:rPr>
                <w:noProof/>
              </w:rPr>
            </w:pPr>
            <w:r>
              <w:rPr>
                <w:noProof/>
              </w:rPr>
              <w:t>Notificarea semnării contractului de dezvoltare instituțională de către Ministerul Sănătății și regiunile italiene</w:t>
            </w:r>
          </w:p>
        </w:tc>
        <w:tc>
          <w:tcPr>
            <w:tcW w:w="1134" w:type="dxa"/>
            <w:shd w:val="clear" w:color="auto" w:fill="C6EFCE"/>
            <w:noWrap/>
            <w:vAlign w:val="center"/>
          </w:tcPr>
          <w:p w14:paraId="69BE6F33"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49BCF209"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709E1C6E"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7CB5AE01" w14:textId="3CE73CDA"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60E15AEA" w14:textId="77777777" w:rsidR="0079495B" w:rsidRDefault="003F2D1F">
            <w:pPr>
              <w:pStyle w:val="P68B1DB1-Normal36"/>
              <w:spacing w:before="120" w:after="120"/>
              <w:jc w:val="center"/>
              <w:rPr>
                <w:noProof/>
                <w:color w:val="006100"/>
              </w:rPr>
            </w:pPr>
            <w:r>
              <w:rPr>
                <w:noProof/>
              </w:rPr>
              <w:t>2022</w:t>
            </w:r>
          </w:p>
        </w:tc>
        <w:tc>
          <w:tcPr>
            <w:tcW w:w="2835" w:type="dxa"/>
            <w:shd w:val="clear" w:color="auto" w:fill="C6EFCE"/>
            <w:noWrap/>
            <w:vAlign w:val="center"/>
          </w:tcPr>
          <w:p w14:paraId="4069BB45" w14:textId="77777777" w:rsidR="0079495B" w:rsidRDefault="003F2D1F">
            <w:pPr>
              <w:pStyle w:val="P68B1DB1-Normal36"/>
              <w:spacing w:before="120" w:after="120"/>
              <w:rPr>
                <w:rFonts w:eastAsia="Calibri"/>
                <w:noProof/>
              </w:rPr>
            </w:pPr>
            <w:r>
              <w:rPr>
                <w:noProof/>
              </w:rPr>
              <w:t>Aprobarea unui contract de dezvoltare instituțională (Contratto Istituzionale di Sviluppo), cu Ministerul Sănătății din Italia în calitate de autoritate responsabilă și de punere în aplicare și cu participarea administrațiilor regionale și a altor părți interesate importante.</w:t>
            </w:r>
          </w:p>
          <w:p w14:paraId="33420E00" w14:textId="77777777" w:rsidR="0079495B" w:rsidRDefault="003F2D1F">
            <w:pPr>
              <w:pStyle w:val="P68B1DB1-Normal36"/>
              <w:spacing w:before="120" w:after="120"/>
              <w:rPr>
                <w:rFonts w:eastAsia="Calibri"/>
                <w:noProof/>
              </w:rPr>
            </w:pPr>
            <w:r>
              <w:rPr>
                <w:noProof/>
              </w:rPr>
              <w:t>Contractul de dezvoltare instituțională este instrumentul identificat de legislația națională actuală (dispozițiile combinate ale articolului 1 și ale articolului 6 din Decretul legislativ nr. 88 din 31 mai 2011 și ale articolului 7 din Decretul legislativ nr. 91 din 20 iunie 2017, prin Legea nr. 123 din 3 august 2017) pentru a accelera punerea în aplicare a proiectelor strategice, conectate funcțional între ele. Contractul de dezvoltare instituțională enumeră toate siturile adecvate identificate pentru investiții, precum și obligațiile pe care fiecare regiune trebuie să și le asume pentru a garanta obținerea rezultatului scontat. În caz de încălcare de către o regiune, Ministerul Sănătății se adresează comisarului „ad acta”.</w:t>
            </w:r>
          </w:p>
        </w:tc>
      </w:tr>
      <w:tr w:rsidR="00D277D8" w14:paraId="39CC16AC" w14:textId="77777777" w:rsidTr="00D277D8">
        <w:trPr>
          <w:trHeight w:val="313"/>
          <w:jc w:val="center"/>
        </w:trPr>
        <w:tc>
          <w:tcPr>
            <w:tcW w:w="1129" w:type="dxa"/>
            <w:shd w:val="clear" w:color="auto" w:fill="C6EFCE"/>
            <w:noWrap/>
            <w:vAlign w:val="center"/>
          </w:tcPr>
          <w:p w14:paraId="48A90629" w14:textId="77777777" w:rsidR="0079495B" w:rsidRDefault="003F2D1F">
            <w:pPr>
              <w:pStyle w:val="P68B1DB1-Normal11"/>
              <w:spacing w:before="120" w:after="120"/>
              <w:jc w:val="center"/>
              <w:rPr>
                <w:noProof/>
              </w:rPr>
            </w:pPr>
            <w:r>
              <w:rPr>
                <w:noProof/>
              </w:rPr>
              <w:t>M6C2-6</w:t>
            </w:r>
          </w:p>
        </w:tc>
        <w:tc>
          <w:tcPr>
            <w:tcW w:w="1701" w:type="dxa"/>
            <w:shd w:val="clear" w:color="auto" w:fill="C6EFCE"/>
            <w:noWrap/>
            <w:vAlign w:val="center"/>
          </w:tcPr>
          <w:p w14:paraId="175E3AAC"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14FDA1EB"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61396825" w14:textId="77777777" w:rsidR="0079495B" w:rsidRDefault="003F2D1F">
            <w:pPr>
              <w:pStyle w:val="P68B1DB1-Normal36"/>
              <w:spacing w:before="120" w:after="120"/>
              <w:jc w:val="center"/>
              <w:rPr>
                <w:noProof/>
                <w:color w:val="006100"/>
              </w:rPr>
            </w:pPr>
            <w:r>
              <w:rPr>
                <w:noProof/>
              </w:rPr>
              <w:t>Echipamente sanitare de mari dimensiuni operaționale</w:t>
            </w:r>
          </w:p>
        </w:tc>
        <w:tc>
          <w:tcPr>
            <w:tcW w:w="1559" w:type="dxa"/>
            <w:shd w:val="clear" w:color="auto" w:fill="C6EFCE"/>
            <w:noWrap/>
            <w:vAlign w:val="center"/>
          </w:tcPr>
          <w:p w14:paraId="725D40FC"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7E92F2D0" w14:textId="77777777" w:rsidR="0079495B" w:rsidRDefault="003F2D1F">
            <w:pPr>
              <w:pStyle w:val="P68B1DB1-Normal36"/>
              <w:spacing w:before="120" w:after="120"/>
              <w:jc w:val="center"/>
              <w:rPr>
                <w:noProof/>
                <w:color w:val="006100"/>
              </w:rPr>
            </w:pPr>
            <w:r>
              <w:rPr>
                <w:noProof/>
              </w:rPr>
              <w:t>Numărul</w:t>
            </w:r>
          </w:p>
        </w:tc>
        <w:tc>
          <w:tcPr>
            <w:tcW w:w="1134" w:type="dxa"/>
            <w:shd w:val="clear" w:color="auto" w:fill="C6EFCE"/>
            <w:noWrap/>
            <w:vAlign w:val="center"/>
          </w:tcPr>
          <w:p w14:paraId="667A0BB9"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7320A347" w14:textId="5EF4F6DC" w:rsidR="0079495B" w:rsidRDefault="003F2D1F">
            <w:pPr>
              <w:pStyle w:val="P68B1DB1-Normal19"/>
              <w:spacing w:before="120" w:after="120"/>
              <w:jc w:val="center"/>
              <w:rPr>
                <w:noProof/>
                <w:color w:val="006100"/>
              </w:rPr>
            </w:pPr>
            <w:r>
              <w:rPr>
                <w:noProof/>
                <w:color w:val="006600"/>
              </w:rPr>
              <w:t>3</w:t>
            </w:r>
            <w:r>
              <w:rPr>
                <w:noProof/>
                <w:color w:val="006100"/>
              </w:rPr>
              <w:t xml:space="preserve"> </w:t>
            </w:r>
            <w:r>
              <w:rPr>
                <w:noProof/>
                <w:color w:val="006600"/>
              </w:rPr>
              <w:t>100</w:t>
            </w:r>
          </w:p>
        </w:tc>
        <w:tc>
          <w:tcPr>
            <w:tcW w:w="1134" w:type="dxa"/>
            <w:shd w:val="clear" w:color="auto" w:fill="C6EFCE"/>
            <w:noWrap/>
            <w:vAlign w:val="center"/>
          </w:tcPr>
          <w:p w14:paraId="4624CA49" w14:textId="09521665" w:rsidR="0079495B" w:rsidRDefault="00223C59">
            <w:pPr>
              <w:pStyle w:val="P68B1DB1-Normal36"/>
              <w:spacing w:before="120" w:after="120"/>
              <w:jc w:val="center"/>
              <w:rPr>
                <w:noProof/>
              </w:rPr>
            </w:pPr>
            <w:r>
              <w:rPr>
                <w:noProof/>
              </w:rPr>
              <w:t xml:space="preserve">T </w:t>
            </w:r>
            <w:r w:rsidR="003F2D1F">
              <w:rPr>
                <w:noProof/>
              </w:rPr>
              <w:t>2</w:t>
            </w:r>
          </w:p>
        </w:tc>
        <w:tc>
          <w:tcPr>
            <w:tcW w:w="709" w:type="dxa"/>
            <w:shd w:val="clear" w:color="auto" w:fill="C6EFCE"/>
            <w:noWrap/>
            <w:vAlign w:val="center"/>
          </w:tcPr>
          <w:p w14:paraId="0C713727" w14:textId="77777777" w:rsidR="0079495B" w:rsidRDefault="003F2D1F">
            <w:pPr>
              <w:pStyle w:val="P68B1DB1-Normal36"/>
              <w:spacing w:before="120" w:after="120"/>
              <w:jc w:val="center"/>
              <w:rPr>
                <w:noProof/>
              </w:rPr>
            </w:pPr>
            <w:r>
              <w:rPr>
                <w:noProof/>
              </w:rPr>
              <w:t>2026</w:t>
            </w:r>
          </w:p>
        </w:tc>
        <w:tc>
          <w:tcPr>
            <w:tcW w:w="2835" w:type="dxa"/>
            <w:shd w:val="clear" w:color="auto" w:fill="C6EFCE"/>
            <w:noWrap/>
            <w:vAlign w:val="center"/>
          </w:tcPr>
          <w:p w14:paraId="6E5D8478" w14:textId="77777777" w:rsidR="0079495B" w:rsidRDefault="003F2D1F">
            <w:pPr>
              <w:pStyle w:val="P68B1DB1-Normal36"/>
              <w:spacing w:before="120" w:after="120"/>
              <w:rPr>
                <w:rFonts w:eastAsia="Calibri"/>
                <w:noProof/>
              </w:rPr>
            </w:pPr>
            <w:r>
              <w:rPr>
                <w:noProof/>
              </w:rPr>
              <w:t>Numărul și tipologiile echipamentelor care trebuie înlocuite sunt: 340 CT (tomografie computerizată) cu 128 felii sau mai mult, 190 RMN (rezonanță magnetică nucleară) la 1.5 T sau mai mult, 81 acceleratoare liniare, 937 sisteme fixe cu raze X, 193 Angiografie, 82 camere Gamma, 53 camere Gamma/CT (tomografie computerizată), 34 tomografie PET (tomografie cu emisie de poziționare) CT (tomografie computerizată), 295 Mammografie, 928 Ultrasound.</w:t>
            </w:r>
          </w:p>
          <w:p w14:paraId="14AFDD5E" w14:textId="3D0A1557" w:rsidR="0079495B" w:rsidRDefault="003F2D1F">
            <w:pPr>
              <w:pStyle w:val="P68B1DB1-Normal36"/>
              <w:spacing w:before="120" w:after="120"/>
              <w:rPr>
                <w:noProof/>
                <w:color w:val="006100"/>
              </w:rPr>
            </w:pPr>
            <w:r>
              <w:rPr>
                <w:noProof/>
              </w:rPr>
              <w:t>Echipamentele înlocuite vor fi eliminate sau reutilizate în alte amplasamente ale NHS.</w:t>
            </w:r>
          </w:p>
        </w:tc>
      </w:tr>
      <w:tr w:rsidR="00D277D8" w14:paraId="58D18F6A" w14:textId="77777777" w:rsidTr="00D277D8">
        <w:trPr>
          <w:trHeight w:val="313"/>
          <w:jc w:val="center"/>
        </w:trPr>
        <w:tc>
          <w:tcPr>
            <w:tcW w:w="1129" w:type="dxa"/>
            <w:shd w:val="clear" w:color="auto" w:fill="C6EFCE"/>
            <w:noWrap/>
            <w:vAlign w:val="center"/>
          </w:tcPr>
          <w:p w14:paraId="658E8ED0" w14:textId="77777777" w:rsidR="0079495B" w:rsidRDefault="003F2D1F">
            <w:pPr>
              <w:pStyle w:val="P68B1DB1-Normal11"/>
              <w:spacing w:before="120" w:after="120"/>
              <w:jc w:val="center"/>
              <w:rPr>
                <w:noProof/>
              </w:rPr>
            </w:pPr>
            <w:r>
              <w:rPr>
                <w:noProof/>
              </w:rPr>
              <w:t>M6C2-7</w:t>
            </w:r>
          </w:p>
        </w:tc>
        <w:tc>
          <w:tcPr>
            <w:tcW w:w="1701" w:type="dxa"/>
            <w:shd w:val="clear" w:color="auto" w:fill="C6EFCE"/>
            <w:noWrap/>
            <w:vAlign w:val="center"/>
          </w:tcPr>
          <w:p w14:paraId="2909A299"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71AF83AC" w14:textId="4526251A" w:rsidR="0079495B" w:rsidRDefault="00186D2C">
            <w:pPr>
              <w:pStyle w:val="P68B1DB1-Normal36"/>
              <w:spacing w:before="120" w:after="120"/>
              <w:jc w:val="center"/>
              <w:rPr>
                <w:noProof/>
                <w:color w:val="006100"/>
              </w:rPr>
            </w:pPr>
            <w:r>
              <w:rPr>
                <w:noProof/>
              </w:rPr>
              <w:t>Jalon</w:t>
            </w:r>
          </w:p>
        </w:tc>
        <w:tc>
          <w:tcPr>
            <w:tcW w:w="1276" w:type="dxa"/>
            <w:shd w:val="clear" w:color="auto" w:fill="C6EFCE"/>
            <w:noWrap/>
            <w:vAlign w:val="center"/>
          </w:tcPr>
          <w:p w14:paraId="755B513F" w14:textId="77777777" w:rsidR="0079495B" w:rsidRDefault="003F2D1F">
            <w:pPr>
              <w:pStyle w:val="P68B1DB1-Normal36"/>
              <w:spacing w:before="120" w:after="120"/>
              <w:jc w:val="center"/>
              <w:rPr>
                <w:noProof/>
                <w:color w:val="006100"/>
              </w:rPr>
            </w:pPr>
            <w:r>
              <w:rPr>
                <w:noProof/>
              </w:rPr>
              <w:t>Atribuirea tuturor contractelor de achiziții publice</w:t>
            </w:r>
          </w:p>
        </w:tc>
        <w:tc>
          <w:tcPr>
            <w:tcW w:w="1559" w:type="dxa"/>
            <w:shd w:val="clear" w:color="auto" w:fill="C6EFCE"/>
            <w:noWrap/>
            <w:vAlign w:val="center"/>
          </w:tcPr>
          <w:p w14:paraId="4B48D027" w14:textId="77777777" w:rsidR="0079495B" w:rsidRDefault="003F2D1F">
            <w:pPr>
              <w:pStyle w:val="P68B1DB1-Normal36"/>
              <w:spacing w:before="120" w:after="120"/>
              <w:jc w:val="center"/>
              <w:rPr>
                <w:noProof/>
                <w:color w:val="006100"/>
              </w:rPr>
            </w:pPr>
            <w:r>
              <w:rPr>
                <w:noProof/>
              </w:rPr>
              <w:t>Notificarea tuturor contractelor de achiziții publice atribuite.</w:t>
            </w:r>
          </w:p>
        </w:tc>
        <w:tc>
          <w:tcPr>
            <w:tcW w:w="1134" w:type="dxa"/>
            <w:shd w:val="clear" w:color="auto" w:fill="C6EFCE"/>
            <w:noWrap/>
            <w:vAlign w:val="center"/>
          </w:tcPr>
          <w:p w14:paraId="43664228"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4504D824"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65E4AE39"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10FCB60C" w14:textId="69EA9B35" w:rsidR="0079495B" w:rsidRDefault="00223C59">
            <w:pPr>
              <w:pStyle w:val="P68B1DB1-Normal36"/>
              <w:spacing w:before="120" w:after="120"/>
              <w:jc w:val="center"/>
              <w:rPr>
                <w:noProof/>
                <w:color w:val="006100"/>
              </w:rPr>
            </w:pPr>
            <w:r>
              <w:rPr>
                <w:noProof/>
              </w:rPr>
              <w:t xml:space="preserve">T </w:t>
            </w:r>
            <w:r w:rsidR="003F2D1F">
              <w:rPr>
                <w:noProof/>
              </w:rPr>
              <w:t>4</w:t>
            </w:r>
          </w:p>
        </w:tc>
        <w:tc>
          <w:tcPr>
            <w:tcW w:w="709" w:type="dxa"/>
            <w:shd w:val="clear" w:color="auto" w:fill="C6EFCE"/>
            <w:noWrap/>
            <w:vAlign w:val="center"/>
          </w:tcPr>
          <w:p w14:paraId="49E0AF11" w14:textId="77777777" w:rsidR="0079495B" w:rsidRDefault="003F2D1F">
            <w:pPr>
              <w:pStyle w:val="P68B1DB1-Normal36"/>
              <w:spacing w:before="120" w:after="120"/>
              <w:jc w:val="center"/>
              <w:rPr>
                <w:noProof/>
                <w:color w:val="006100"/>
              </w:rPr>
            </w:pPr>
            <w:r>
              <w:rPr>
                <w:noProof/>
              </w:rPr>
              <w:t>2022</w:t>
            </w:r>
          </w:p>
        </w:tc>
        <w:tc>
          <w:tcPr>
            <w:tcW w:w="2835" w:type="dxa"/>
            <w:shd w:val="clear" w:color="auto" w:fill="C6EFCE"/>
            <w:noWrap/>
            <w:vAlign w:val="center"/>
          </w:tcPr>
          <w:p w14:paraId="4BA90EAB" w14:textId="77777777" w:rsidR="0079495B" w:rsidRDefault="003F2D1F">
            <w:pPr>
              <w:pStyle w:val="P68B1DB1-Normal36"/>
              <w:spacing w:before="120" w:after="120"/>
              <w:rPr>
                <w:noProof/>
              </w:rPr>
            </w:pPr>
            <w:r>
              <w:rPr>
                <w:noProof/>
              </w:rPr>
              <w:t>Publicarea procedurilor de licitație (Acordul-cadru Consip) și încheierea de contracte cu prestatorii de servicii și digitalizarea spitalelor clasificate drept DEA I și II)</w:t>
            </w:r>
          </w:p>
          <w:p w14:paraId="2FA49AC0" w14:textId="77777777" w:rsidR="0079495B" w:rsidRDefault="003F2D1F">
            <w:pPr>
              <w:pStyle w:val="P68B1DB1-Normal36"/>
              <w:spacing w:before="120" w:after="120"/>
              <w:rPr>
                <w:noProof/>
                <w:color w:val="006100"/>
              </w:rPr>
            </w:pPr>
            <w:r>
              <w:rPr>
                <w:noProof/>
              </w:rPr>
              <w:t>Contractele includ achiziționarea de: a) Centrul de prelucrare a datelor (DPC), inclusiv TIC și orice lucrări auxiliare, necesare pentru informatizarea întregii structuri spitalicești; (b) achiziționarea de hardware și/sau software de tehnologie a informației, de tehnologii electromedicale, precum și de tehnologii suplimentare și orice lucrări auxiliare necesare pentru informatizarea departamentelor spitalicești. Evaluarea nivelului actual de digitalizare, înainte de punerea în aplicare a intervenției, va permite ajustarea acestei evaluări, în funcție de nevoile reale ale fiecărei regiuni/fiecărui spital.</w:t>
            </w:r>
          </w:p>
        </w:tc>
      </w:tr>
      <w:tr w:rsidR="00D277D8" w14:paraId="3FD8D62D" w14:textId="77777777" w:rsidTr="00D277D8">
        <w:trPr>
          <w:trHeight w:val="313"/>
          <w:jc w:val="center"/>
        </w:trPr>
        <w:tc>
          <w:tcPr>
            <w:tcW w:w="1129" w:type="dxa"/>
            <w:shd w:val="clear" w:color="auto" w:fill="C6EFCE"/>
            <w:noWrap/>
            <w:vAlign w:val="center"/>
          </w:tcPr>
          <w:p w14:paraId="7A77C346" w14:textId="77777777" w:rsidR="0079495B" w:rsidRDefault="003F2D1F">
            <w:pPr>
              <w:pStyle w:val="P68B1DB1-Normal11"/>
              <w:spacing w:before="120" w:after="120"/>
              <w:jc w:val="center"/>
              <w:rPr>
                <w:noProof/>
              </w:rPr>
            </w:pPr>
            <w:r>
              <w:rPr>
                <w:noProof/>
              </w:rPr>
              <w:t>M6C2-8</w:t>
            </w:r>
          </w:p>
        </w:tc>
        <w:tc>
          <w:tcPr>
            <w:tcW w:w="1701" w:type="dxa"/>
            <w:shd w:val="clear" w:color="auto" w:fill="C6EFCE"/>
            <w:noWrap/>
            <w:vAlign w:val="center"/>
          </w:tcPr>
          <w:p w14:paraId="5F8B589A"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7FD2F5AA"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5B278646" w14:textId="77777777" w:rsidR="0079495B" w:rsidRDefault="003F2D1F">
            <w:pPr>
              <w:pStyle w:val="P68B1DB1-Normal36"/>
              <w:spacing w:before="120" w:after="120"/>
              <w:jc w:val="center"/>
              <w:rPr>
                <w:rFonts w:eastAsia="Calibri"/>
                <w:noProof/>
              </w:rPr>
            </w:pPr>
            <w:r>
              <w:rPr>
                <w:noProof/>
              </w:rPr>
              <w:t>Spitalele sunt digitalizate (DEA – Departamente de urgență și de admisie – nivelul I și nivelul II)</w:t>
            </w:r>
          </w:p>
        </w:tc>
        <w:tc>
          <w:tcPr>
            <w:tcW w:w="1559" w:type="dxa"/>
            <w:shd w:val="clear" w:color="auto" w:fill="C6EFCE"/>
            <w:noWrap/>
            <w:vAlign w:val="center"/>
          </w:tcPr>
          <w:p w14:paraId="16570DAA"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4B3EB41" w14:textId="77777777" w:rsidR="0079495B" w:rsidRDefault="003F2D1F">
            <w:pPr>
              <w:pStyle w:val="P68B1DB1-Normal36"/>
              <w:spacing w:before="120" w:after="120"/>
              <w:jc w:val="center"/>
              <w:rPr>
                <w:rFonts w:eastAsia="Calibri"/>
                <w:noProof/>
              </w:rPr>
            </w:pPr>
            <w:r>
              <w:rPr>
                <w:noProof/>
              </w:rPr>
              <w:t xml:space="preserve">Numărul </w:t>
            </w:r>
          </w:p>
        </w:tc>
        <w:tc>
          <w:tcPr>
            <w:tcW w:w="1134" w:type="dxa"/>
            <w:shd w:val="clear" w:color="auto" w:fill="C6EFCE"/>
            <w:noWrap/>
            <w:vAlign w:val="center"/>
          </w:tcPr>
          <w:p w14:paraId="2554F4CE"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474054A8" w14:textId="77777777" w:rsidR="0079495B" w:rsidRDefault="003F2D1F">
            <w:pPr>
              <w:pStyle w:val="P68B1DB1-Normal36"/>
              <w:spacing w:before="120" w:after="120"/>
              <w:jc w:val="center"/>
              <w:rPr>
                <w:noProof/>
                <w:color w:val="006100"/>
              </w:rPr>
            </w:pPr>
            <w:r>
              <w:rPr>
                <w:noProof/>
              </w:rPr>
              <w:t>280</w:t>
            </w:r>
          </w:p>
        </w:tc>
        <w:tc>
          <w:tcPr>
            <w:tcW w:w="1134" w:type="dxa"/>
            <w:shd w:val="clear" w:color="auto" w:fill="C6EFCE"/>
            <w:noWrap/>
            <w:vAlign w:val="center"/>
          </w:tcPr>
          <w:p w14:paraId="09FC985C" w14:textId="0D70B938" w:rsidR="0079495B" w:rsidRDefault="00223C59">
            <w:pPr>
              <w:pStyle w:val="P68B1DB1-Normal36"/>
              <w:spacing w:before="120" w:after="120"/>
              <w:jc w:val="center"/>
              <w:rPr>
                <w:noProof/>
                <w:color w:val="006100"/>
              </w:rPr>
            </w:pPr>
            <w:r>
              <w:rPr>
                <w:noProof/>
              </w:rPr>
              <w:t xml:space="preserve">T </w:t>
            </w:r>
            <w:r w:rsidR="003F2D1F">
              <w:rPr>
                <w:noProof/>
              </w:rPr>
              <w:t>4</w:t>
            </w:r>
          </w:p>
        </w:tc>
        <w:tc>
          <w:tcPr>
            <w:tcW w:w="709" w:type="dxa"/>
            <w:shd w:val="clear" w:color="auto" w:fill="C6EFCE"/>
            <w:noWrap/>
            <w:vAlign w:val="center"/>
          </w:tcPr>
          <w:p w14:paraId="3A6DC768" w14:textId="77777777" w:rsidR="0079495B" w:rsidRDefault="003F2D1F">
            <w:pPr>
              <w:pStyle w:val="P68B1DB1-Normal36"/>
              <w:spacing w:before="120" w:after="120"/>
              <w:jc w:val="center"/>
              <w:rPr>
                <w:noProof/>
                <w:color w:val="006100"/>
              </w:rPr>
            </w:pPr>
            <w:r>
              <w:rPr>
                <w:noProof/>
              </w:rPr>
              <w:t>2025</w:t>
            </w:r>
          </w:p>
        </w:tc>
        <w:tc>
          <w:tcPr>
            <w:tcW w:w="2835" w:type="dxa"/>
            <w:shd w:val="clear" w:color="auto" w:fill="C6EFCE"/>
            <w:noWrap/>
            <w:vAlign w:val="center"/>
          </w:tcPr>
          <w:p w14:paraId="2087AD49" w14:textId="77777777" w:rsidR="0079495B" w:rsidRDefault="003F2D1F">
            <w:pPr>
              <w:pStyle w:val="P68B1DB1-Normal36"/>
              <w:spacing w:before="120" w:after="120"/>
              <w:rPr>
                <w:noProof/>
              </w:rPr>
            </w:pPr>
            <w:r>
              <w:rPr>
                <w:noProof/>
              </w:rPr>
              <w:t>Fiecare spital digitalizat dispune de un Centru de prelucrare a datelor (DPC) necesar pentru a realiza informatizarea întregii structuri spitalicești și un nivel suficient de hardware și/sau software de tehnologie a informației, tehnologii electromedicale, precum și tehnologii suplimentare necesare pentru informatizarea fiecărui departament spitalicesc.</w:t>
            </w:r>
          </w:p>
          <w:p w14:paraId="100F8E75" w14:textId="75EB6615" w:rsidR="0079495B" w:rsidRDefault="003F2D1F">
            <w:pPr>
              <w:pStyle w:val="P68B1DB1-Normal36"/>
              <w:spacing w:before="120" w:after="120"/>
              <w:rPr>
                <w:noProof/>
                <w:color w:val="006100"/>
              </w:rPr>
            </w:pPr>
            <w:bookmarkStart w:id="5" w:name="_Hlk149126432"/>
            <w:r>
              <w:rPr>
                <w:noProof/>
              </w:rPr>
              <w:t>Sunt permise instrumentele de achiziții publice puse la dispoziție de Consip – în plus față de cele închise până în 31/12/2022 –, precum și Mepa/SDAPA pentru achiziții auxiliare.</w:t>
            </w:r>
            <w:bookmarkEnd w:id="5"/>
          </w:p>
        </w:tc>
      </w:tr>
      <w:tr w:rsidR="00D277D8" w14:paraId="4537CA75" w14:textId="77777777" w:rsidTr="00D277D8">
        <w:trPr>
          <w:trHeight w:val="313"/>
          <w:jc w:val="center"/>
        </w:trPr>
        <w:tc>
          <w:tcPr>
            <w:tcW w:w="1129" w:type="dxa"/>
            <w:shd w:val="clear" w:color="auto" w:fill="C6EFCE"/>
            <w:noWrap/>
            <w:vAlign w:val="center"/>
          </w:tcPr>
          <w:p w14:paraId="7C9D549C" w14:textId="77777777" w:rsidR="0079495B" w:rsidRDefault="003F2D1F">
            <w:pPr>
              <w:pStyle w:val="P68B1DB1-Normal11"/>
              <w:spacing w:before="120" w:after="120"/>
              <w:jc w:val="center"/>
              <w:rPr>
                <w:noProof/>
              </w:rPr>
            </w:pPr>
            <w:r>
              <w:rPr>
                <w:noProof/>
              </w:rPr>
              <w:t>M6C2-9</w:t>
            </w:r>
          </w:p>
        </w:tc>
        <w:tc>
          <w:tcPr>
            <w:tcW w:w="1701" w:type="dxa"/>
            <w:shd w:val="clear" w:color="auto" w:fill="C6EFCE"/>
            <w:noWrap/>
            <w:vAlign w:val="center"/>
          </w:tcPr>
          <w:p w14:paraId="3AC3E3D3" w14:textId="77777777" w:rsidR="0079495B" w:rsidRDefault="003F2D1F">
            <w:pPr>
              <w:pStyle w:val="P68B1DB1-Normal36"/>
              <w:spacing w:before="120" w:after="120"/>
              <w:jc w:val="center"/>
              <w:rPr>
                <w:noProof/>
                <w:color w:val="006100"/>
              </w:rPr>
            </w:pPr>
            <w:r>
              <w:rPr>
                <w:noProof/>
              </w:rPr>
              <w:t>Investiția 1.1: Actualizarea digitală a echipamentelor tehnologice ale spitalelor</w:t>
            </w:r>
          </w:p>
        </w:tc>
        <w:tc>
          <w:tcPr>
            <w:tcW w:w="851" w:type="dxa"/>
            <w:shd w:val="clear" w:color="auto" w:fill="C6EFCE"/>
            <w:noWrap/>
            <w:vAlign w:val="center"/>
          </w:tcPr>
          <w:p w14:paraId="0807F8F0"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1DD8D29D" w14:textId="5B2524B1" w:rsidR="0079495B" w:rsidRDefault="003F2D1F">
            <w:pPr>
              <w:pStyle w:val="P68B1DB1-Normal36"/>
              <w:spacing w:before="120" w:after="120"/>
              <w:jc w:val="center"/>
              <w:rPr>
                <w:noProof/>
              </w:rPr>
            </w:pPr>
            <w:r>
              <w:rPr>
                <w:noProof/>
              </w:rPr>
              <w:t>Paturi suplimentare furnizate în unitățile de terapie intensivă și în subterapie intensivă</w:t>
            </w:r>
          </w:p>
        </w:tc>
        <w:tc>
          <w:tcPr>
            <w:tcW w:w="1559" w:type="dxa"/>
            <w:shd w:val="clear" w:color="auto" w:fill="C6EFCE"/>
            <w:noWrap/>
            <w:vAlign w:val="center"/>
          </w:tcPr>
          <w:p w14:paraId="22148736"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0893E29C" w14:textId="77777777" w:rsidR="0079495B" w:rsidRDefault="003F2D1F">
            <w:pPr>
              <w:pStyle w:val="P68B1DB1-Normal36"/>
              <w:spacing w:before="120" w:after="120"/>
              <w:jc w:val="center"/>
              <w:rPr>
                <w:rFonts w:eastAsia="Calibri"/>
                <w:noProof/>
              </w:rPr>
            </w:pPr>
            <w:r>
              <w:rPr>
                <w:noProof/>
              </w:rPr>
              <w:t xml:space="preserve">Numărul </w:t>
            </w:r>
          </w:p>
        </w:tc>
        <w:tc>
          <w:tcPr>
            <w:tcW w:w="1134" w:type="dxa"/>
            <w:shd w:val="clear" w:color="auto" w:fill="C6EFCE"/>
            <w:noWrap/>
            <w:vAlign w:val="center"/>
          </w:tcPr>
          <w:p w14:paraId="2C6932CB"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5ACE7175" w14:textId="18A932DB" w:rsidR="0079495B" w:rsidRDefault="003F2D1F">
            <w:pPr>
              <w:pStyle w:val="P68B1DB1-Normal19"/>
              <w:spacing w:before="120" w:after="120"/>
              <w:jc w:val="center"/>
              <w:rPr>
                <w:noProof/>
                <w:color w:val="006100"/>
              </w:rPr>
            </w:pPr>
            <w:r>
              <w:rPr>
                <w:noProof/>
                <w:color w:val="006600"/>
              </w:rPr>
              <w:t>5</w:t>
            </w:r>
            <w:r>
              <w:rPr>
                <w:noProof/>
                <w:color w:val="006100"/>
              </w:rPr>
              <w:t xml:space="preserve"> </w:t>
            </w:r>
            <w:r>
              <w:rPr>
                <w:noProof/>
                <w:color w:val="006600"/>
              </w:rPr>
              <w:t>922</w:t>
            </w:r>
          </w:p>
        </w:tc>
        <w:tc>
          <w:tcPr>
            <w:tcW w:w="1134" w:type="dxa"/>
            <w:shd w:val="clear" w:color="auto" w:fill="C6EFCE"/>
            <w:noWrap/>
            <w:vAlign w:val="center"/>
          </w:tcPr>
          <w:p w14:paraId="3CE37BEE" w14:textId="5F02B538"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7E163EE9" w14:textId="77777777" w:rsidR="0079495B" w:rsidRDefault="003F2D1F">
            <w:pPr>
              <w:pStyle w:val="P68B1DB1-Normal36"/>
              <w:spacing w:before="120" w:after="120"/>
              <w:jc w:val="center"/>
              <w:rPr>
                <w:noProof/>
                <w:color w:val="006100"/>
              </w:rPr>
            </w:pPr>
            <w:r>
              <w:rPr>
                <w:noProof/>
              </w:rPr>
              <w:t>2026</w:t>
            </w:r>
          </w:p>
        </w:tc>
        <w:tc>
          <w:tcPr>
            <w:tcW w:w="2835" w:type="dxa"/>
            <w:shd w:val="clear" w:color="auto" w:fill="C6EFCE"/>
            <w:noWrap/>
            <w:vAlign w:val="center"/>
          </w:tcPr>
          <w:p w14:paraId="36786E9A" w14:textId="4F2C237F" w:rsidR="0079495B" w:rsidRDefault="003F2D1F">
            <w:pPr>
              <w:pStyle w:val="P68B1DB1-Normal19"/>
              <w:spacing w:before="120" w:after="120"/>
              <w:rPr>
                <w:rFonts w:eastAsia="Calibri"/>
                <w:noProof/>
                <w:color w:val="006600"/>
              </w:rPr>
            </w:pPr>
            <w:r>
              <w:rPr>
                <w:noProof/>
                <w:color w:val="006600"/>
              </w:rPr>
              <w:t>Furnizarea a cel puțin 2 de paturi de</w:t>
            </w:r>
            <w:r>
              <w:rPr>
                <w:noProof/>
                <w:color w:val="006100"/>
              </w:rPr>
              <w:t xml:space="preserve"> </w:t>
            </w:r>
            <w:r>
              <w:rPr>
                <w:noProof/>
                <w:color w:val="006600"/>
              </w:rPr>
              <w:t>terapie intensivă și a 3</w:t>
            </w:r>
            <w:r>
              <w:rPr>
                <w:noProof/>
                <w:color w:val="006100"/>
              </w:rPr>
              <w:t xml:space="preserve"> </w:t>
            </w:r>
            <w:r>
              <w:rPr>
                <w:noProof/>
                <w:color w:val="006600"/>
              </w:rPr>
              <w:t>230 paturi în zona semiintensivă cu echipamente de ventilație aferente trebuie să fie structurală (ceea ce corespunde unei creșteri de aproximativ 60 % a numărului de paturi preexistente pandemiei).</w:t>
            </w:r>
          </w:p>
        </w:tc>
      </w:tr>
      <w:tr w:rsidR="00D277D8" w14:paraId="50A154FD" w14:textId="77777777" w:rsidTr="00D277D8">
        <w:trPr>
          <w:trHeight w:val="313"/>
          <w:jc w:val="center"/>
        </w:trPr>
        <w:tc>
          <w:tcPr>
            <w:tcW w:w="1129" w:type="dxa"/>
            <w:shd w:val="clear" w:color="auto" w:fill="C6EFCE"/>
            <w:noWrap/>
            <w:vAlign w:val="center"/>
          </w:tcPr>
          <w:p w14:paraId="085ED368" w14:textId="77777777" w:rsidR="0079495B" w:rsidRDefault="003F2D1F">
            <w:pPr>
              <w:pStyle w:val="P68B1DB1-Normal11"/>
              <w:spacing w:before="120" w:after="120"/>
              <w:jc w:val="center"/>
              <w:rPr>
                <w:noProof/>
              </w:rPr>
            </w:pPr>
            <w:r>
              <w:rPr>
                <w:noProof/>
              </w:rPr>
              <w:t>M6C2-10</w:t>
            </w:r>
          </w:p>
        </w:tc>
        <w:tc>
          <w:tcPr>
            <w:tcW w:w="1701" w:type="dxa"/>
            <w:shd w:val="clear" w:color="auto" w:fill="C6EFCE"/>
            <w:noWrap/>
            <w:vAlign w:val="center"/>
          </w:tcPr>
          <w:p w14:paraId="38E0FBA6" w14:textId="77777777" w:rsidR="0079495B" w:rsidRDefault="003F2D1F">
            <w:pPr>
              <w:pStyle w:val="P68B1DB1-Normal36"/>
              <w:spacing w:before="120" w:after="120"/>
              <w:jc w:val="center"/>
              <w:rPr>
                <w:noProof/>
                <w:color w:val="006100"/>
              </w:rPr>
            </w:pPr>
            <w:r>
              <w:rPr>
                <w:noProof/>
              </w:rPr>
              <w:t>Investiția 1.2: Către un spital sigur și durabil</w:t>
            </w:r>
          </w:p>
        </w:tc>
        <w:tc>
          <w:tcPr>
            <w:tcW w:w="851" w:type="dxa"/>
            <w:shd w:val="clear" w:color="auto" w:fill="C6EFCE"/>
            <w:noWrap/>
            <w:vAlign w:val="center"/>
          </w:tcPr>
          <w:p w14:paraId="2A22D1FE"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14DECA14" w14:textId="77777777" w:rsidR="0079495B" w:rsidRDefault="003F2D1F">
            <w:pPr>
              <w:pStyle w:val="P68B1DB1-Normal36"/>
              <w:spacing w:before="120" w:after="120"/>
              <w:jc w:val="center"/>
              <w:rPr>
                <w:rFonts w:eastAsia="Calibri"/>
                <w:noProof/>
              </w:rPr>
            </w:pPr>
            <w:r>
              <w:rPr>
                <w:noProof/>
              </w:rPr>
              <w:t>Intervențiile antiseismice în unitățile spitalicești sunt finalizate</w:t>
            </w:r>
          </w:p>
        </w:tc>
        <w:tc>
          <w:tcPr>
            <w:tcW w:w="1559" w:type="dxa"/>
            <w:shd w:val="clear" w:color="auto" w:fill="C6EFCE"/>
            <w:noWrap/>
            <w:vAlign w:val="center"/>
          </w:tcPr>
          <w:p w14:paraId="41FB1BB6"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5962E2AB" w14:textId="77777777" w:rsidR="0079495B" w:rsidRDefault="003F2D1F">
            <w:pPr>
              <w:pStyle w:val="P68B1DB1-Normal36"/>
              <w:spacing w:before="120" w:after="120"/>
              <w:jc w:val="center"/>
              <w:rPr>
                <w:rFonts w:eastAsia="Calibri"/>
                <w:noProof/>
              </w:rPr>
            </w:pPr>
            <w:r>
              <w:rPr>
                <w:noProof/>
              </w:rPr>
              <w:t xml:space="preserve">Numărul </w:t>
            </w:r>
          </w:p>
        </w:tc>
        <w:tc>
          <w:tcPr>
            <w:tcW w:w="1134" w:type="dxa"/>
            <w:shd w:val="clear" w:color="auto" w:fill="C6EFCE"/>
            <w:noWrap/>
            <w:vAlign w:val="center"/>
          </w:tcPr>
          <w:p w14:paraId="419E93E3"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7B9C362A" w14:textId="10F3809D" w:rsidR="0079495B" w:rsidRDefault="003F2D1F">
            <w:pPr>
              <w:pStyle w:val="P68B1DB1-Normal36"/>
              <w:spacing w:before="120" w:after="120"/>
              <w:jc w:val="center"/>
              <w:rPr>
                <w:noProof/>
              </w:rPr>
            </w:pPr>
            <w:r>
              <w:rPr>
                <w:noProof/>
              </w:rPr>
              <w:t>84</w:t>
            </w:r>
          </w:p>
        </w:tc>
        <w:tc>
          <w:tcPr>
            <w:tcW w:w="1134" w:type="dxa"/>
            <w:shd w:val="clear" w:color="auto" w:fill="C6EFCE"/>
            <w:noWrap/>
            <w:vAlign w:val="center"/>
          </w:tcPr>
          <w:p w14:paraId="32D6ED22" w14:textId="4091D3C7"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7A53FF33" w14:textId="77777777" w:rsidR="0079495B" w:rsidRDefault="003F2D1F">
            <w:pPr>
              <w:pStyle w:val="P68B1DB1-Normal36"/>
              <w:spacing w:before="120" w:after="120"/>
              <w:jc w:val="center"/>
              <w:rPr>
                <w:noProof/>
                <w:color w:val="006100"/>
              </w:rPr>
            </w:pPr>
            <w:r>
              <w:rPr>
                <w:noProof/>
              </w:rPr>
              <w:t>2026</w:t>
            </w:r>
          </w:p>
        </w:tc>
        <w:tc>
          <w:tcPr>
            <w:tcW w:w="2835" w:type="dxa"/>
            <w:shd w:val="clear" w:color="auto" w:fill="C6EFCE"/>
            <w:noWrap/>
            <w:vAlign w:val="center"/>
          </w:tcPr>
          <w:p w14:paraId="03723D2B" w14:textId="7066FF54" w:rsidR="0079495B" w:rsidRDefault="003F2D1F">
            <w:pPr>
              <w:pStyle w:val="P68B1DB1-Normal36"/>
              <w:spacing w:before="120" w:after="120"/>
              <w:rPr>
                <w:noProof/>
              </w:rPr>
            </w:pPr>
            <w:r>
              <w:rPr>
                <w:noProof/>
              </w:rPr>
              <w:t>Cel puțin 84 de intervenții antiseismice în unitățile spitalicești sunt finalizate pentru a le alinia la reglementările antiseismice.</w:t>
            </w:r>
          </w:p>
        </w:tc>
      </w:tr>
      <w:tr w:rsidR="00D277D8" w14:paraId="48D5EC61" w14:textId="77777777" w:rsidTr="00D277D8">
        <w:trPr>
          <w:trHeight w:val="313"/>
          <w:jc w:val="center"/>
        </w:trPr>
        <w:tc>
          <w:tcPr>
            <w:tcW w:w="1129" w:type="dxa"/>
            <w:shd w:val="clear" w:color="auto" w:fill="C6EFCE"/>
            <w:noWrap/>
            <w:vAlign w:val="center"/>
          </w:tcPr>
          <w:p w14:paraId="58465ADB" w14:textId="77777777" w:rsidR="0079495B" w:rsidRDefault="003F2D1F">
            <w:pPr>
              <w:pStyle w:val="P68B1DB1-Normal11"/>
              <w:jc w:val="center"/>
              <w:rPr>
                <w:noProof/>
              </w:rPr>
            </w:pPr>
            <w:r>
              <w:rPr>
                <w:noProof/>
              </w:rPr>
              <w:t>M6C2-10 bis</w:t>
            </w:r>
          </w:p>
        </w:tc>
        <w:tc>
          <w:tcPr>
            <w:tcW w:w="1701" w:type="dxa"/>
            <w:shd w:val="clear" w:color="auto" w:fill="C6EFCE"/>
            <w:noWrap/>
            <w:vAlign w:val="center"/>
          </w:tcPr>
          <w:p w14:paraId="285F1CBF" w14:textId="5D8CDE5D" w:rsidR="0079495B" w:rsidRDefault="003F2D1F">
            <w:pPr>
              <w:pStyle w:val="P68B1DB1-Normal36"/>
              <w:spacing w:before="120" w:after="120" w:line="276" w:lineRule="auto"/>
              <w:jc w:val="center"/>
              <w:rPr>
                <w:noProof/>
              </w:rPr>
            </w:pPr>
            <w:r>
              <w:rPr>
                <w:noProof/>
              </w:rPr>
              <w:t>Investiția 1.2: Către un spital sigur și durabil</w:t>
            </w:r>
          </w:p>
        </w:tc>
        <w:tc>
          <w:tcPr>
            <w:tcW w:w="851" w:type="dxa"/>
            <w:shd w:val="clear" w:color="auto" w:fill="C6EFCE"/>
            <w:noWrap/>
            <w:vAlign w:val="center"/>
          </w:tcPr>
          <w:p w14:paraId="63DE860E" w14:textId="77777777" w:rsidR="0079495B" w:rsidRDefault="003F2D1F">
            <w:pPr>
              <w:pStyle w:val="P68B1DB1-Normal36"/>
              <w:jc w:val="center"/>
              <w:rPr>
                <w:noProof/>
              </w:rPr>
            </w:pPr>
            <w:r>
              <w:rPr>
                <w:noProof/>
              </w:rPr>
              <w:t xml:space="preserve">Țintă </w:t>
            </w:r>
          </w:p>
        </w:tc>
        <w:tc>
          <w:tcPr>
            <w:tcW w:w="1276" w:type="dxa"/>
            <w:shd w:val="clear" w:color="auto" w:fill="C6EFCE"/>
            <w:noWrap/>
            <w:vAlign w:val="center"/>
          </w:tcPr>
          <w:p w14:paraId="6AC9A98A" w14:textId="77777777" w:rsidR="0079495B" w:rsidRDefault="003F2D1F">
            <w:pPr>
              <w:pStyle w:val="P68B1DB1-Normal36"/>
              <w:spacing w:before="120" w:after="120"/>
              <w:jc w:val="center"/>
              <w:rPr>
                <w:rFonts w:eastAsia="Calibri"/>
                <w:noProof/>
              </w:rPr>
            </w:pPr>
            <w:r>
              <w:rPr>
                <w:noProof/>
              </w:rPr>
              <w:t>Plata resurselor MRR pentru proiecte în temeiul articolului 20 din Legea financiară 67/88 Clădirea asistenței medicale</w:t>
            </w:r>
          </w:p>
        </w:tc>
        <w:tc>
          <w:tcPr>
            <w:tcW w:w="1559" w:type="dxa"/>
            <w:shd w:val="clear" w:color="auto" w:fill="C6EFCE"/>
            <w:noWrap/>
            <w:vAlign w:val="center"/>
          </w:tcPr>
          <w:p w14:paraId="557A06E5" w14:textId="77777777" w:rsidR="0079495B" w:rsidRDefault="003F2D1F">
            <w:pPr>
              <w:pStyle w:val="P68B1DB1-Normal36"/>
              <w:jc w:val="center"/>
              <w:rPr>
                <w:noProof/>
              </w:rPr>
            </w:pPr>
            <w:r>
              <w:rPr>
                <w:noProof/>
              </w:rPr>
              <w:t>NU EXISTĂ</w:t>
            </w:r>
          </w:p>
        </w:tc>
        <w:tc>
          <w:tcPr>
            <w:tcW w:w="1134" w:type="dxa"/>
            <w:shd w:val="clear" w:color="auto" w:fill="C6EFCE"/>
            <w:noWrap/>
            <w:vAlign w:val="center"/>
          </w:tcPr>
          <w:p w14:paraId="45677175" w14:textId="77777777" w:rsidR="0079495B" w:rsidRDefault="003F2D1F">
            <w:pPr>
              <w:pStyle w:val="P68B1DB1-Normal36"/>
              <w:jc w:val="center"/>
              <w:rPr>
                <w:rFonts w:eastAsia="Calibri"/>
                <w:noProof/>
              </w:rPr>
            </w:pPr>
            <w:r>
              <w:rPr>
                <w:noProof/>
              </w:rPr>
              <w:t xml:space="preserve">Procent </w:t>
            </w:r>
          </w:p>
        </w:tc>
        <w:tc>
          <w:tcPr>
            <w:tcW w:w="1134" w:type="dxa"/>
            <w:shd w:val="clear" w:color="auto" w:fill="C6EFCE"/>
            <w:noWrap/>
            <w:vAlign w:val="center"/>
          </w:tcPr>
          <w:p w14:paraId="2C786F6B" w14:textId="77777777" w:rsidR="0079495B" w:rsidRDefault="003F2D1F">
            <w:pPr>
              <w:pStyle w:val="P68B1DB1-Normal36"/>
              <w:jc w:val="center"/>
              <w:rPr>
                <w:noProof/>
              </w:rPr>
            </w:pPr>
            <w:r>
              <w:rPr>
                <w:noProof/>
              </w:rPr>
              <w:t>0</w:t>
            </w:r>
          </w:p>
        </w:tc>
        <w:tc>
          <w:tcPr>
            <w:tcW w:w="1134" w:type="dxa"/>
            <w:shd w:val="clear" w:color="auto" w:fill="C6EFCE"/>
            <w:noWrap/>
            <w:vAlign w:val="center"/>
          </w:tcPr>
          <w:p w14:paraId="23573483" w14:textId="47880BD3" w:rsidR="0079495B" w:rsidRDefault="003F2D1F">
            <w:pPr>
              <w:pStyle w:val="P68B1DB1-Normal36"/>
              <w:jc w:val="center"/>
              <w:rPr>
                <w:noProof/>
              </w:rPr>
            </w:pPr>
            <w:r>
              <w:rPr>
                <w:noProof/>
              </w:rPr>
              <w:t>90 %</w:t>
            </w:r>
            <w:r w:rsidR="00D8585F">
              <w:rPr>
                <w:noProof/>
              </w:rPr>
              <w:t xml:space="preserve"> </w:t>
            </w:r>
          </w:p>
        </w:tc>
        <w:tc>
          <w:tcPr>
            <w:tcW w:w="1134" w:type="dxa"/>
            <w:shd w:val="clear" w:color="auto" w:fill="C6EFCE"/>
            <w:noWrap/>
            <w:vAlign w:val="center"/>
          </w:tcPr>
          <w:p w14:paraId="63865ADB" w14:textId="144C7476" w:rsidR="0079495B" w:rsidRDefault="00223C59">
            <w:pPr>
              <w:pStyle w:val="P68B1DB1-Normal36"/>
              <w:jc w:val="center"/>
              <w:rPr>
                <w:noProof/>
              </w:rPr>
            </w:pPr>
            <w:r>
              <w:rPr>
                <w:noProof/>
              </w:rPr>
              <w:t xml:space="preserve">T </w:t>
            </w:r>
            <w:r w:rsidR="003F2D1F">
              <w:rPr>
                <w:noProof/>
              </w:rPr>
              <w:t>2</w:t>
            </w:r>
          </w:p>
        </w:tc>
        <w:tc>
          <w:tcPr>
            <w:tcW w:w="709" w:type="dxa"/>
            <w:shd w:val="clear" w:color="auto" w:fill="C6EFCE"/>
            <w:noWrap/>
            <w:vAlign w:val="center"/>
          </w:tcPr>
          <w:p w14:paraId="34587886" w14:textId="77777777" w:rsidR="0079495B" w:rsidRDefault="003F2D1F">
            <w:pPr>
              <w:pStyle w:val="P68B1DB1-Normal36"/>
              <w:jc w:val="center"/>
              <w:rPr>
                <w:noProof/>
              </w:rPr>
            </w:pPr>
            <w:r>
              <w:rPr>
                <w:noProof/>
              </w:rPr>
              <w:t>2026</w:t>
            </w:r>
          </w:p>
        </w:tc>
        <w:tc>
          <w:tcPr>
            <w:tcW w:w="2835" w:type="dxa"/>
            <w:shd w:val="clear" w:color="auto" w:fill="C6EFCE"/>
            <w:noWrap/>
            <w:vAlign w:val="center"/>
          </w:tcPr>
          <w:p w14:paraId="411474E9" w14:textId="78C3AFE4" w:rsidR="0079495B" w:rsidRDefault="003F2D1F">
            <w:pPr>
              <w:pStyle w:val="P68B1DB1-Normal19"/>
              <w:rPr>
                <w:rFonts w:eastAsia="Calibri"/>
                <w:noProof/>
                <w:color w:val="006600"/>
              </w:rPr>
            </w:pPr>
            <w:r>
              <w:rPr>
                <w:noProof/>
                <w:color w:val="006600"/>
              </w:rPr>
              <w:t>Cel puțin 90 % din 250</w:t>
            </w:r>
            <w:r>
              <w:rPr>
                <w:noProof/>
                <w:color w:val="006100"/>
              </w:rPr>
              <w:t xml:space="preserve"> </w:t>
            </w:r>
            <w:r>
              <w:rPr>
                <w:noProof/>
                <w:color w:val="006600"/>
              </w:rPr>
              <w:t>000</w:t>
            </w:r>
            <w:r>
              <w:rPr>
                <w:noProof/>
                <w:color w:val="006100"/>
              </w:rPr>
              <w:t xml:space="preserve"> </w:t>
            </w:r>
            <w:r>
              <w:rPr>
                <w:noProof/>
                <w:color w:val="006600"/>
              </w:rPr>
              <w:t>000 EUR sunt plătite pentru proiecte de restructurare și modernizare a spitalelor legate de acordurile de program în temeiul articolul 20 l. 67/88 și realizate de Ministerul Sănătății cu regiunea respectivă</w:t>
            </w:r>
          </w:p>
        </w:tc>
      </w:tr>
      <w:tr w:rsidR="00D277D8" w14:paraId="48470D11" w14:textId="77777777" w:rsidTr="00D277D8">
        <w:trPr>
          <w:trHeight w:val="313"/>
          <w:jc w:val="center"/>
        </w:trPr>
        <w:tc>
          <w:tcPr>
            <w:tcW w:w="1129" w:type="dxa"/>
            <w:shd w:val="clear" w:color="auto" w:fill="C6EFCE"/>
            <w:noWrap/>
            <w:vAlign w:val="center"/>
          </w:tcPr>
          <w:p w14:paraId="51DA27FE" w14:textId="77777777" w:rsidR="0079495B" w:rsidRDefault="003F2D1F">
            <w:pPr>
              <w:pStyle w:val="P68B1DB1-Normal11"/>
              <w:spacing w:before="120" w:after="120"/>
              <w:jc w:val="center"/>
              <w:rPr>
                <w:noProof/>
              </w:rPr>
            </w:pPr>
            <w:r>
              <w:rPr>
                <w:noProof/>
              </w:rPr>
              <w:t>M6C2-11</w:t>
            </w:r>
          </w:p>
        </w:tc>
        <w:tc>
          <w:tcPr>
            <w:tcW w:w="1701" w:type="dxa"/>
            <w:shd w:val="clear" w:color="auto" w:fill="C6EFCE"/>
            <w:noWrap/>
            <w:vAlign w:val="center"/>
          </w:tcPr>
          <w:p w14:paraId="393D248C" w14:textId="77777777" w:rsidR="0079495B" w:rsidRDefault="003F2D1F">
            <w:pPr>
              <w:pStyle w:val="P68B1DB1-Normal36"/>
              <w:spacing w:before="120" w:after="120"/>
              <w:jc w:val="center"/>
              <w:rPr>
                <w:noProof/>
                <w:color w:val="006100"/>
              </w:rPr>
            </w:pPr>
            <w:r>
              <w:rPr>
                <w:noProof/>
              </w:rPr>
              <w:t>Investiția 1.3: Consolidarea infrastructurii tehnologice și a instrumentelor de colectare, prelucrare a datelor, analiză și simulare a datelor</w:t>
            </w:r>
          </w:p>
        </w:tc>
        <w:tc>
          <w:tcPr>
            <w:tcW w:w="851" w:type="dxa"/>
            <w:shd w:val="clear" w:color="auto" w:fill="C6EFCE"/>
            <w:noWrap/>
            <w:vAlign w:val="center"/>
          </w:tcPr>
          <w:p w14:paraId="79AFF090"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1DB2ED58" w14:textId="3D778920" w:rsidR="0079495B" w:rsidRDefault="003F2D1F">
            <w:pPr>
              <w:pStyle w:val="P68B1DB1-Normal36"/>
              <w:spacing w:before="120" w:after="120"/>
              <w:jc w:val="center"/>
              <w:rPr>
                <w:noProof/>
              </w:rPr>
            </w:pPr>
            <w:r>
              <w:rPr>
                <w:noProof/>
              </w:rPr>
              <w:t>Medici generaliști care alimentează dosarul electronic de sănătate.</w:t>
            </w:r>
          </w:p>
        </w:tc>
        <w:tc>
          <w:tcPr>
            <w:tcW w:w="1559" w:type="dxa"/>
            <w:shd w:val="clear" w:color="auto" w:fill="C6EFCE"/>
            <w:noWrap/>
            <w:vAlign w:val="center"/>
          </w:tcPr>
          <w:p w14:paraId="744801FC"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09812985" w14:textId="77777777" w:rsidR="0079495B" w:rsidRDefault="003F2D1F">
            <w:pPr>
              <w:pStyle w:val="P68B1DB1-Normal36"/>
              <w:spacing w:before="120" w:after="120"/>
              <w:jc w:val="center"/>
              <w:rPr>
                <w:rFonts w:eastAsia="Calibri"/>
                <w:noProof/>
              </w:rPr>
            </w:pPr>
            <w:r>
              <w:rPr>
                <w:noProof/>
              </w:rPr>
              <w:t xml:space="preserve">Procent </w:t>
            </w:r>
          </w:p>
        </w:tc>
        <w:tc>
          <w:tcPr>
            <w:tcW w:w="1134" w:type="dxa"/>
            <w:shd w:val="clear" w:color="auto" w:fill="C6EFCE"/>
            <w:noWrap/>
            <w:vAlign w:val="center"/>
          </w:tcPr>
          <w:p w14:paraId="3B22884B"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36D368D5" w14:textId="77777777" w:rsidR="0079495B" w:rsidRDefault="003F2D1F">
            <w:pPr>
              <w:pStyle w:val="P68B1DB1-Normal36"/>
              <w:spacing w:before="120" w:after="120"/>
              <w:jc w:val="center"/>
              <w:rPr>
                <w:noProof/>
                <w:color w:val="006100"/>
              </w:rPr>
            </w:pPr>
            <w:r>
              <w:rPr>
                <w:noProof/>
              </w:rPr>
              <w:t>85</w:t>
            </w:r>
          </w:p>
        </w:tc>
        <w:tc>
          <w:tcPr>
            <w:tcW w:w="1134" w:type="dxa"/>
            <w:shd w:val="clear" w:color="auto" w:fill="C6EFCE"/>
            <w:noWrap/>
            <w:vAlign w:val="center"/>
          </w:tcPr>
          <w:p w14:paraId="67698712" w14:textId="67C793B4" w:rsidR="0079495B" w:rsidRDefault="00223C59">
            <w:pPr>
              <w:pStyle w:val="P68B1DB1-Normal36"/>
              <w:spacing w:before="120" w:after="120"/>
              <w:jc w:val="center"/>
              <w:rPr>
                <w:noProof/>
                <w:color w:val="006100"/>
              </w:rPr>
            </w:pPr>
            <w:r>
              <w:rPr>
                <w:noProof/>
              </w:rPr>
              <w:t xml:space="preserve">T </w:t>
            </w:r>
            <w:r w:rsidR="003F2D1F">
              <w:rPr>
                <w:noProof/>
              </w:rPr>
              <w:t>4</w:t>
            </w:r>
          </w:p>
        </w:tc>
        <w:tc>
          <w:tcPr>
            <w:tcW w:w="709" w:type="dxa"/>
            <w:shd w:val="clear" w:color="auto" w:fill="C6EFCE"/>
            <w:noWrap/>
            <w:vAlign w:val="center"/>
          </w:tcPr>
          <w:p w14:paraId="566FB99F" w14:textId="77777777" w:rsidR="0079495B" w:rsidRDefault="003F2D1F">
            <w:pPr>
              <w:pStyle w:val="P68B1DB1-Normal36"/>
              <w:spacing w:before="120" w:after="120"/>
              <w:jc w:val="center"/>
              <w:rPr>
                <w:noProof/>
                <w:color w:val="006100"/>
              </w:rPr>
            </w:pPr>
            <w:r>
              <w:rPr>
                <w:noProof/>
              </w:rPr>
              <w:t>2025</w:t>
            </w:r>
          </w:p>
        </w:tc>
        <w:tc>
          <w:tcPr>
            <w:tcW w:w="2835" w:type="dxa"/>
            <w:shd w:val="clear" w:color="auto" w:fill="C6EFCE"/>
            <w:noWrap/>
            <w:vAlign w:val="center"/>
          </w:tcPr>
          <w:p w14:paraId="1730DAD0" w14:textId="77777777" w:rsidR="0079495B" w:rsidRDefault="003F2D1F">
            <w:pPr>
              <w:pStyle w:val="P68B1DB1-Normal36"/>
              <w:spacing w:before="120" w:after="120"/>
              <w:rPr>
                <w:noProof/>
              </w:rPr>
            </w:pPr>
            <w:r>
              <w:rPr>
                <w:noProof/>
              </w:rPr>
              <w:t>Acest obiectiv va fi atins prin creșterea numărului de tipuri de documente digitale digitalizate în DES și prin sprijin și formare de specialitate pentru a asigura perfecționarea digitală a medicilor generaliști din întreaga țară.</w:t>
            </w:r>
          </w:p>
        </w:tc>
      </w:tr>
      <w:tr w:rsidR="00D277D8" w14:paraId="72A25B65" w14:textId="77777777" w:rsidTr="00D277D8">
        <w:trPr>
          <w:trHeight w:val="313"/>
          <w:jc w:val="center"/>
        </w:trPr>
        <w:tc>
          <w:tcPr>
            <w:tcW w:w="1129" w:type="dxa"/>
            <w:shd w:val="clear" w:color="auto" w:fill="C6EFCE"/>
            <w:noWrap/>
            <w:vAlign w:val="center"/>
          </w:tcPr>
          <w:p w14:paraId="68CD2528" w14:textId="77777777" w:rsidR="0079495B" w:rsidRDefault="003F2D1F">
            <w:pPr>
              <w:pStyle w:val="P68B1DB1-Normal11"/>
              <w:spacing w:before="120" w:after="120"/>
              <w:jc w:val="center"/>
              <w:rPr>
                <w:noProof/>
              </w:rPr>
            </w:pPr>
            <w:r>
              <w:rPr>
                <w:noProof/>
              </w:rPr>
              <w:t>M6C2-12</w:t>
            </w:r>
          </w:p>
        </w:tc>
        <w:tc>
          <w:tcPr>
            <w:tcW w:w="1701" w:type="dxa"/>
            <w:shd w:val="clear" w:color="auto" w:fill="C6EFCE"/>
            <w:noWrap/>
            <w:vAlign w:val="center"/>
          </w:tcPr>
          <w:p w14:paraId="21176386" w14:textId="77777777" w:rsidR="0079495B" w:rsidRDefault="003F2D1F">
            <w:pPr>
              <w:pStyle w:val="P68B1DB1-Normal36"/>
              <w:spacing w:before="120" w:after="120"/>
              <w:jc w:val="center"/>
              <w:rPr>
                <w:noProof/>
                <w:color w:val="006100"/>
              </w:rPr>
            </w:pPr>
            <w:r>
              <w:rPr>
                <w:noProof/>
              </w:rPr>
              <w:t>Investiția 1.3: Consolidarea infrastructurii tehnologice și a instrumentelor de colectare, prelucrare a datelor, analiză și simulare a datelor</w:t>
            </w:r>
          </w:p>
        </w:tc>
        <w:tc>
          <w:tcPr>
            <w:tcW w:w="851" w:type="dxa"/>
            <w:shd w:val="clear" w:color="auto" w:fill="C6EFCE"/>
            <w:noWrap/>
            <w:vAlign w:val="center"/>
          </w:tcPr>
          <w:p w14:paraId="1951C60D" w14:textId="7A7DC131" w:rsidR="0079495B" w:rsidRDefault="00186D2C">
            <w:pPr>
              <w:pStyle w:val="P68B1DB1-Normal36"/>
              <w:spacing w:before="120" w:after="120"/>
              <w:jc w:val="center"/>
              <w:rPr>
                <w:noProof/>
                <w:color w:val="006100"/>
              </w:rPr>
            </w:pPr>
            <w:r>
              <w:rPr>
                <w:noProof/>
              </w:rPr>
              <w:t>Jalon</w:t>
            </w:r>
          </w:p>
        </w:tc>
        <w:tc>
          <w:tcPr>
            <w:tcW w:w="1276" w:type="dxa"/>
            <w:shd w:val="clear" w:color="auto" w:fill="C6EFCE"/>
            <w:noWrap/>
            <w:vAlign w:val="center"/>
          </w:tcPr>
          <w:p w14:paraId="4F820A1C" w14:textId="01412897" w:rsidR="0079495B" w:rsidRDefault="003F2D1F">
            <w:pPr>
              <w:pStyle w:val="P68B1DB1-Normal36"/>
              <w:spacing w:before="120" w:after="120"/>
              <w:jc w:val="center"/>
              <w:rPr>
                <w:noProof/>
              </w:rPr>
            </w:pPr>
            <w:r>
              <w:rPr>
                <w:noProof/>
              </w:rPr>
              <w:t>Sistemul cardului de asigurări sociale de sănătate și infrastructura pentru interoperabilitatea dosarului electronic de sănătate sunt pe deplin operaționale.</w:t>
            </w:r>
          </w:p>
        </w:tc>
        <w:tc>
          <w:tcPr>
            <w:tcW w:w="1559" w:type="dxa"/>
            <w:shd w:val="clear" w:color="auto" w:fill="C6EFCE"/>
            <w:noWrap/>
            <w:vAlign w:val="center"/>
          </w:tcPr>
          <w:p w14:paraId="4ACABC2C" w14:textId="77777777" w:rsidR="0079495B" w:rsidRDefault="003F2D1F">
            <w:pPr>
              <w:pStyle w:val="P68B1DB1-Normal10"/>
              <w:spacing w:before="120" w:after="120"/>
              <w:jc w:val="center"/>
              <w:rPr>
                <w:noProof/>
                <w:sz w:val="20"/>
              </w:rPr>
            </w:pPr>
            <w:r>
              <w:rPr>
                <w:noProof/>
                <w:color w:val="006600"/>
                <w:sz w:val="20"/>
              </w:rPr>
              <w:t>Punerea în funcțiune a sistemului de carduri de asigurări sociale de sănătate</w:t>
            </w:r>
            <w:r>
              <w:rPr>
                <w:noProof/>
              </w:rPr>
              <w:t xml:space="preserve"> </w:t>
            </w:r>
            <w:r>
              <w:rPr>
                <w:noProof/>
              </w:rPr>
              <w:br/>
            </w:r>
            <w:r>
              <w:rPr>
                <w:noProof/>
                <w:color w:val="006600"/>
                <w:sz w:val="20"/>
              </w:rPr>
              <w:t>și a infrastructurii pentru interoperabilitatea DES.</w:t>
            </w:r>
          </w:p>
        </w:tc>
        <w:tc>
          <w:tcPr>
            <w:tcW w:w="1134" w:type="dxa"/>
            <w:shd w:val="clear" w:color="auto" w:fill="C6EFCE"/>
            <w:noWrap/>
            <w:vAlign w:val="center"/>
          </w:tcPr>
          <w:p w14:paraId="5EA1C251"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7EA89190"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3E52FFC"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A6E94F7" w14:textId="669C471D"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6F5586F8" w14:textId="77777777" w:rsidR="0079495B" w:rsidRDefault="003F2D1F">
            <w:pPr>
              <w:pStyle w:val="P68B1DB1-Normal36"/>
              <w:spacing w:before="120" w:after="120"/>
              <w:jc w:val="center"/>
              <w:rPr>
                <w:noProof/>
                <w:color w:val="006100"/>
              </w:rPr>
            </w:pPr>
            <w:r>
              <w:rPr>
                <w:noProof/>
              </w:rPr>
              <w:t>2026</w:t>
            </w:r>
          </w:p>
        </w:tc>
        <w:tc>
          <w:tcPr>
            <w:tcW w:w="2835" w:type="dxa"/>
            <w:shd w:val="clear" w:color="auto" w:fill="C6EFCE"/>
            <w:noWrap/>
            <w:vAlign w:val="center"/>
          </w:tcPr>
          <w:p w14:paraId="3F27BD9F" w14:textId="77777777" w:rsidR="0079495B" w:rsidRDefault="003F2D1F">
            <w:pPr>
              <w:pStyle w:val="P68B1DB1-Normal36"/>
              <w:spacing w:before="120" w:after="120"/>
              <w:rPr>
                <w:rFonts w:eastAsia="Calibri"/>
                <w:noProof/>
              </w:rPr>
            </w:pPr>
            <w:r>
              <w:rPr>
                <w:noProof/>
              </w:rPr>
              <w:t>Punerea în funcțiune a sistemului cardului de asigurări sociale de sănătate și a infrastructurii pentru interoperabilitatea dosarului electronic de sănătate: Punerea în aplicare a unui registru central, a unei platforme de interoperabilitate și de servicii, în conformitate cu standardul privind resursele de interoperabilitate rapidă în domeniul asistenței medicale, valorificând experiențele deja existente în acest domeniu și asigurând standarde de stocare, siguranță și interoperabilitate.</w:t>
            </w:r>
          </w:p>
        </w:tc>
      </w:tr>
      <w:tr w:rsidR="00D277D8" w14:paraId="4B518E1D" w14:textId="77777777" w:rsidTr="00D277D8">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79495B" w:rsidRDefault="003F2D1F">
            <w:pPr>
              <w:pStyle w:val="P68B1DB1-Normal11"/>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79495B" w:rsidRDefault="003F2D1F">
            <w:pPr>
              <w:pStyle w:val="P68B1DB1-Normal36"/>
              <w:spacing w:before="120" w:after="120"/>
              <w:jc w:val="center"/>
              <w:rPr>
                <w:noProof/>
                <w:color w:val="006100"/>
              </w:rPr>
            </w:pPr>
            <w:r>
              <w:rPr>
                <w:noProof/>
              </w:rPr>
              <w:t>Investiția 1.3: Consolidarea infrastructurii tehnologice și a instrumentelor de colectare, prelucrare a datelor, analiză și simulare a datelor</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79495B" w:rsidRDefault="003F2D1F">
            <w:pPr>
              <w:pStyle w:val="P68B1DB1-Normal36"/>
              <w:spacing w:before="120" w:after="120"/>
              <w:jc w:val="center"/>
              <w:rPr>
                <w:noProof/>
                <w:color w:val="006100"/>
              </w:rPr>
            </w:pPr>
            <w:r>
              <w:rPr>
                <w:noProof/>
              </w:rPr>
              <w:t>Țintă</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79495B" w:rsidRDefault="003F2D1F">
            <w:pPr>
              <w:pStyle w:val="P68B1DB1-Normal36"/>
              <w:spacing w:before="120" w:after="120"/>
              <w:jc w:val="center"/>
              <w:rPr>
                <w:rFonts w:eastAsia="Calibri"/>
                <w:noProof/>
              </w:rPr>
            </w:pPr>
            <w:r>
              <w:rPr>
                <w:noProof/>
              </w:rPr>
              <w:t>Toate regiunile au adoptat și utilizează DES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79495B" w:rsidRDefault="003F2D1F">
            <w:pPr>
              <w:pStyle w:val="P68B1DB1-Normal36"/>
              <w:spacing w:before="120" w:after="120"/>
              <w:jc w:val="center"/>
              <w:rPr>
                <w:noProof/>
                <w:color w:val="006100"/>
              </w:rPr>
            </w:pPr>
            <w:r>
              <w:rPr>
                <w:noProof/>
              </w:rPr>
              <w:t>NU EXISTĂ</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79495B" w:rsidRDefault="003F2D1F">
            <w:pPr>
              <w:pStyle w:val="P68B1DB1-Normal36"/>
              <w:spacing w:before="120" w:after="120"/>
              <w:jc w:val="center"/>
              <w:rPr>
                <w:rFonts w:eastAsia="Arial"/>
                <w:noProof/>
              </w:rPr>
            </w:pPr>
            <w:r>
              <w:rPr>
                <w:noProof/>
              </w:rPr>
              <w:t>Numărul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79495B" w:rsidRDefault="003F2D1F">
            <w:pPr>
              <w:pStyle w:val="P68B1DB1-Normal36"/>
              <w:spacing w:before="120" w:after="120"/>
              <w:jc w:val="center"/>
              <w:rPr>
                <w:noProof/>
                <w:color w:val="006100"/>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79495B" w:rsidRDefault="003F2D1F">
            <w:pPr>
              <w:pStyle w:val="P68B1DB1-Normal36"/>
              <w:spacing w:before="120" w:after="120"/>
              <w:jc w:val="center"/>
              <w:rPr>
                <w:noProof/>
                <w:color w:val="006100"/>
              </w:rPr>
            </w:pPr>
            <w:r>
              <w:rPr>
                <w:noProof/>
              </w:rPr>
              <w:t>21</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6C856843"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79495B" w:rsidRDefault="003F2D1F">
            <w:pPr>
              <w:pStyle w:val="P68B1DB1-Normal36"/>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68197697" w:rsidR="0079495B" w:rsidRDefault="003F2D1F">
            <w:pPr>
              <w:pStyle w:val="P68B1DB1-Normal36"/>
              <w:spacing w:before="120" w:after="120"/>
              <w:rPr>
                <w:noProof/>
              </w:rPr>
            </w:pPr>
            <w:r>
              <w:rPr>
                <w:noProof/>
              </w:rPr>
              <w:t>Toate regiunile creează, utilizează și încarcă în DES documente native în format digital. În special, planul cuprinde:</w:t>
            </w:r>
            <w:r w:rsidR="00D8585F">
              <w:rPr>
                <w:noProof/>
              </w:rPr>
              <w:t xml:space="preserve">    </w:t>
            </w:r>
          </w:p>
          <w:p w14:paraId="79D4C8A2" w14:textId="09B0D162" w:rsidR="0079495B" w:rsidRDefault="003F2D1F">
            <w:pPr>
              <w:pStyle w:val="P68B1DB1-Normal36"/>
              <w:spacing w:before="120" w:after="120"/>
              <w:rPr>
                <w:rFonts w:eastAsia="Calibri"/>
                <w:noProof/>
              </w:rPr>
            </w:pPr>
            <w:r>
              <w:rPr>
                <w:noProof/>
              </w:rPr>
              <w:t>Documentele fără caracter digital se încarcă în DES, astfel cum se menționează în Decretul din 18 mai 2022 și în decretele ulterioare privind conținutul DES.</w:t>
            </w:r>
          </w:p>
          <w:p w14:paraId="6C75799B" w14:textId="01AEBE32" w:rsidR="0079495B" w:rsidRDefault="003F2D1F">
            <w:pPr>
              <w:pStyle w:val="P68B1DB1-Normal36"/>
              <w:spacing w:before="120" w:after="120"/>
              <w:rPr>
                <w:noProof/>
              </w:rPr>
            </w:pPr>
            <w:r>
              <w:rPr>
                <w:noProof/>
              </w:rPr>
              <w:t>— Sprijinul financiar pentru ca furnizorii de servicii medicale să își actualizeze echipamentele și să asigure că datele, metadatele și documentația privind asistența medicală sunt generate ca fiind native din punct de vedere digital.</w:t>
            </w:r>
            <w:r w:rsidR="00D8585F">
              <w:rPr>
                <w:noProof/>
              </w:rPr>
              <w:t xml:space="preserve">  </w:t>
            </w:r>
          </w:p>
          <w:p w14:paraId="27E5A932" w14:textId="08319522" w:rsidR="0079495B" w:rsidRDefault="003F2D1F">
            <w:pPr>
              <w:pStyle w:val="P68B1DB1-Normal36"/>
              <w:spacing w:before="120" w:after="120"/>
              <w:rPr>
                <w:noProof/>
              </w:rPr>
            </w:pPr>
            <w:r>
              <w:rPr>
                <w:noProof/>
              </w:rPr>
              <w:t>Sprijin financiar pentru furnizorii de servicii medicale care doresc să adopte platforma națională, interoperabilitatea și standardele UI/UX.</w:t>
            </w:r>
            <w:r w:rsidR="00D8585F">
              <w:rPr>
                <w:noProof/>
              </w:rPr>
              <w:t xml:space="preserve"> </w:t>
            </w:r>
          </w:p>
          <w:p w14:paraId="0A2512DE" w14:textId="06710B81" w:rsidR="0079495B" w:rsidRDefault="003F2D1F">
            <w:pPr>
              <w:pStyle w:val="P68B1DB1-Normal36"/>
              <w:spacing w:before="120" w:after="120"/>
              <w:rPr>
                <w:rFonts w:eastAsia="Calibri"/>
                <w:noProof/>
              </w:rPr>
            </w:pPr>
            <w:r>
              <w:rPr>
                <w:noProof/>
              </w:rPr>
              <w:t>— Sprijin în materie de competențe (capital uman) pentru furnizorii de asistență medicală și autoritățile regionale din domeniul sănătății pentru a pune în aplicare modificări ale infrastructurii și ale datelor în vederea adoptării dosarului electronic național de sănătate.</w:t>
            </w:r>
          </w:p>
        </w:tc>
      </w:tr>
      <w:tr w:rsidR="00D277D8" w14:paraId="3020EA7C" w14:textId="77777777" w:rsidTr="00D277D8">
        <w:trPr>
          <w:trHeight w:val="313"/>
          <w:jc w:val="center"/>
        </w:trPr>
        <w:tc>
          <w:tcPr>
            <w:tcW w:w="1129" w:type="dxa"/>
            <w:shd w:val="clear" w:color="auto" w:fill="C6EFCE"/>
            <w:noWrap/>
            <w:vAlign w:val="center"/>
          </w:tcPr>
          <w:p w14:paraId="12C5C29C" w14:textId="77777777" w:rsidR="0079495B" w:rsidRDefault="003F2D1F">
            <w:pPr>
              <w:pStyle w:val="P68B1DB1-Normal11"/>
              <w:spacing w:before="120" w:after="120"/>
              <w:jc w:val="center"/>
              <w:rPr>
                <w:noProof/>
              </w:rPr>
            </w:pPr>
            <w:r>
              <w:rPr>
                <w:noProof/>
              </w:rPr>
              <w:t>M6C2-14</w:t>
            </w:r>
          </w:p>
        </w:tc>
        <w:tc>
          <w:tcPr>
            <w:tcW w:w="1701" w:type="dxa"/>
            <w:shd w:val="clear" w:color="auto" w:fill="C6EFCE"/>
            <w:noWrap/>
            <w:vAlign w:val="center"/>
          </w:tcPr>
          <w:p w14:paraId="47C78681" w14:textId="77777777" w:rsidR="0079495B" w:rsidRDefault="003F2D1F">
            <w:pPr>
              <w:pStyle w:val="P68B1DB1-Normal36"/>
              <w:spacing w:before="120" w:after="120"/>
              <w:jc w:val="center"/>
              <w:rPr>
                <w:noProof/>
                <w:color w:val="006100"/>
              </w:rPr>
            </w:pPr>
            <w:r>
              <w:rPr>
                <w:noProof/>
              </w:rPr>
              <w:t>Investiția 2.2: Dezvoltarea competențelor tehnico-profesionale, digitale și manageriale ale profesioniștilor din sistemul de sănătate</w:t>
            </w:r>
          </w:p>
        </w:tc>
        <w:tc>
          <w:tcPr>
            <w:tcW w:w="851" w:type="dxa"/>
            <w:shd w:val="clear" w:color="auto" w:fill="C6EFCE"/>
            <w:noWrap/>
            <w:vAlign w:val="center"/>
          </w:tcPr>
          <w:p w14:paraId="4C7FE6AB"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450ABDA9" w14:textId="02EC35A8" w:rsidR="0079495B" w:rsidRDefault="003F2D1F">
            <w:pPr>
              <w:pStyle w:val="P68B1DB1-Normal36"/>
              <w:spacing w:before="120" w:after="120"/>
              <w:jc w:val="center"/>
              <w:rPr>
                <w:noProof/>
              </w:rPr>
            </w:pPr>
            <w:r>
              <w:rPr>
                <w:noProof/>
              </w:rPr>
              <w:t>Se acordă burse pentru formare specifică în medicină generală.</w:t>
            </w:r>
          </w:p>
        </w:tc>
        <w:tc>
          <w:tcPr>
            <w:tcW w:w="1559" w:type="dxa"/>
            <w:shd w:val="clear" w:color="auto" w:fill="C6EFCE"/>
            <w:noWrap/>
            <w:vAlign w:val="center"/>
          </w:tcPr>
          <w:p w14:paraId="481AD615"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4893CDBA" w14:textId="77777777" w:rsidR="0079495B" w:rsidRDefault="003F2D1F">
            <w:pPr>
              <w:pStyle w:val="P68B1DB1-Normal36"/>
              <w:spacing w:before="120" w:after="120"/>
              <w:jc w:val="center"/>
              <w:rPr>
                <w:rFonts w:eastAsia="Calibri"/>
                <w:noProof/>
              </w:rPr>
            </w:pPr>
            <w:r>
              <w:rPr>
                <w:noProof/>
              </w:rPr>
              <w:t xml:space="preserve">Numărul </w:t>
            </w:r>
          </w:p>
        </w:tc>
        <w:tc>
          <w:tcPr>
            <w:tcW w:w="1134" w:type="dxa"/>
            <w:shd w:val="clear" w:color="auto" w:fill="C6EFCE"/>
            <w:noWrap/>
            <w:vAlign w:val="center"/>
          </w:tcPr>
          <w:p w14:paraId="69483A33"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12EDAA5F" w14:textId="10222395" w:rsidR="0079495B" w:rsidRDefault="003F2D1F">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1134" w:type="dxa"/>
            <w:shd w:val="clear" w:color="auto" w:fill="C6EFCE"/>
            <w:noWrap/>
            <w:vAlign w:val="center"/>
          </w:tcPr>
          <w:p w14:paraId="42ADAAF2" w14:textId="26F64217"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1B83D4BE" w14:textId="77777777" w:rsidR="0079495B" w:rsidRDefault="003F2D1F">
            <w:pPr>
              <w:pStyle w:val="P68B1DB1-Normal36"/>
              <w:spacing w:before="120" w:after="120"/>
              <w:jc w:val="center"/>
              <w:rPr>
                <w:noProof/>
                <w:color w:val="006100"/>
              </w:rPr>
            </w:pPr>
            <w:r>
              <w:rPr>
                <w:noProof/>
              </w:rPr>
              <w:t>2023</w:t>
            </w:r>
          </w:p>
        </w:tc>
        <w:tc>
          <w:tcPr>
            <w:tcW w:w="2835" w:type="dxa"/>
            <w:shd w:val="clear" w:color="auto" w:fill="C6EFCE"/>
            <w:noWrap/>
            <w:vAlign w:val="center"/>
          </w:tcPr>
          <w:p w14:paraId="2B8533CC" w14:textId="77777777" w:rsidR="0079495B" w:rsidRDefault="003F2D1F">
            <w:pPr>
              <w:pStyle w:val="P68B1DB1-Normal36"/>
              <w:spacing w:before="120" w:after="120"/>
              <w:rPr>
                <w:rFonts w:eastAsia="Calibri"/>
                <w:noProof/>
              </w:rPr>
            </w:pPr>
            <w:r>
              <w:rPr>
                <w:noProof/>
              </w:rPr>
              <w:t>Această investiție va majora bursele pentru cursul specific de medicină generală, garantând finalizarea a 3 cicluri de formare de trei ani;</w:t>
            </w:r>
          </w:p>
        </w:tc>
      </w:tr>
      <w:tr w:rsidR="00D277D8" w14:paraId="5C9B3B3B" w14:textId="77777777" w:rsidTr="00D277D8">
        <w:trPr>
          <w:trHeight w:val="313"/>
          <w:jc w:val="center"/>
        </w:trPr>
        <w:tc>
          <w:tcPr>
            <w:tcW w:w="1129" w:type="dxa"/>
            <w:shd w:val="clear" w:color="auto" w:fill="C6EFCE"/>
            <w:noWrap/>
            <w:vAlign w:val="center"/>
          </w:tcPr>
          <w:p w14:paraId="79D0548F" w14:textId="77777777" w:rsidR="0079495B" w:rsidRDefault="003F2D1F">
            <w:pPr>
              <w:pStyle w:val="P68B1DB1-Normal11"/>
              <w:spacing w:before="120" w:after="120"/>
              <w:jc w:val="center"/>
              <w:rPr>
                <w:noProof/>
              </w:rPr>
            </w:pPr>
            <w:r>
              <w:rPr>
                <w:noProof/>
              </w:rPr>
              <w:t>M6C2-15</w:t>
            </w:r>
          </w:p>
        </w:tc>
        <w:tc>
          <w:tcPr>
            <w:tcW w:w="1701" w:type="dxa"/>
            <w:shd w:val="clear" w:color="auto" w:fill="C6EFCE"/>
            <w:noWrap/>
            <w:vAlign w:val="center"/>
          </w:tcPr>
          <w:p w14:paraId="4848F706" w14:textId="77777777" w:rsidR="0079495B" w:rsidRDefault="003F2D1F">
            <w:pPr>
              <w:pStyle w:val="P68B1DB1-Normal36"/>
              <w:spacing w:before="120" w:after="120"/>
              <w:jc w:val="center"/>
              <w:rPr>
                <w:noProof/>
                <w:color w:val="006100"/>
              </w:rPr>
            </w:pPr>
            <w:r>
              <w:rPr>
                <w:noProof/>
              </w:rPr>
              <w:t>Investiția 2.2: Dezvoltarea competențelor tehnico-profesionale, digitale și manageriale ale profesioniștilor din sistemul de sănătate</w:t>
            </w:r>
          </w:p>
        </w:tc>
        <w:tc>
          <w:tcPr>
            <w:tcW w:w="851" w:type="dxa"/>
            <w:shd w:val="clear" w:color="auto" w:fill="C6EFCE"/>
            <w:noWrap/>
            <w:vAlign w:val="center"/>
          </w:tcPr>
          <w:p w14:paraId="32396B6F"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5FDB5B63" w14:textId="77777777" w:rsidR="0079495B" w:rsidRDefault="003F2D1F">
            <w:pPr>
              <w:pStyle w:val="P68B1DB1-Normal36"/>
              <w:spacing w:before="120" w:after="120"/>
              <w:jc w:val="center"/>
              <w:rPr>
                <w:noProof/>
              </w:rPr>
            </w:pPr>
            <w:r>
              <w:rPr>
                <w:noProof/>
              </w:rPr>
              <w:t>Se acordă burse suplimentare pentru formare specifică în medicină generală.</w:t>
            </w:r>
          </w:p>
        </w:tc>
        <w:tc>
          <w:tcPr>
            <w:tcW w:w="1559" w:type="dxa"/>
            <w:shd w:val="clear" w:color="auto" w:fill="C6EFCE"/>
            <w:noWrap/>
            <w:vAlign w:val="center"/>
          </w:tcPr>
          <w:p w14:paraId="7D4DCB8A"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C866086" w14:textId="77777777" w:rsidR="0079495B" w:rsidRDefault="003F2D1F">
            <w:pPr>
              <w:pStyle w:val="P68B1DB1-Normal36"/>
              <w:spacing w:before="120" w:after="120"/>
              <w:jc w:val="center"/>
              <w:rPr>
                <w:rFonts w:eastAsia="Calibri"/>
                <w:noProof/>
              </w:rPr>
            </w:pPr>
            <w:r>
              <w:rPr>
                <w:noProof/>
              </w:rPr>
              <w:t xml:space="preserve">Numărul </w:t>
            </w:r>
          </w:p>
        </w:tc>
        <w:tc>
          <w:tcPr>
            <w:tcW w:w="1134" w:type="dxa"/>
            <w:shd w:val="clear" w:color="auto" w:fill="C6EFCE"/>
            <w:noWrap/>
            <w:vAlign w:val="center"/>
          </w:tcPr>
          <w:p w14:paraId="3A31C408" w14:textId="271E7FE0" w:rsidR="0079495B" w:rsidRDefault="003F2D1F">
            <w:pPr>
              <w:pStyle w:val="P68B1DB1-Normal19"/>
              <w:spacing w:before="120" w:after="120"/>
              <w:jc w:val="center"/>
              <w:rPr>
                <w:noProof/>
                <w:color w:val="006100"/>
              </w:rPr>
            </w:pPr>
            <w:r>
              <w:rPr>
                <w:noProof/>
                <w:color w:val="006600"/>
              </w:rPr>
              <w:t>1</w:t>
            </w:r>
            <w:r>
              <w:rPr>
                <w:noProof/>
                <w:color w:val="006100"/>
              </w:rPr>
              <w:t xml:space="preserve"> </w:t>
            </w:r>
            <w:r>
              <w:rPr>
                <w:noProof/>
                <w:color w:val="006600"/>
              </w:rPr>
              <w:t>800</w:t>
            </w:r>
          </w:p>
        </w:tc>
        <w:tc>
          <w:tcPr>
            <w:tcW w:w="1134" w:type="dxa"/>
            <w:shd w:val="clear" w:color="auto" w:fill="C6EFCE"/>
            <w:noWrap/>
            <w:vAlign w:val="center"/>
          </w:tcPr>
          <w:p w14:paraId="223A2819" w14:textId="5A3DE903" w:rsidR="0079495B" w:rsidRDefault="003F2D1F">
            <w:pPr>
              <w:pStyle w:val="P68B1DB1-Normal19"/>
              <w:spacing w:before="120" w:after="120"/>
              <w:jc w:val="center"/>
              <w:rPr>
                <w:noProof/>
                <w:color w:val="006100"/>
              </w:rPr>
            </w:pPr>
            <w:r>
              <w:rPr>
                <w:noProof/>
                <w:color w:val="006600"/>
              </w:rPr>
              <w:t>2</w:t>
            </w:r>
            <w:r>
              <w:rPr>
                <w:noProof/>
                <w:color w:val="006100"/>
              </w:rPr>
              <w:t xml:space="preserve"> </w:t>
            </w:r>
            <w:r>
              <w:rPr>
                <w:noProof/>
                <w:color w:val="006600"/>
              </w:rPr>
              <w:t>700</w:t>
            </w:r>
          </w:p>
        </w:tc>
        <w:tc>
          <w:tcPr>
            <w:tcW w:w="1134" w:type="dxa"/>
            <w:shd w:val="clear" w:color="auto" w:fill="C6EFCE"/>
            <w:noWrap/>
            <w:vAlign w:val="center"/>
          </w:tcPr>
          <w:p w14:paraId="2C20FB9C" w14:textId="7F531E38"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08614FD0" w14:textId="77777777" w:rsidR="0079495B" w:rsidRDefault="003F2D1F">
            <w:pPr>
              <w:pStyle w:val="P68B1DB1-Normal36"/>
              <w:spacing w:before="120" w:after="120"/>
              <w:jc w:val="center"/>
              <w:rPr>
                <w:noProof/>
                <w:color w:val="006100"/>
              </w:rPr>
            </w:pPr>
            <w:r>
              <w:rPr>
                <w:noProof/>
              </w:rPr>
              <w:t>2024</w:t>
            </w:r>
          </w:p>
        </w:tc>
        <w:tc>
          <w:tcPr>
            <w:tcW w:w="2835" w:type="dxa"/>
            <w:shd w:val="clear" w:color="auto" w:fill="C6EFCE"/>
            <w:noWrap/>
            <w:vAlign w:val="center"/>
          </w:tcPr>
          <w:p w14:paraId="183FA4A0" w14:textId="77777777" w:rsidR="0079495B" w:rsidRDefault="003F2D1F">
            <w:pPr>
              <w:pStyle w:val="P68B1DB1-Normal36"/>
              <w:spacing w:before="120" w:after="120"/>
              <w:rPr>
                <w:rFonts w:eastAsia="Calibri"/>
                <w:noProof/>
              </w:rPr>
            </w:pPr>
            <w:r>
              <w:rPr>
                <w:noProof/>
              </w:rPr>
              <w:t>Această investiție va majora bursele pentru cursul specific de medicină generală, garantând finalizarea a 3 cicluri de formare de trei ani.</w:t>
            </w:r>
          </w:p>
        </w:tc>
      </w:tr>
      <w:tr w:rsidR="00D277D8" w14:paraId="4D87EC04" w14:textId="77777777" w:rsidTr="00D277D8">
        <w:trPr>
          <w:trHeight w:val="313"/>
          <w:jc w:val="center"/>
        </w:trPr>
        <w:tc>
          <w:tcPr>
            <w:tcW w:w="1129" w:type="dxa"/>
            <w:shd w:val="clear" w:color="auto" w:fill="C6EFCE"/>
            <w:noWrap/>
            <w:vAlign w:val="center"/>
          </w:tcPr>
          <w:p w14:paraId="01AE9816" w14:textId="1C4A8D7D" w:rsidR="0079495B" w:rsidRDefault="003F2D1F">
            <w:pPr>
              <w:pStyle w:val="P68B1DB1-Normal11"/>
              <w:spacing w:before="120" w:after="120"/>
              <w:jc w:val="center"/>
              <w:rPr>
                <w:noProof/>
              </w:rPr>
            </w:pPr>
            <w:r>
              <w:rPr>
                <w:noProof/>
              </w:rPr>
              <w:t>M6C2-16</w:t>
            </w:r>
          </w:p>
        </w:tc>
        <w:tc>
          <w:tcPr>
            <w:tcW w:w="1701" w:type="dxa"/>
            <w:shd w:val="clear" w:color="auto" w:fill="C6EFCE"/>
            <w:noWrap/>
            <w:vAlign w:val="center"/>
          </w:tcPr>
          <w:p w14:paraId="220D3260" w14:textId="77777777" w:rsidR="0079495B" w:rsidRDefault="003F2D1F">
            <w:pPr>
              <w:pStyle w:val="P68B1DB1-Normal36"/>
              <w:spacing w:before="120" w:after="120"/>
              <w:jc w:val="center"/>
              <w:rPr>
                <w:noProof/>
                <w:color w:val="006100"/>
              </w:rPr>
            </w:pPr>
            <w:r>
              <w:rPr>
                <w:noProof/>
              </w:rPr>
              <w:t>Investiția 2.2: Dezvoltarea competențelor tehnico-profesionale, digitale și manageriale ale profesioniștilor din sistemul de sănătate</w:t>
            </w:r>
          </w:p>
        </w:tc>
        <w:tc>
          <w:tcPr>
            <w:tcW w:w="851" w:type="dxa"/>
            <w:shd w:val="clear" w:color="auto" w:fill="C6EFCE"/>
            <w:noWrap/>
            <w:vAlign w:val="center"/>
          </w:tcPr>
          <w:p w14:paraId="6F52510F" w14:textId="77777777" w:rsidR="0079495B" w:rsidRDefault="003F2D1F">
            <w:pPr>
              <w:pStyle w:val="P68B1DB1-Normal36"/>
              <w:spacing w:before="120" w:after="120"/>
              <w:jc w:val="center"/>
              <w:rPr>
                <w:noProof/>
                <w:color w:val="006100"/>
              </w:rPr>
            </w:pPr>
            <w:r>
              <w:rPr>
                <w:noProof/>
              </w:rPr>
              <w:t>Țintă</w:t>
            </w:r>
          </w:p>
        </w:tc>
        <w:tc>
          <w:tcPr>
            <w:tcW w:w="1276" w:type="dxa"/>
            <w:shd w:val="clear" w:color="auto" w:fill="C6EFCE"/>
            <w:noWrap/>
            <w:vAlign w:val="center"/>
          </w:tcPr>
          <w:p w14:paraId="43FCA888" w14:textId="52E4DA8B" w:rsidR="0079495B" w:rsidRDefault="003F2D1F">
            <w:pPr>
              <w:pStyle w:val="P68B1DB1-Normal36"/>
              <w:spacing w:before="120" w:after="120"/>
              <w:jc w:val="center"/>
              <w:rPr>
                <w:noProof/>
                <w:color w:val="006100"/>
              </w:rPr>
            </w:pPr>
            <w:r>
              <w:rPr>
                <w:noProof/>
              </w:rPr>
              <w:t>Formare privind competențele manageriale și digitale oferite angajaților Serviciului Național de Sănătate</w:t>
            </w:r>
          </w:p>
        </w:tc>
        <w:tc>
          <w:tcPr>
            <w:tcW w:w="1559" w:type="dxa"/>
            <w:shd w:val="clear" w:color="auto" w:fill="C6EFCE"/>
            <w:noWrap/>
            <w:vAlign w:val="center"/>
          </w:tcPr>
          <w:p w14:paraId="4EDA3B74" w14:textId="77777777" w:rsidR="0079495B" w:rsidRDefault="003F2D1F">
            <w:pPr>
              <w:pStyle w:val="P68B1DB1-Normal36"/>
              <w:spacing w:before="120" w:after="120"/>
              <w:jc w:val="center"/>
              <w:rPr>
                <w:noProof/>
                <w:color w:val="006100"/>
              </w:rPr>
            </w:pPr>
            <w:r>
              <w:rPr>
                <w:noProof/>
              </w:rPr>
              <w:t>NU EXISTĂ</w:t>
            </w:r>
          </w:p>
        </w:tc>
        <w:tc>
          <w:tcPr>
            <w:tcW w:w="1134" w:type="dxa"/>
            <w:shd w:val="clear" w:color="auto" w:fill="C6EFCE"/>
            <w:noWrap/>
            <w:vAlign w:val="center"/>
          </w:tcPr>
          <w:p w14:paraId="2527A703" w14:textId="77777777" w:rsidR="0079495B" w:rsidRDefault="003F2D1F">
            <w:pPr>
              <w:pStyle w:val="P68B1DB1-Normal36"/>
              <w:spacing w:before="120" w:after="120"/>
              <w:jc w:val="center"/>
              <w:rPr>
                <w:noProof/>
                <w:color w:val="006100"/>
              </w:rPr>
            </w:pPr>
            <w:r>
              <w:rPr>
                <w:noProof/>
              </w:rPr>
              <w:t>Numărul</w:t>
            </w:r>
          </w:p>
        </w:tc>
        <w:tc>
          <w:tcPr>
            <w:tcW w:w="1134" w:type="dxa"/>
            <w:shd w:val="clear" w:color="auto" w:fill="C6EFCE"/>
            <w:noWrap/>
            <w:vAlign w:val="center"/>
          </w:tcPr>
          <w:p w14:paraId="7D3ED7B5" w14:textId="77777777" w:rsidR="0079495B" w:rsidRDefault="003F2D1F">
            <w:pPr>
              <w:pStyle w:val="P68B1DB1-Normal36"/>
              <w:spacing w:before="120" w:after="120"/>
              <w:jc w:val="center"/>
              <w:rPr>
                <w:noProof/>
                <w:color w:val="006100"/>
              </w:rPr>
            </w:pPr>
            <w:r>
              <w:rPr>
                <w:noProof/>
              </w:rPr>
              <w:t>0</w:t>
            </w:r>
          </w:p>
        </w:tc>
        <w:tc>
          <w:tcPr>
            <w:tcW w:w="1134" w:type="dxa"/>
            <w:shd w:val="clear" w:color="auto" w:fill="C6EFCE"/>
            <w:noWrap/>
            <w:vAlign w:val="center"/>
          </w:tcPr>
          <w:p w14:paraId="6EE62EBE" w14:textId="536BD567" w:rsidR="0079495B" w:rsidRDefault="003F2D1F">
            <w:pPr>
              <w:pStyle w:val="P68B1DB1-Normal19"/>
              <w:spacing w:before="120" w:after="120"/>
              <w:jc w:val="center"/>
              <w:rPr>
                <w:noProof/>
                <w:color w:val="006100"/>
              </w:rPr>
            </w:pPr>
            <w:r>
              <w:rPr>
                <w:noProof/>
                <w:color w:val="006600"/>
              </w:rPr>
              <w:t>4</w:t>
            </w:r>
            <w:r>
              <w:rPr>
                <w:noProof/>
                <w:color w:val="006100"/>
              </w:rPr>
              <w:t xml:space="preserve"> </w:t>
            </w:r>
            <w:r>
              <w:rPr>
                <w:noProof/>
                <w:color w:val="006600"/>
              </w:rPr>
              <w:t>500</w:t>
            </w:r>
          </w:p>
        </w:tc>
        <w:tc>
          <w:tcPr>
            <w:tcW w:w="1134" w:type="dxa"/>
            <w:shd w:val="clear" w:color="auto" w:fill="C6EFCE"/>
            <w:noWrap/>
            <w:vAlign w:val="center"/>
          </w:tcPr>
          <w:p w14:paraId="0F9C0FC2" w14:textId="57F0BA1E" w:rsidR="0079495B" w:rsidRDefault="00223C59">
            <w:pPr>
              <w:pStyle w:val="P68B1DB1-Normal36"/>
              <w:spacing w:before="120" w:after="120"/>
              <w:jc w:val="center"/>
              <w:rPr>
                <w:noProof/>
                <w:color w:val="006100"/>
              </w:rPr>
            </w:pPr>
            <w:r>
              <w:rPr>
                <w:noProof/>
              </w:rPr>
              <w:t xml:space="preserve">T </w:t>
            </w:r>
            <w:r w:rsidR="003F2D1F">
              <w:rPr>
                <w:noProof/>
              </w:rPr>
              <w:t>2</w:t>
            </w:r>
          </w:p>
        </w:tc>
        <w:tc>
          <w:tcPr>
            <w:tcW w:w="709" w:type="dxa"/>
            <w:shd w:val="clear" w:color="auto" w:fill="C6EFCE"/>
            <w:noWrap/>
            <w:vAlign w:val="center"/>
          </w:tcPr>
          <w:p w14:paraId="71154C22" w14:textId="77777777" w:rsidR="0079495B" w:rsidRDefault="003F2D1F">
            <w:pPr>
              <w:pStyle w:val="P68B1DB1-Normal36"/>
              <w:spacing w:before="120" w:after="120"/>
              <w:jc w:val="center"/>
              <w:rPr>
                <w:noProof/>
                <w:color w:val="006100"/>
              </w:rPr>
            </w:pPr>
            <w:r>
              <w:rPr>
                <w:noProof/>
              </w:rPr>
              <w:t>2026</w:t>
            </w:r>
          </w:p>
        </w:tc>
        <w:tc>
          <w:tcPr>
            <w:tcW w:w="2835" w:type="dxa"/>
            <w:shd w:val="clear" w:color="auto" w:fill="C6EFCE"/>
            <w:noWrap/>
            <w:vAlign w:val="center"/>
          </w:tcPr>
          <w:p w14:paraId="59169934" w14:textId="2E3B365B" w:rsidR="0079495B" w:rsidRDefault="003F2D1F">
            <w:pPr>
              <w:pStyle w:val="P68B1DB1-Normal19"/>
              <w:spacing w:before="120" w:after="120"/>
              <w:rPr>
                <w:noProof/>
              </w:rPr>
            </w:pPr>
            <w:r>
              <w:rPr>
                <w:noProof/>
                <w:color w:val="006600"/>
              </w:rPr>
              <w:t>Formarea privind competențele manageriale și digitale este oferită unui număr de 4</w:t>
            </w:r>
            <w:r>
              <w:rPr>
                <w:noProof/>
                <w:color w:val="006100"/>
              </w:rPr>
              <w:t xml:space="preserve"> </w:t>
            </w:r>
            <w:r>
              <w:rPr>
                <w:noProof/>
                <w:color w:val="006600"/>
              </w:rPr>
              <w:t>500 de angajați ai Serviciului Național de Sănătate.</w:t>
            </w:r>
          </w:p>
          <w:p w14:paraId="53004C9C" w14:textId="77777777" w:rsidR="0079495B" w:rsidRDefault="003F2D1F">
            <w:pPr>
              <w:pStyle w:val="P68B1DB1-Normal36"/>
              <w:spacing w:before="120" w:after="120"/>
              <w:rPr>
                <w:rFonts w:eastAsia="Calibri"/>
                <w:noProof/>
              </w:rPr>
            </w:pPr>
            <w:r>
              <w:rPr>
                <w:noProof/>
              </w:rPr>
              <w:t>Această investiție activează un parcurs de formare pentru personalul cu roluri de vârf în cadrul organismelor NHS, pentru a le permite să dobândească competențele și abilitățile manageriale și digitale necesare pentru a face față provocărilor actuale și viitoare în materie de sănătate într-o perspectivă integrată, durabilă, inovatoare, flexibilă și orientată spre rezultate.</w:t>
            </w:r>
          </w:p>
        </w:tc>
      </w:tr>
      <w:tr w:rsidR="00D277D8" w14:paraId="7B8A8A3B" w14:textId="77777777" w:rsidTr="00D277D8">
        <w:trPr>
          <w:trHeight w:val="313"/>
          <w:jc w:val="center"/>
        </w:trPr>
        <w:tc>
          <w:tcPr>
            <w:tcW w:w="1129" w:type="dxa"/>
            <w:shd w:val="clear" w:color="auto" w:fill="C6EFCE"/>
            <w:noWrap/>
            <w:vAlign w:val="center"/>
          </w:tcPr>
          <w:p w14:paraId="72762C24" w14:textId="77777777" w:rsidR="0079495B" w:rsidRDefault="003F2D1F">
            <w:pPr>
              <w:pStyle w:val="P68B1DB1-Normal36"/>
              <w:spacing w:before="120" w:after="120"/>
              <w:jc w:val="center"/>
              <w:rPr>
                <w:rFonts w:eastAsia="Calibri"/>
                <w:noProof/>
              </w:rPr>
            </w:pPr>
            <w:r>
              <w:rPr>
                <w:noProof/>
              </w:rPr>
              <w:t>M6C2-17</w:t>
            </w:r>
          </w:p>
        </w:tc>
        <w:tc>
          <w:tcPr>
            <w:tcW w:w="1701" w:type="dxa"/>
            <w:shd w:val="clear" w:color="auto" w:fill="C6EFCE"/>
            <w:noWrap/>
            <w:vAlign w:val="center"/>
          </w:tcPr>
          <w:p w14:paraId="3A88675A" w14:textId="77777777" w:rsidR="0079495B" w:rsidRDefault="003F2D1F">
            <w:pPr>
              <w:pStyle w:val="P68B1DB1-Normal36"/>
              <w:spacing w:before="120" w:after="120"/>
              <w:jc w:val="center"/>
              <w:rPr>
                <w:rFonts w:eastAsia="Calibri"/>
                <w:noProof/>
              </w:rPr>
            </w:pPr>
            <w:r>
              <w:rPr>
                <w:noProof/>
              </w:rPr>
              <w:t>Investiția 2.2: Dezvoltarea competențelor tehnico-profesionale, digitale și manageriale ale profesioniștilor din sistemul de sănătate</w:t>
            </w:r>
          </w:p>
        </w:tc>
        <w:tc>
          <w:tcPr>
            <w:tcW w:w="851" w:type="dxa"/>
            <w:shd w:val="clear" w:color="auto" w:fill="C6EFCE"/>
            <w:noWrap/>
            <w:vAlign w:val="center"/>
          </w:tcPr>
          <w:p w14:paraId="1DF1AE5B" w14:textId="77777777" w:rsidR="0079495B" w:rsidRDefault="003F2D1F">
            <w:pPr>
              <w:pStyle w:val="P68B1DB1-Normal36"/>
              <w:spacing w:before="120" w:after="120"/>
              <w:jc w:val="center"/>
              <w:rPr>
                <w:rFonts w:eastAsia="Calibri"/>
                <w:noProof/>
              </w:rPr>
            </w:pPr>
            <w:r>
              <w:rPr>
                <w:noProof/>
              </w:rPr>
              <w:t>Țintă</w:t>
            </w:r>
          </w:p>
        </w:tc>
        <w:tc>
          <w:tcPr>
            <w:tcW w:w="1276" w:type="dxa"/>
            <w:shd w:val="clear" w:color="auto" w:fill="C6EFCE"/>
            <w:noWrap/>
            <w:vAlign w:val="center"/>
          </w:tcPr>
          <w:p w14:paraId="5BBA978C" w14:textId="77777777" w:rsidR="0079495B" w:rsidRDefault="003F2D1F">
            <w:pPr>
              <w:pStyle w:val="P68B1DB1-Normal36"/>
              <w:spacing w:before="120" w:after="120"/>
              <w:jc w:val="center"/>
              <w:rPr>
                <w:rFonts w:eastAsia="Calibri"/>
                <w:noProof/>
              </w:rPr>
            </w:pPr>
            <w:r>
              <w:rPr>
                <w:noProof/>
              </w:rPr>
              <w:t>Numărul de contracte de formare de specialitate finanțate</w:t>
            </w:r>
          </w:p>
        </w:tc>
        <w:tc>
          <w:tcPr>
            <w:tcW w:w="1559" w:type="dxa"/>
            <w:shd w:val="clear" w:color="auto" w:fill="C6EFCE"/>
            <w:noWrap/>
            <w:vAlign w:val="center"/>
          </w:tcPr>
          <w:p w14:paraId="2054C26F" w14:textId="77777777" w:rsidR="0079495B" w:rsidRDefault="003F2D1F">
            <w:pPr>
              <w:pStyle w:val="P68B1DB1-Normal36"/>
              <w:spacing w:before="120" w:after="120"/>
              <w:jc w:val="center"/>
              <w:rPr>
                <w:rFonts w:eastAsia="Calibri"/>
                <w:noProof/>
              </w:rPr>
            </w:pPr>
            <w:r>
              <w:rPr>
                <w:noProof/>
              </w:rPr>
              <w:t>NU EXISTĂ</w:t>
            </w:r>
          </w:p>
        </w:tc>
        <w:tc>
          <w:tcPr>
            <w:tcW w:w="1134" w:type="dxa"/>
            <w:shd w:val="clear" w:color="auto" w:fill="C6EFCE"/>
            <w:noWrap/>
            <w:vAlign w:val="center"/>
          </w:tcPr>
          <w:p w14:paraId="6EB3D75D" w14:textId="77777777" w:rsidR="0079495B" w:rsidRDefault="003F2D1F">
            <w:pPr>
              <w:pStyle w:val="P68B1DB1-Normal36"/>
              <w:spacing w:before="120" w:after="120"/>
              <w:jc w:val="center"/>
              <w:rPr>
                <w:rFonts w:eastAsia="Calibri"/>
                <w:noProof/>
              </w:rPr>
            </w:pPr>
            <w:r>
              <w:rPr>
                <w:noProof/>
              </w:rPr>
              <w:t>Numărul</w:t>
            </w:r>
          </w:p>
        </w:tc>
        <w:tc>
          <w:tcPr>
            <w:tcW w:w="1134" w:type="dxa"/>
            <w:shd w:val="clear" w:color="auto" w:fill="C6EFCE"/>
            <w:noWrap/>
            <w:vAlign w:val="center"/>
          </w:tcPr>
          <w:p w14:paraId="045A1016" w14:textId="77777777" w:rsidR="0079495B" w:rsidRDefault="003F2D1F">
            <w:pPr>
              <w:pStyle w:val="P68B1DB1-Normal36"/>
              <w:spacing w:before="120" w:after="120"/>
              <w:jc w:val="center"/>
              <w:rPr>
                <w:rFonts w:eastAsia="Calibri"/>
                <w:noProof/>
              </w:rPr>
            </w:pPr>
            <w:r>
              <w:rPr>
                <w:noProof/>
              </w:rPr>
              <w:t>0</w:t>
            </w:r>
          </w:p>
        </w:tc>
        <w:tc>
          <w:tcPr>
            <w:tcW w:w="1134" w:type="dxa"/>
            <w:shd w:val="clear" w:color="auto" w:fill="C6EFCE"/>
            <w:noWrap/>
            <w:vAlign w:val="center"/>
          </w:tcPr>
          <w:p w14:paraId="0E27D4DE" w14:textId="2F1340EB" w:rsidR="0079495B" w:rsidRDefault="003F2D1F">
            <w:pPr>
              <w:pStyle w:val="P68B1DB1-Normal19"/>
              <w:spacing w:before="120" w:after="120"/>
              <w:jc w:val="center"/>
              <w:rPr>
                <w:rFonts w:eastAsia="Calibri"/>
                <w:noProof/>
                <w:color w:val="006600"/>
              </w:rPr>
            </w:pPr>
            <w:r>
              <w:rPr>
                <w:noProof/>
                <w:color w:val="006600"/>
              </w:rPr>
              <w:t>4</w:t>
            </w:r>
            <w:r>
              <w:rPr>
                <w:noProof/>
                <w:color w:val="006100"/>
              </w:rPr>
              <w:t xml:space="preserve"> </w:t>
            </w:r>
            <w:r>
              <w:rPr>
                <w:noProof/>
                <w:color w:val="006600"/>
              </w:rPr>
              <w:t>200</w:t>
            </w:r>
          </w:p>
        </w:tc>
        <w:tc>
          <w:tcPr>
            <w:tcW w:w="1134" w:type="dxa"/>
            <w:shd w:val="clear" w:color="auto" w:fill="C6EFCE"/>
            <w:noWrap/>
            <w:vAlign w:val="center"/>
          </w:tcPr>
          <w:p w14:paraId="291DF6F5" w14:textId="1069B45C" w:rsidR="0079495B" w:rsidRDefault="00223C59">
            <w:pPr>
              <w:pStyle w:val="P68B1DB1-Normal36"/>
              <w:spacing w:before="120" w:after="120"/>
              <w:jc w:val="center"/>
              <w:rPr>
                <w:rFonts w:eastAsia="Calibri"/>
                <w:noProof/>
              </w:rPr>
            </w:pPr>
            <w:r>
              <w:rPr>
                <w:noProof/>
              </w:rPr>
              <w:t xml:space="preserve">T </w:t>
            </w:r>
            <w:r w:rsidR="003F2D1F">
              <w:rPr>
                <w:noProof/>
              </w:rPr>
              <w:t>2</w:t>
            </w:r>
          </w:p>
        </w:tc>
        <w:tc>
          <w:tcPr>
            <w:tcW w:w="709" w:type="dxa"/>
            <w:shd w:val="clear" w:color="auto" w:fill="C6EFCE"/>
            <w:noWrap/>
            <w:vAlign w:val="center"/>
          </w:tcPr>
          <w:p w14:paraId="7D97D238" w14:textId="77777777" w:rsidR="0079495B" w:rsidRDefault="003F2D1F">
            <w:pPr>
              <w:pStyle w:val="P68B1DB1-Normal36"/>
              <w:spacing w:before="120" w:after="120"/>
              <w:jc w:val="center"/>
              <w:rPr>
                <w:rFonts w:eastAsia="Calibri"/>
                <w:noProof/>
              </w:rPr>
            </w:pPr>
            <w:r>
              <w:rPr>
                <w:noProof/>
              </w:rPr>
              <w:t>2026</w:t>
            </w:r>
          </w:p>
        </w:tc>
        <w:tc>
          <w:tcPr>
            <w:tcW w:w="2835" w:type="dxa"/>
            <w:shd w:val="clear" w:color="auto" w:fill="C6EFCE"/>
            <w:noWrap/>
            <w:vAlign w:val="center"/>
          </w:tcPr>
          <w:p w14:paraId="4468978B" w14:textId="08CAA92D" w:rsidR="0079495B" w:rsidRDefault="003F2D1F">
            <w:pPr>
              <w:pStyle w:val="P68B1DB1-Normal19"/>
              <w:spacing w:before="120" w:after="120"/>
              <w:rPr>
                <w:rFonts w:eastAsia="Calibri"/>
                <w:noProof/>
                <w:color w:val="006600"/>
              </w:rPr>
            </w:pPr>
            <w:r>
              <w:rPr>
                <w:noProof/>
                <w:color w:val="006600"/>
              </w:rPr>
              <w:t>Această investiție oferă finanțare pentru contracte de formare medicală specializată care vor permite finanțarea unui număr suplimentar de 4 de contracte de</w:t>
            </w:r>
            <w:r>
              <w:rPr>
                <w:noProof/>
                <w:color w:val="006100"/>
              </w:rPr>
              <w:t xml:space="preserve"> </w:t>
            </w:r>
            <w:r>
              <w:rPr>
                <w:noProof/>
                <w:color w:val="006600"/>
              </w:rPr>
              <w:t>formare pentru un ciclu complet de studii (5 ani).</w:t>
            </w:r>
          </w:p>
        </w:tc>
      </w:tr>
    </w:tbl>
    <w:p w14:paraId="513DF4F3" w14:textId="77777777" w:rsidR="0079495B" w:rsidRDefault="0079495B">
      <w:pPr>
        <w:pStyle w:val="Text1"/>
        <w:ind w:left="0"/>
        <w:rPr>
          <w:rFonts w:eastAsiaTheme="majorEastAsia"/>
          <w:b/>
          <w:smallCaps/>
          <w:noProof/>
        </w:rPr>
        <w:sectPr w:rsidR="0079495B"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5A6A3DB6" w:rsidR="0079495B" w:rsidRDefault="003F2D1F">
      <w:pPr>
        <w:pStyle w:val="Heading2"/>
        <w:numPr>
          <w:ilvl w:val="0"/>
          <w:numId w:val="21"/>
        </w:numPr>
        <w:spacing w:before="0"/>
        <w:rPr>
          <w:noProof/>
        </w:rPr>
      </w:pPr>
      <w:r>
        <w:rPr>
          <w:noProof/>
        </w:rPr>
        <w:t>MISIUNEA 7: REPowerEU</w:t>
      </w:r>
    </w:p>
    <w:p w14:paraId="7E53E370" w14:textId="693937AE" w:rsidR="0079495B" w:rsidRDefault="003F2D1F">
      <w:pPr>
        <w:pStyle w:val="paragraph"/>
        <w:spacing w:before="0" w:beforeAutospacing="0" w:after="120" w:afterAutospacing="0"/>
        <w:jc w:val="both"/>
        <w:textAlignment w:val="baseline"/>
        <w:rPr>
          <w:noProof/>
        </w:rPr>
      </w:pPr>
      <w:r>
        <w:rPr>
          <w:noProof/>
        </w:rPr>
        <w:t>Capitolul privind REPowerEU vizează consolidarea rețelelor de distribuție și transport, inclusiv a celor legate de gaze; accelerarea producției de energie din surse regenerabile, reducerea cererii de energie, creșterea eficienței energetice și crearea de competențe în sectoarele public și privat pentru tranziția verde; promovarea lanțurilor valorice ale energiei din surse regenerabile și hidrogenului prin măsuri de facilitare a accesului la credite și credite fiscale.</w:t>
      </w:r>
    </w:p>
    <w:p w14:paraId="522CD23B" w14:textId="2DDB93C6" w:rsidR="0079495B" w:rsidRDefault="003F2D1F">
      <w:pPr>
        <w:pStyle w:val="paragraph"/>
        <w:spacing w:before="0" w:beforeAutospacing="0" w:after="120" w:afterAutospacing="0"/>
        <w:jc w:val="both"/>
        <w:textAlignment w:val="baseline"/>
        <w:rPr>
          <w:noProof/>
        </w:rPr>
      </w:pPr>
      <w:r>
        <w:rPr>
          <w:noProof/>
        </w:rPr>
        <w:t>Componenta abordează recomandările specifice fiecărei țări adresate Italiei în 2022 și 2023. În special, aceasta urmărește să accelereze implementarea unei capacități suplimentare de energie din surse regenerabile prin investiții în proiecte majore de interconexiuni electrice (și anume, două interconexiuni care conectează Sardinia și Sicilia la continent și trei interconexiuni între Austria, Slovenia și Italia), modernizarea rețelei naționale de transport și raționalizarea procedurilor de autorizare. Aceasta contribuie la creșterea capacității de transport intern al gazelor pentru a depăși blocajele, a diversifica importurile de energie și a consolida securitatea aprovizionării. Aceasta promovează mobilitatea durabilă prin reducerea subvențiilor dăunătoare mediului și prin consolidarea flotei feroviare. Aceasta contribuie la reducerea dependenței de combustibilii fosili prin electrificarea consumului gospodăriilor și creșterea rezilienței rețelei. Aceasta contribuie la creșterea eficienței energetice în sectorul rezidențial și în cel corporativ, inclusiv prin sisteme de stimulente și instrumente financiare specifice. În cele din urmă, acesta include reforme și investiții menite să îmbunătățească furnizarea și dobândirea competențelor necesare pentru tranziția verde – atât în sectorul privat, cât și în cel public.</w:t>
      </w:r>
    </w:p>
    <w:p w14:paraId="7A192329" w14:textId="59794F5A" w:rsidR="0079495B" w:rsidRDefault="003F2D1F">
      <w:pPr>
        <w:pStyle w:val="paragraph"/>
        <w:spacing w:before="0" w:beforeAutospacing="0" w:after="120" w:afterAutospacing="0"/>
        <w:jc w:val="both"/>
        <w:textAlignment w:val="baseline"/>
        <w:rPr>
          <w:rFonts w:eastAsia="Calibri"/>
          <w:noProof/>
        </w:rPr>
      </w:pPr>
      <w:r>
        <w:rPr>
          <w:noProof/>
        </w:rPr>
        <w:t>Nouă proiecte au o dimensiune transfrontalieră. Trei dintre acestea au un impact transfrontalier direct: 1) o investiție care vizează creșterea capacității nominale a interconexiunilor de energie electrică existente între Italia, Austria și Slovenia; 2) o investiție care contribuie la construirea unei interconexiuni electrice între Sardinia, Corsica și Toscana; 3) o investiție într-o stație de compresoare care va crește exporturile de gaze către Europa Centrală. Alte proiecte aduc beneficii indirecte statelor membre transfrontaliere, abordând blocajele interne de transport și distribuție a energiei și sporind eficiența și reziliența rețelei.</w:t>
      </w:r>
    </w:p>
    <w:p w14:paraId="6ED85939" w14:textId="4DD3F082" w:rsidR="0079495B" w:rsidRDefault="003F2D1F">
      <w:pPr>
        <w:spacing w:after="120"/>
        <w:jc w:val="both"/>
        <w:rPr>
          <w:noProof/>
        </w:rPr>
      </w:pPr>
      <w:r>
        <w:rPr>
          <w:noProof/>
        </w:rPr>
        <w:t xml:space="preserve">Se preconizează că nicio măsură din această componentă nu prejudiciază în mod semnificativ obiectivele de mediu în sensul articolul 17 din Regulamentul (UE) 2020/852, ținând seama de descrierea măsurilor și de măsurile de atenuare prevăzute în planul de redresare și reziliență în conformitate cu Orientările tehnice de „a nu prejudicia în mod semnificativ” [C </w:t>
      </w:r>
      <w:r>
        <w:rPr>
          <w:noProof/>
          <w:color w:val="000000" w:themeColor="text1"/>
        </w:rPr>
        <w:t>(</w:t>
      </w:r>
      <w:r>
        <w:rPr>
          <w:noProof/>
        </w:rPr>
        <w:t>2023) 6454 final]</w:t>
      </w:r>
      <w:r>
        <w:rPr>
          <w:noProof/>
          <w:color w:val="000000" w:themeColor="text1"/>
        </w:rPr>
        <w:t>,</w:t>
      </w:r>
      <w:r>
        <w:rPr>
          <w:noProof/>
        </w:rPr>
        <w:t xml:space="preserve"> în timp ce principiul de „a nu prejudicia în mod semnificativ” nu se aplică investiției 11 – Faza 1 – linia de demarcație Adriatică (stația de compresoare Sulmona și conducta de gaz Sestino-Minerbio) și investițiilor 12 – Infrastructura de export transfrontalier de gaze, în conformitate cu articolul 21c alineatul (6) litera (f) din Regulamentul (UE) 2021/241.</w:t>
      </w:r>
    </w:p>
    <w:p w14:paraId="453D7599" w14:textId="7F7100C1" w:rsidR="0079495B" w:rsidRDefault="003F2D1F">
      <w:pPr>
        <w:pStyle w:val="Heading3"/>
        <w:numPr>
          <w:ilvl w:val="0"/>
          <w:numId w:val="0"/>
        </w:numPr>
        <w:spacing w:before="0"/>
        <w:ind w:left="850" w:hanging="850"/>
        <w:rPr>
          <w:b/>
          <w:i w:val="0"/>
          <w:noProof/>
          <w:u w:val="single"/>
        </w:rPr>
      </w:pPr>
      <w:r>
        <w:rPr>
          <w:b/>
          <w:i w:val="0"/>
          <w:noProof/>
          <w:u w:val="single"/>
        </w:rPr>
        <w:t xml:space="preserve">ÎNTREBAREA 1 </w:t>
      </w:r>
      <w:r>
        <w:rPr>
          <w:noProof/>
        </w:rPr>
        <w:tab/>
      </w:r>
      <w:r>
        <w:rPr>
          <w:b/>
          <w:i w:val="0"/>
          <w:noProof/>
          <w:u w:val="single"/>
        </w:rPr>
        <w:t>Descrierea reformelor și a investițiilor pentru sprijinul financiar nerambursabil</w:t>
      </w:r>
    </w:p>
    <w:p w14:paraId="39E6FE7D" w14:textId="6F2B7823" w:rsidR="0079495B" w:rsidRDefault="003F2D1F">
      <w:pPr>
        <w:pStyle w:val="Heading4"/>
        <w:numPr>
          <w:ilvl w:val="3"/>
          <w:numId w:val="0"/>
        </w:numPr>
        <w:rPr>
          <w:rStyle w:val="normaltextrun"/>
          <w:b/>
          <w:noProof/>
        </w:rPr>
      </w:pPr>
      <w:r>
        <w:rPr>
          <w:rStyle w:val="normaltextrun"/>
          <w:b/>
          <w:noProof/>
        </w:rPr>
        <w:t xml:space="preserve">Reforma din 1. Simplificarea procedurilor de autorizare pentru energia din surse regenerabile la nivel central și local </w:t>
      </w:r>
    </w:p>
    <w:p w14:paraId="5487FC06" w14:textId="5B3DC0F4" w:rsidR="0079495B" w:rsidRDefault="003F2D1F">
      <w:pPr>
        <w:pStyle w:val="Text1"/>
        <w:spacing w:before="0"/>
        <w:ind w:left="0"/>
        <w:rPr>
          <w:noProof/>
        </w:rPr>
      </w:pPr>
      <w:r>
        <w:rPr>
          <w:noProof/>
        </w:rPr>
        <w:t>Obiectivul acestei reforme este de a consolida și raționaliza legislația și dispozițiile existente care reglementează utilizarea surselor regenerabile de energie.</w:t>
      </w:r>
    </w:p>
    <w:p w14:paraId="3E16A519" w14:textId="13ACFCEC" w:rsidR="0079495B" w:rsidRDefault="003F2D1F">
      <w:pPr>
        <w:pStyle w:val="Text1"/>
        <w:spacing w:before="0"/>
        <w:ind w:left="0"/>
        <w:rPr>
          <w:noProof/>
        </w:rPr>
      </w:pPr>
      <w:r>
        <w:rPr>
          <w:noProof/>
        </w:rPr>
        <w:t xml:space="preserve">Reforma constă în adoptarea și intrarea în vigoare a unui singur act legislativ primar (cunoscut și sub denumirea de </w:t>
      </w:r>
      <w:r>
        <w:rPr>
          <w:i/>
          <w:noProof/>
        </w:rPr>
        <w:t>Testo Unico</w:t>
      </w:r>
      <w:r>
        <w:rPr>
          <w:noProof/>
        </w:rPr>
        <w:t>) care să colecteze, să compileze și să consolideze toate normele care reglementează utilizarea surselor regenerabile de energie și să înlocuiască întreaga legislație relevantă din trecut. Actul legislativ stabilește, de asemenea, principiile de raționalizare și armonizare a procedurilor de autorizare pentru sursele regenerabile de energie la nivel subnațional.</w:t>
      </w:r>
    </w:p>
    <w:p w14:paraId="045822D3" w14:textId="55B8CC90" w:rsidR="0079495B" w:rsidRDefault="003F2D1F">
      <w:pPr>
        <w:pStyle w:val="Text1"/>
        <w:spacing w:before="0"/>
        <w:ind w:left="0"/>
        <w:rPr>
          <w:noProof/>
        </w:rPr>
      </w:pPr>
      <w:r>
        <w:rPr>
          <w:i/>
          <w:noProof/>
        </w:rPr>
        <w:t xml:space="preserve">Testo Unico </w:t>
      </w:r>
      <w:r>
        <w:rPr>
          <w:noProof/>
        </w:rPr>
        <w:t>are următoarele priorități-cheie:</w:t>
      </w:r>
    </w:p>
    <w:p w14:paraId="443C9A4C" w14:textId="0CB051C4" w:rsidR="0079495B" w:rsidRDefault="003F2D1F">
      <w:pPr>
        <w:pStyle w:val="Text1"/>
        <w:numPr>
          <w:ilvl w:val="0"/>
          <w:numId w:val="30"/>
        </w:numPr>
        <w:spacing w:before="0"/>
        <w:rPr>
          <w:noProof/>
        </w:rPr>
      </w:pPr>
      <w:r>
        <w:rPr>
          <w:noProof/>
        </w:rPr>
        <w:t>Identificarea „zonelor de accelerare a energiei din surse regenerabile” în conformitate cu Directiva revizuită privind energia din surse regenerabile. Aceste zone sunt identificate și în concordanță cu planurile de amenajare a spațiului maritim pentru a accelera implementarea energiei eoliene offshore.</w:t>
      </w:r>
    </w:p>
    <w:p w14:paraId="63F81E70" w14:textId="464C6FE8" w:rsidR="0079495B" w:rsidRDefault="003F2D1F">
      <w:pPr>
        <w:pStyle w:val="Text1"/>
        <w:numPr>
          <w:ilvl w:val="0"/>
          <w:numId w:val="30"/>
        </w:numPr>
        <w:spacing w:before="0"/>
        <w:rPr>
          <w:noProof/>
        </w:rPr>
      </w:pPr>
      <w:r>
        <w:rPr>
          <w:noProof/>
        </w:rPr>
        <w:t xml:space="preserve">Stabilirea principiilor de raționalizare și armonizare a procedurilor subnaționale de autorizare pentru sursele regenerabile de energie. În special, </w:t>
      </w:r>
      <w:r>
        <w:rPr>
          <w:i/>
          <w:noProof/>
        </w:rPr>
        <w:t>Testo Unico</w:t>
      </w:r>
      <w:r>
        <w:rPr>
          <w:noProof/>
        </w:rPr>
        <w:t xml:space="preserve"> stabilește „norme privind plafonul” – cu alte cuvinte, regiunile nu pot pune în aplicare norme de autorizare mai stricte decât cele prevăzute în legislația națională.</w:t>
      </w:r>
      <w:r w:rsidR="00D8585F">
        <w:rPr>
          <w:noProof/>
        </w:rPr>
        <w:t xml:space="preserve"> </w:t>
      </w:r>
    </w:p>
    <w:p w14:paraId="5920AF27" w14:textId="3C030B23" w:rsidR="0079495B" w:rsidRDefault="003F2D1F">
      <w:pPr>
        <w:pStyle w:val="Text1"/>
        <w:numPr>
          <w:ilvl w:val="0"/>
          <w:numId w:val="30"/>
        </w:numPr>
        <w:spacing w:before="0"/>
        <w:rPr>
          <w:noProof/>
        </w:rPr>
      </w:pPr>
      <w:r>
        <w:rPr>
          <w:noProof/>
        </w:rPr>
        <w:t xml:space="preserve">Asigurarea instituirii și operaționalizării unei platforme digitale unice pentru obținerea tuturor autorizațiilor la nivel național și regional necesare pentru instalarea și implementarea surselor regenerabile de energie. În special, </w:t>
      </w:r>
      <w:r>
        <w:rPr>
          <w:i/>
          <w:noProof/>
        </w:rPr>
        <w:t xml:space="preserve">Testo Unico </w:t>
      </w:r>
      <w:r>
        <w:rPr>
          <w:noProof/>
        </w:rPr>
        <w:t>se asigură că platforma este construită în jurul principiului „o singură dată și numai”, conform căruia solicitanților li se cere să furnizeze aceleași informații sau documente instituțiilor publice o singură dată.</w:t>
      </w:r>
    </w:p>
    <w:p w14:paraId="4628866A" w14:textId="6D9A3035" w:rsidR="0079495B" w:rsidRDefault="003F2D1F">
      <w:pPr>
        <w:pStyle w:val="Heading4"/>
        <w:numPr>
          <w:ilvl w:val="3"/>
          <w:numId w:val="0"/>
        </w:numPr>
        <w:rPr>
          <w:rStyle w:val="normaltextrun"/>
          <w:b/>
          <w:noProof/>
        </w:rPr>
      </w:pPr>
      <w:r>
        <w:rPr>
          <w:rStyle w:val="normaltextrun"/>
          <w:b/>
          <w:noProof/>
        </w:rPr>
        <w:t>Reforma din 2. Reducerea subvențiilor dăunătoare mediului</w:t>
      </w:r>
    </w:p>
    <w:p w14:paraId="65CDC7D3" w14:textId="77777777" w:rsidR="0079495B" w:rsidRDefault="003F2D1F">
      <w:pPr>
        <w:spacing w:after="120"/>
        <w:jc w:val="both"/>
        <w:rPr>
          <w:noProof/>
        </w:rPr>
      </w:pPr>
      <w:r>
        <w:rPr>
          <w:noProof/>
        </w:rPr>
        <w:t xml:space="preserve">Obiectivul acestei reforme este de a conduce la o reducere a subvențiilor dăunătoare mediului (EHS), pe baza Catalogului anual al subvențiilor dăunătoare mediului publicat de MASE. </w:t>
      </w:r>
    </w:p>
    <w:p w14:paraId="01EA80B3" w14:textId="7850BB5E" w:rsidR="0079495B" w:rsidRDefault="003F2D1F">
      <w:pPr>
        <w:pStyle w:val="Heading4"/>
        <w:numPr>
          <w:ilvl w:val="3"/>
          <w:numId w:val="0"/>
        </w:numPr>
        <w:ind w:left="850" w:hanging="850"/>
        <w:rPr>
          <w:rStyle w:val="normaltextrun"/>
          <w:b/>
          <w:noProof/>
        </w:rPr>
      </w:pPr>
      <w:r>
        <w:rPr>
          <w:rStyle w:val="normaltextrun"/>
          <w:b/>
          <w:noProof/>
        </w:rPr>
        <w:t>Reforma din 3. Reducerea costurilor de racordare la rețeaua de gaze a biometanului</w:t>
      </w:r>
    </w:p>
    <w:p w14:paraId="56D37B6C" w14:textId="0FE146EC" w:rsidR="0079495B" w:rsidRDefault="003F2D1F">
      <w:pPr>
        <w:pStyle w:val="Text1"/>
        <w:spacing w:before="0"/>
        <w:ind w:left="0"/>
        <w:rPr>
          <w:noProof/>
        </w:rPr>
      </w:pPr>
      <w:r>
        <w:rPr>
          <w:noProof/>
        </w:rPr>
        <w:t>Obiectivul reformei este de a facilita includerea biometanului în sistemul energetic și pe piața energiei și de a crea o nouă capacitate de producție durabilă de biometan, în conformitate cu Directiva (UE) 2018/2001 (Directiva privind energia din surse regenerabile) și cu actele delegate ale acesteia. Obiectivul este de a favoriza flexibilitatea și eficiența rețelei de gaze naturale prin facilitarea conversiei în biometan. Se preconizează că sporirea flexibilității și a eficienței va contribui la decarbonizarea sistemului energetic și la independența energetică.</w:t>
      </w:r>
    </w:p>
    <w:p w14:paraId="0CEC7D7F" w14:textId="1F7DB292" w:rsidR="0079495B" w:rsidRDefault="003F2D1F">
      <w:pPr>
        <w:pStyle w:val="Text1"/>
        <w:spacing w:before="0"/>
        <w:ind w:left="0"/>
        <w:rPr>
          <w:noProof/>
        </w:rPr>
      </w:pPr>
      <w:r>
        <w:rPr>
          <w:noProof/>
        </w:rPr>
        <w:t>Punerea în aplicare a reformei (1) reduce costurile de conectare ale instalațiilor de producție durabilă de biometan și (2) încurajează investițiile care vizează exclusiv utilizarea biometanului durabil în rețelele de gaze naturale. Reforma favorizează: o mai bună integrare între rețelele de transport și cele de distribuție; II) introducerea unor mecanisme de partajare a costurilor investițiilor în racordarea la rețea. Aceste mecanisme transferă costurile de la producătorul de biometan la întreaga comunitate care beneficiază de biometan durabil.</w:t>
      </w:r>
    </w:p>
    <w:p w14:paraId="6920BB39" w14:textId="00309181" w:rsidR="0079495B" w:rsidRDefault="003F2D1F">
      <w:pPr>
        <w:pStyle w:val="P68B1DB1-Heading437"/>
        <w:numPr>
          <w:ilvl w:val="0"/>
          <w:numId w:val="0"/>
        </w:numPr>
        <w:rPr>
          <w:noProof/>
        </w:rPr>
      </w:pPr>
      <w:r>
        <w:rPr>
          <w:noProof/>
        </w:rPr>
        <w:t>Reforma din 4. Atenuarea riscului financiar asociat CAEE-urilor din surse regenerabile (contracte de achiziție de energie electrică)</w:t>
      </w:r>
    </w:p>
    <w:p w14:paraId="539096E8" w14:textId="4C4834BD" w:rsidR="0079495B" w:rsidRDefault="003F2D1F">
      <w:pPr>
        <w:pStyle w:val="Text1"/>
        <w:spacing w:before="0"/>
        <w:ind w:left="0"/>
        <w:rPr>
          <w:noProof/>
        </w:rPr>
      </w:pPr>
      <w:r>
        <w:rPr>
          <w:noProof/>
        </w:rPr>
        <w:t xml:space="preserve">Obiectivul reformei este de a institui un sistem de garanții care să atenueze riscul financiar asociat contractelor de achiziție de energie electrică din surse regenerabile cu o durată de cel puțin trei ani. </w:t>
      </w:r>
    </w:p>
    <w:p w14:paraId="7D116E4F" w14:textId="77777777" w:rsidR="0079495B" w:rsidRDefault="003F2D1F">
      <w:pPr>
        <w:pStyle w:val="Text1"/>
        <w:spacing w:before="0"/>
        <w:ind w:left="0"/>
        <w:rPr>
          <w:noProof/>
        </w:rPr>
      </w:pPr>
      <w:r>
        <w:rPr>
          <w:noProof/>
        </w:rPr>
        <w:t xml:space="preserve">Reforma: </w:t>
      </w:r>
    </w:p>
    <w:p w14:paraId="1B16BA98" w14:textId="77777777" w:rsidR="0079495B" w:rsidRDefault="003F2D1F">
      <w:pPr>
        <w:pStyle w:val="Text1"/>
        <w:numPr>
          <w:ilvl w:val="0"/>
          <w:numId w:val="36"/>
        </w:numPr>
        <w:spacing w:before="0"/>
        <w:rPr>
          <w:noProof/>
        </w:rPr>
      </w:pPr>
      <w:r>
        <w:rPr>
          <w:noProof/>
        </w:rPr>
        <w:t xml:space="preserve">să solicite fiecărui operator să garanteze o acoperire parțială a contravalorii contractelor de achiziție de energie electrică prin intermediul instrumentelor de garantare furnizate pe piața energiei electrice; </w:t>
      </w:r>
    </w:p>
    <w:p w14:paraId="22793A31" w14:textId="6BD2A92C" w:rsidR="0079495B" w:rsidRDefault="003F2D1F">
      <w:pPr>
        <w:pStyle w:val="Text1"/>
        <w:numPr>
          <w:ilvl w:val="0"/>
          <w:numId w:val="36"/>
        </w:numPr>
        <w:spacing w:before="0"/>
        <w:rPr>
          <w:noProof/>
        </w:rPr>
      </w:pPr>
      <w:r>
        <w:rPr>
          <w:noProof/>
        </w:rPr>
        <w:t>să introducă măsuri de atenuare a riscului de neîndeplinire a obligațiilor de plată, inclusiv cerințe și constrângeri asupra ofertantului și sancțiuni de reglementare în caz de neîndeplinire a obligațiilor de plată de către producător;</w:t>
      </w:r>
    </w:p>
    <w:p w14:paraId="6C8AC32A" w14:textId="7E51FDB9" w:rsidR="0079495B" w:rsidRDefault="003F2D1F">
      <w:pPr>
        <w:pStyle w:val="Text1"/>
        <w:numPr>
          <w:ilvl w:val="0"/>
          <w:numId w:val="36"/>
        </w:numPr>
        <w:spacing w:before="0"/>
        <w:rPr>
          <w:noProof/>
        </w:rPr>
      </w:pPr>
      <w:r>
        <w:rPr>
          <w:noProof/>
        </w:rPr>
        <w:t>identificarea unei entități instituționale care să își asume rolul de vânzător/cumpărător de ultimă instanță, care ar prelua de la contrapartida aflată în dificultate și ar asigura îndeplinirea obligațiilor asumate față de contrapartida performantă.</w:t>
      </w:r>
      <w:r w:rsidR="00D8585F">
        <w:rPr>
          <w:noProof/>
        </w:rPr>
        <w:t xml:space="preserve"> </w:t>
      </w:r>
    </w:p>
    <w:p w14:paraId="22572316" w14:textId="6F71CA18" w:rsidR="0079495B" w:rsidRDefault="003F2D1F">
      <w:pPr>
        <w:pStyle w:val="P68B1DB1-Heading437"/>
        <w:numPr>
          <w:ilvl w:val="3"/>
          <w:numId w:val="0"/>
        </w:numPr>
        <w:ind w:left="850" w:hanging="850"/>
        <w:rPr>
          <w:noProof/>
        </w:rPr>
      </w:pPr>
      <w:r>
        <w:rPr>
          <w:noProof/>
        </w:rPr>
        <w:t>Reforma din 5. Planul pentru noi competențe – Tranziții</w:t>
      </w:r>
    </w:p>
    <w:p w14:paraId="01017212" w14:textId="7970938A" w:rsidR="0079495B" w:rsidRDefault="003F2D1F">
      <w:pPr>
        <w:spacing w:after="120"/>
        <w:jc w:val="both"/>
        <w:rPr>
          <w:noProof/>
        </w:rPr>
      </w:pPr>
      <w:r>
        <w:rPr>
          <w:noProof/>
        </w:rPr>
        <w:t xml:space="preserve">Obiectivul reformei este de a actualiza cadrul de reglementare al formării și de a operaționaliza instrumentele de combatere a necorelării competențelor. Reforma actualizează noul Plan de competențe adoptat prin Decretul din 14 decembrie 2021 și publicat în Gazzetta Ufficiale nr. 307 din 28 decembrie 2021. Obiectivul este de a consolida mecanismele de corelare a planificării cursurilor de formare cu nevoile pieței forței de muncă, cu scopul specific de a însoți mai bine tranziția verde și cea digitală, prin implicarea actorilor relevanți în pacte specifice pentru competențe. Obiectivul reformei consolidează rolul sectorului privat în formare și îmbunătățește recunoașterea competențelor, inclusiv a celor dobândite la locul de muncă și prin intermediul modulelor de formare de scurtă durată. Proiectele-pilot din cadrul investițiilor [10] care precedă reforma și rezultatele acestora sunt luate în considerare la elaborarea și punerea în aplicare a reformei. </w:t>
      </w:r>
    </w:p>
    <w:p w14:paraId="6FDD71A2" w14:textId="24E7571B" w:rsidR="0079495B" w:rsidRDefault="003F2D1F">
      <w:pPr>
        <w:spacing w:after="120"/>
        <w:jc w:val="both"/>
        <w:rPr>
          <w:noProof/>
        </w:rPr>
      </w:pPr>
      <w:r>
        <w:rPr>
          <w:noProof/>
          <w:color w:val="000000" w:themeColor="text1"/>
        </w:rPr>
        <w:t xml:space="preserve">Formarea susținută de această reformă nu se referă la: </w:t>
      </w:r>
      <w:r>
        <w:rPr>
          <w:noProof/>
        </w:rPr>
        <w:t>(I) activități și active legate de combustibilii fosili, inclusiv utilizarea în aval</w:t>
      </w:r>
      <w:r>
        <w:rPr>
          <w:rStyle w:val="FootnoteReference"/>
          <w:noProof/>
        </w:rPr>
        <w:footnoteReference w:id="123"/>
      </w:r>
      <w:r>
        <w:rPr>
          <w:noProof/>
        </w:rPr>
        <w:t>, (ii) activități și active din cadrul schemei UE de comercializare a certificatelor de emisii (ETS) care generează emisii de gaze cu efect de seră preconizate care nu sunt mai mici decât valorile de referință relevante</w:t>
      </w:r>
      <w:r>
        <w:rPr>
          <w:noProof/>
        </w:rPr>
        <w:footnoteReference w:id="124"/>
      </w:r>
      <w:r>
        <w:rPr>
          <w:noProof/>
        </w:rPr>
        <w:t>, (iii) activități și active legate de depozitele de deșeuri, incineratoare</w:t>
      </w:r>
      <w:r>
        <w:rPr>
          <w:rStyle w:val="FootnoteReference"/>
          <w:noProof/>
        </w:rPr>
        <w:footnoteReference w:id="125"/>
      </w:r>
      <w:r>
        <w:rPr>
          <w:noProof/>
        </w:rPr>
        <w:t xml:space="preserve"> și stațiile de tratare mecano-biologică</w:t>
      </w:r>
      <w:r>
        <w:rPr>
          <w:rStyle w:val="FootnoteReference"/>
          <w:noProof/>
        </w:rPr>
        <w:footnoteReference w:id="126"/>
      </w:r>
      <w:r>
        <w:rPr>
          <w:noProof/>
        </w:rPr>
        <w:t>.</w:t>
      </w:r>
      <w:r>
        <w:rPr>
          <w:noProof/>
          <w:color w:val="000000" w:themeColor="text1"/>
        </w:rPr>
        <w:t> În plus, termenii de referință prevăd că pot fi selectate numai activitățile care respectă legislația UE și națională relevantă în materie de mediu.</w:t>
      </w:r>
    </w:p>
    <w:p w14:paraId="7685E201" w14:textId="46CD6203" w:rsidR="0079495B" w:rsidRDefault="003F2D1F">
      <w:pPr>
        <w:pStyle w:val="Heading4"/>
        <w:numPr>
          <w:ilvl w:val="3"/>
          <w:numId w:val="0"/>
        </w:numPr>
        <w:ind w:left="850" w:hanging="850"/>
        <w:rPr>
          <w:rStyle w:val="normaltextrun"/>
          <w:b/>
          <w:noProof/>
        </w:rPr>
      </w:pPr>
      <w:r>
        <w:rPr>
          <w:rStyle w:val="normaltextrun"/>
          <w:b/>
          <w:noProof/>
        </w:rPr>
        <w:t>Investiția 1. Măsură extinsă: Consolidarea rețelelor inteligente</w:t>
      </w:r>
    </w:p>
    <w:p w14:paraId="2848A292" w14:textId="0E1AF4D4" w:rsidR="0079495B" w:rsidRDefault="003F2D1F">
      <w:pPr>
        <w:pStyle w:val="Text1"/>
        <w:spacing w:before="0"/>
        <w:ind w:left="0"/>
        <w:rPr>
          <w:noProof/>
        </w:rPr>
      </w:pPr>
      <w:r>
        <w:rPr>
          <w:noProof/>
        </w:rPr>
        <w:t xml:space="preserve">Obiectivul acestei investiții este de a extinde investițiile 2.1 (Consolidarea rețelelor inteligente) în cadrul misiunii 2 componenta 2. Investițiile în creștere constau în intervenții asupra porțiunilor de rețea de joasă și medie tensiune, electrificând astfel consumul de energie de cel puțin 230 000 de locuitori decât cel prevăzut deja în măsura existentă. Investițiile existente și partea extinsă împreună electrifică consumul a cel puțin 1 730 000 de locuitori. </w:t>
      </w:r>
    </w:p>
    <w:p w14:paraId="5E1F0903" w14:textId="30F145D5" w:rsidR="0079495B" w:rsidRDefault="003F2D1F">
      <w:pPr>
        <w:pStyle w:val="Heading4"/>
        <w:numPr>
          <w:ilvl w:val="0"/>
          <w:numId w:val="0"/>
        </w:numPr>
        <w:ind w:left="850" w:hanging="850"/>
        <w:rPr>
          <w:rStyle w:val="normaltextrun"/>
          <w:b/>
          <w:noProof/>
        </w:rPr>
      </w:pPr>
      <w:r>
        <w:rPr>
          <w:rStyle w:val="normaltextrun"/>
          <w:b/>
          <w:noProof/>
        </w:rPr>
        <w:t>Investiția 2. Măsură de extindere: Intervenții pentru creșterea rezilienței rețelei electrice</w:t>
      </w:r>
    </w:p>
    <w:p w14:paraId="67A998D2" w14:textId="0C5CC4C9" w:rsidR="0079495B" w:rsidRDefault="003F2D1F">
      <w:pPr>
        <w:pStyle w:val="Text1"/>
        <w:spacing w:before="0"/>
        <w:ind w:left="0"/>
        <w:rPr>
          <w:noProof/>
        </w:rPr>
      </w:pPr>
      <w:r>
        <w:rPr>
          <w:noProof/>
        </w:rPr>
        <w:t>Această investiție majorează investițiile 2.2 în componenta 2 a misiunii 2. Investițiile sporite constau în intervenții menite să îmbunătățească reziliența a cel puțin 648 km de rețea electrică mai mult decât se prevede deja în măsura existentă. Se aplică aceleași condiții deja prevăzute de măsura existentă. Investițiile existente și investițiile în curs de extindere împreună îmbunătățesc reziliența de cel puțin 4 648 km.</w:t>
      </w:r>
    </w:p>
    <w:p w14:paraId="207053E4" w14:textId="3D29B69C" w:rsidR="0079495B" w:rsidRDefault="003F2D1F">
      <w:pPr>
        <w:pStyle w:val="P68B1DB1-Heading437"/>
        <w:numPr>
          <w:ilvl w:val="0"/>
          <w:numId w:val="0"/>
        </w:numPr>
        <w:rPr>
          <w:noProof/>
        </w:rPr>
      </w:pPr>
      <w:r>
        <w:rPr>
          <w:noProof/>
        </w:rPr>
        <w:t>Investiția 3. Măsură de extindere: Producția de hidrogen în siturile dezafectate (văile de hidrogen)</w:t>
      </w:r>
    </w:p>
    <w:p w14:paraId="5A0B541D" w14:textId="5CE8E48E" w:rsidR="0079495B" w:rsidRDefault="003F2D1F">
      <w:pPr>
        <w:pStyle w:val="Text1"/>
        <w:spacing w:before="0"/>
        <w:ind w:left="0"/>
        <w:rPr>
          <w:noProof/>
        </w:rPr>
      </w:pPr>
      <w:r>
        <w:rPr>
          <w:noProof/>
        </w:rPr>
        <w:t xml:space="preserve">Această investiție este o versiune în creștere a investiției 3.1 în componenta 2 a misiunii 2 din planul de redresare și reziliență al Italiei. Investițiile în creștere constau în finalizarea a 2 de proiecte de producere a hidrogenului în zonele industriale abandonate decât cele prevăzute deja de măsura existentă. Investițiile existente și investițiile la scară largă împreună sprijină finalizarea a cel puțin 12 de proiecte. </w:t>
      </w:r>
    </w:p>
    <w:p w14:paraId="6B98C51C" w14:textId="434E4F06" w:rsidR="0079495B" w:rsidRDefault="003F2D1F">
      <w:pPr>
        <w:pStyle w:val="Text1"/>
        <w:spacing w:before="0"/>
        <w:ind w:left="0"/>
        <w:rPr>
          <w:noProof/>
        </w:rPr>
      </w:pPr>
      <w:r>
        <w:rPr>
          <w:noProof/>
        </w:rPr>
        <w:t>Măsura sprijină producția de hidrogen din surse regenerabile pe baza electrolizei numai în conformitate cu Directiva (UE) 2018/2001 (Directiva privind energia din surse regenerabile) și cu actele sale delegate. Se aplică toate celelalte condiții deja prevăzute de măsura existentă.</w:t>
      </w:r>
    </w:p>
    <w:p w14:paraId="0F835446" w14:textId="034C3AC1" w:rsidR="0079495B" w:rsidRDefault="003F2D1F">
      <w:pPr>
        <w:pStyle w:val="P68B1DB1-Heading437"/>
        <w:numPr>
          <w:ilvl w:val="0"/>
          <w:numId w:val="0"/>
        </w:numPr>
        <w:ind w:left="850" w:hanging="850"/>
        <w:rPr>
          <w:noProof/>
        </w:rPr>
      </w:pPr>
      <w:r>
        <w:rPr>
          <w:noProof/>
        </w:rPr>
        <w:t>Investiția 4. Legătura tireniană</w:t>
      </w:r>
    </w:p>
    <w:p w14:paraId="005B7781" w14:textId="634D035D" w:rsidR="0079495B" w:rsidRDefault="003F2D1F">
      <w:pPr>
        <w:pStyle w:val="Text1"/>
        <w:spacing w:before="0"/>
        <w:ind w:left="0"/>
        <w:rPr>
          <w:noProof/>
        </w:rPr>
      </w:pPr>
      <w:r>
        <w:rPr>
          <w:noProof/>
        </w:rPr>
        <w:t>Obiectivul acestei investiții este de a extinde infrastructura de transport al energiei electrice pentru a permite colectarea capacității din surse regenerabile de energie în sudul Italiei și integrarea acesteia în rețeaua națională de transport.</w:t>
      </w:r>
    </w:p>
    <w:p w14:paraId="6E35C249" w14:textId="4B95EEE1" w:rsidR="0079495B" w:rsidRDefault="003F2D1F">
      <w:pPr>
        <w:pStyle w:val="Text1"/>
        <w:spacing w:before="0"/>
        <w:ind w:left="0"/>
        <w:rPr>
          <w:noProof/>
        </w:rPr>
      </w:pPr>
      <w:r>
        <w:rPr>
          <w:noProof/>
        </w:rPr>
        <w:t>Această investiție sprijină construirea „legăturii tireniene” și, în special, a „liniei de interconexiune estică” dintre Sicilia și Campania. Investiția finanțează instalarea a 514 km de cabluri submarine cu curent continuu de la punct la punct (HVDC) între Eboli și Caracoli. Investiția se finalizează până la 31 august 2026.</w:t>
      </w:r>
    </w:p>
    <w:p w14:paraId="5D1B94D1" w14:textId="114FF4CF" w:rsidR="0079495B" w:rsidRDefault="003F2D1F">
      <w:pPr>
        <w:pStyle w:val="P68B1DB1-Heading437"/>
        <w:numPr>
          <w:ilvl w:val="0"/>
          <w:numId w:val="0"/>
        </w:numPr>
        <w:ind w:left="850" w:hanging="850"/>
        <w:rPr>
          <w:noProof/>
        </w:rPr>
      </w:pPr>
      <w:r>
        <w:rPr>
          <w:noProof/>
        </w:rPr>
        <w:t>Investiția 5. SA.CO.I.3</w:t>
      </w:r>
    </w:p>
    <w:p w14:paraId="20392F5A" w14:textId="23869E6E" w:rsidR="0079495B" w:rsidRDefault="003F2D1F">
      <w:pPr>
        <w:pStyle w:val="Text1"/>
        <w:spacing w:before="0"/>
        <w:ind w:left="0"/>
        <w:rPr>
          <w:noProof/>
        </w:rPr>
      </w:pPr>
      <w:r>
        <w:rPr>
          <w:noProof/>
        </w:rPr>
        <w:t>Obiectivul acestei investiții este de a moderniza infrastructura de transport al energiei electrice care leagă Sardinia de restul Italiei, prin Corsica, pentru a permite colectarea capacității din surse regenerabile de energie în Sardinia și integrarea acesteia în rețeaua națională de transport.</w:t>
      </w:r>
    </w:p>
    <w:p w14:paraId="33E955FD" w14:textId="6B2D1F91" w:rsidR="0079495B" w:rsidRDefault="003F2D1F">
      <w:pPr>
        <w:pStyle w:val="Text1"/>
        <w:spacing w:before="0"/>
        <w:ind w:left="0"/>
        <w:rPr>
          <w:noProof/>
        </w:rPr>
      </w:pPr>
      <w:r>
        <w:rPr>
          <w:noProof/>
        </w:rPr>
        <w:t>Acest obiectiv al investiției este de a sprijini construirea proiectului de interconectare „Sardinian-Corsica-Italia 3”. Aceasta constă în finalizarea construcției cochiliilor stațiilor de conversie din Codrongianos, Sardinia, și din Suvereto, Toscana. „Cochiliile” sunt infrastructura externă a stațiilor de compresoare și nu includ mașini sau alte echipamente care se instalează în acestea după finalizarea acestei investiții. Investiția se finalizează până la 31</w:t>
      </w:r>
      <w:r w:rsidR="00D277D8">
        <w:rPr>
          <w:noProof/>
        </w:rPr>
        <w:t> </w:t>
      </w:r>
      <w:r>
        <w:rPr>
          <w:noProof/>
        </w:rPr>
        <w:t>august 2026.</w:t>
      </w:r>
    </w:p>
    <w:p w14:paraId="52767708" w14:textId="03513092" w:rsidR="0079495B" w:rsidRDefault="003F2D1F">
      <w:pPr>
        <w:pStyle w:val="P68B1DB1-Heading437"/>
        <w:numPr>
          <w:ilvl w:val="0"/>
          <w:numId w:val="0"/>
        </w:numPr>
        <w:rPr>
          <w:noProof/>
        </w:rPr>
      </w:pPr>
      <w:r>
        <w:rPr>
          <w:noProof/>
        </w:rPr>
        <w:t>Investiția 6. Proiecte transfrontaliere de interconectare electrică între Italia și țările învecinate</w:t>
      </w:r>
    </w:p>
    <w:p w14:paraId="170AB7F0" w14:textId="19977BAA" w:rsidR="0079495B" w:rsidRDefault="003F2D1F">
      <w:pPr>
        <w:pStyle w:val="Text1"/>
        <w:spacing w:before="0"/>
        <w:ind w:left="0"/>
        <w:rPr>
          <w:noProof/>
        </w:rPr>
      </w:pPr>
      <w:r>
        <w:rPr>
          <w:noProof/>
        </w:rPr>
        <w:t xml:space="preserve">Obiectivul acestei investiții este de a extinde și moderniza infrastructura de transport al energiei electrice între Italia, Austria și Slovenia. În special, investiția constă în finalizarea următoarelor interconexiuni transfrontaliere: </w:t>
      </w:r>
    </w:p>
    <w:p w14:paraId="525E4EFD" w14:textId="29317D6C" w:rsidR="0079495B" w:rsidRDefault="003F2D1F">
      <w:pPr>
        <w:pStyle w:val="Text1"/>
        <w:numPr>
          <w:ilvl w:val="0"/>
          <w:numId w:val="28"/>
        </w:numPr>
        <w:spacing w:before="0"/>
        <w:rPr>
          <w:noProof/>
        </w:rPr>
      </w:pPr>
      <w:r>
        <w:rPr>
          <w:noProof/>
        </w:rPr>
        <w:t>„Somplago (Italia) -Würmlach (Austria), creșterea capacității nominale a interconexiunilor existente cu 300 MW;</w:t>
      </w:r>
    </w:p>
    <w:p w14:paraId="000DCAFE" w14:textId="3FDBBF81" w:rsidR="0079495B" w:rsidRDefault="003F2D1F">
      <w:pPr>
        <w:pStyle w:val="Text1"/>
        <w:numPr>
          <w:ilvl w:val="0"/>
          <w:numId w:val="28"/>
        </w:numPr>
        <w:spacing w:before="0"/>
        <w:rPr>
          <w:noProof/>
        </w:rPr>
      </w:pPr>
      <w:r>
        <w:rPr>
          <w:noProof/>
        </w:rPr>
        <w:t>„Zaule (Italia) -Dekani (Slovenia)”</w:t>
      </w:r>
    </w:p>
    <w:p w14:paraId="4F18A2AE" w14:textId="7E0CCFF0" w:rsidR="0079495B" w:rsidRDefault="003F2D1F">
      <w:pPr>
        <w:pStyle w:val="Text1"/>
        <w:numPr>
          <w:ilvl w:val="0"/>
          <w:numId w:val="28"/>
        </w:numPr>
        <w:spacing w:before="0"/>
        <w:rPr>
          <w:noProof/>
        </w:rPr>
      </w:pPr>
      <w:r>
        <w:rPr>
          <w:noProof/>
        </w:rPr>
        <w:t>„Redipuglia (Italia) – Vrtojba (Slovenia)”</w:t>
      </w:r>
    </w:p>
    <w:p w14:paraId="76AE3EB9" w14:textId="2551E5B4" w:rsidR="0079495B" w:rsidRDefault="003F2D1F">
      <w:pPr>
        <w:pStyle w:val="Text1"/>
        <w:spacing w:before="0"/>
        <w:ind w:left="0"/>
        <w:rPr>
          <w:noProof/>
        </w:rPr>
      </w:pPr>
      <w:r>
        <w:rPr>
          <w:noProof/>
        </w:rPr>
        <w:t>La finalizarea lucrărilor pentru interconexiunile Zaule-Dekani și Redipuglia-Vrtojba, capacitatea nominală cumulată a interconexiunilor dintre Italia și Slovenia se majorează cu 250 MW.</w:t>
      </w:r>
    </w:p>
    <w:p w14:paraId="4B8D526C" w14:textId="0A5F2DC8" w:rsidR="0079495B" w:rsidRDefault="003F2D1F">
      <w:pPr>
        <w:pStyle w:val="Text1"/>
        <w:spacing w:before="0"/>
        <w:ind w:left="0"/>
        <w:rPr>
          <w:noProof/>
        </w:rPr>
      </w:pPr>
      <w:r>
        <w:rPr>
          <w:noProof/>
        </w:rPr>
        <w:t>Investiția acoperă numai finalizarea părții de interconexiune din partea italiană până la 31 august 2026. La finalizarea lucrărilor, infrastructura este pregătită să intre în exploatare după finalizarea și operaționalizarea restului infrastructurii din partea Austriei și a Sloveniei.</w:t>
      </w:r>
    </w:p>
    <w:p w14:paraId="15ECF94E" w14:textId="69B8D4F7" w:rsidR="0079495B" w:rsidRDefault="003F2D1F">
      <w:pPr>
        <w:pStyle w:val="Text1"/>
        <w:spacing w:before="0"/>
        <w:ind w:left="0"/>
        <w:rPr>
          <w:noProof/>
        </w:rPr>
      </w:pPr>
      <w:r>
        <w:rPr>
          <w:noProof/>
        </w:rPr>
        <w:t xml:space="preserve">Pentru a evita riscul de supracompensare, până la 31 august 2026, Italia prezintă Comisiei un raport. Raportul demonstrează că derogările de la normele pieței energiei acordate celor trei interconexiuni sunt în continuare justificate. În plus, Comisia evaluează dacă sunt instituite garanții adecvate pentru a se asigura că sunt îndeplinite în continuare condițiile prevăzute la articolul 63 alineatul (1) din Regulamentul (UE) 2019/943 privind energia electrică. Evaluarea analizează măsura în care fondurile UE și publice relevante au un impact asupra condițiilor legate de gradul de risc al proiectelor. </w:t>
      </w:r>
    </w:p>
    <w:p w14:paraId="4DEE24E6" w14:textId="70DD4FE5" w:rsidR="0079495B" w:rsidRDefault="003F2D1F">
      <w:pPr>
        <w:pStyle w:val="P68B1DB1-Heading437"/>
        <w:numPr>
          <w:ilvl w:val="0"/>
          <w:numId w:val="0"/>
        </w:numPr>
        <w:rPr>
          <w:noProof/>
        </w:rPr>
      </w:pPr>
      <w:r>
        <w:rPr>
          <w:noProof/>
        </w:rPr>
        <w:t xml:space="preserve">Investiția 7. Rețea națională inteligentă de transport </w:t>
      </w:r>
    </w:p>
    <w:p w14:paraId="43116AA8" w14:textId="48019067" w:rsidR="0079495B" w:rsidRDefault="003F2D1F">
      <w:pPr>
        <w:pStyle w:val="Text1"/>
        <w:spacing w:before="0"/>
        <w:ind w:left="0"/>
        <w:rPr>
          <w:noProof/>
        </w:rPr>
      </w:pPr>
      <w:r>
        <w:rPr>
          <w:noProof/>
        </w:rPr>
        <w:t>Obiectivul investiției este de a digitaliza rețeaua națională de transport (NTG) și de a îmbunătăți sistemul de gestionare și control gestionat de operatorul de transport și de sistem. Investiția se axează atât pe rețeaua de transport, cât și pe componentele sale software și facilitează integrarea consumatorilor și a prosumatorilor pe piața energiei, accelerează adoptarea surselor regenerabile de energie și sporește reziliența rețelei.</w:t>
      </w:r>
    </w:p>
    <w:p w14:paraId="66EC5B6A" w14:textId="28B38513" w:rsidR="0079495B" w:rsidRDefault="003F2D1F">
      <w:pPr>
        <w:pStyle w:val="Text1"/>
        <w:spacing w:before="0"/>
        <w:ind w:left="0"/>
        <w:rPr>
          <w:noProof/>
        </w:rPr>
      </w:pPr>
      <w:r>
        <w:rPr>
          <w:noProof/>
        </w:rPr>
        <w:t>Investiția include următoarele:</w:t>
      </w:r>
    </w:p>
    <w:p w14:paraId="643CC1A2" w14:textId="43890D01" w:rsidR="0079495B" w:rsidRDefault="003F2D1F">
      <w:pPr>
        <w:pStyle w:val="Text1"/>
        <w:numPr>
          <w:ilvl w:val="0"/>
          <w:numId w:val="29"/>
        </w:numPr>
        <w:spacing w:before="0"/>
        <w:rPr>
          <w:noProof/>
        </w:rPr>
      </w:pPr>
      <w:r>
        <w:rPr>
          <w:noProof/>
        </w:rPr>
        <w:t>instalarea protocolului securizat 104 în cel puțin 250 stații electrice. La instalare și în sinergie cu arhitectura tehnologiei informației și comunicațiilor (TIC), toate datele circulă prin sistemul central de gestionare și control.</w:t>
      </w:r>
    </w:p>
    <w:p w14:paraId="64DD29D5" w14:textId="5706ED17" w:rsidR="0079495B" w:rsidRDefault="003F2D1F">
      <w:pPr>
        <w:pStyle w:val="Text1"/>
        <w:numPr>
          <w:ilvl w:val="0"/>
          <w:numId w:val="29"/>
        </w:numPr>
        <w:spacing w:before="0"/>
        <w:rPr>
          <w:noProof/>
        </w:rPr>
      </w:pPr>
      <w:r>
        <w:rPr>
          <w:noProof/>
        </w:rPr>
        <w:t>Instalarea de echipamente 5G sau de arhitectură TIC în cel puțin 40 de stații electrice.</w:t>
      </w:r>
    </w:p>
    <w:p w14:paraId="0E3410AF" w14:textId="6EBEDB15" w:rsidR="0079495B" w:rsidRDefault="003F2D1F">
      <w:pPr>
        <w:pStyle w:val="Text1"/>
        <w:numPr>
          <w:ilvl w:val="0"/>
          <w:numId w:val="29"/>
        </w:numPr>
        <w:spacing w:before="0"/>
        <w:rPr>
          <w:noProof/>
        </w:rPr>
      </w:pPr>
      <w:r>
        <w:rPr>
          <w:noProof/>
        </w:rPr>
        <w:t>Instalarea unui sistem industrial de monitorizare a IO pe cel puțin 1 500 de piloni de energie electrică pentru a colecta date care pot fi prelucrate în sistemul de management.</w:t>
      </w:r>
    </w:p>
    <w:p w14:paraId="6FF578C0" w14:textId="39A04F28" w:rsidR="0079495B" w:rsidRDefault="003F2D1F">
      <w:pPr>
        <w:spacing w:after="120"/>
        <w:jc w:val="both"/>
        <w:rPr>
          <w:noProof/>
        </w:rPr>
      </w:pPr>
      <w:r>
        <w:rPr>
          <w:noProof/>
        </w:rPr>
        <w:t>Echipamentele instalate prin această investiție trebuie să îndeplinească, dacă este necesar, cerințele în materie de energie stabilite în conformitate cu Directiva 2009/125/CE pentru servere și stocarea datelor, computere și servere informatice sau afișaje electronice. Investiția demonstrează că se depun toate eforturile pentru a pune în aplicare practicile relevante, cum ar fi echipamentele și serviciile informatice enumerate ca „practici preconizate” în cea mai recentă versiune a Codului european de conduită privind eficiența energetică a centrelor de date sau în documentul CLC TR50600-99-1 al CEN-CENELEC „Instalații și infrastructuri ale centrelor de date – Partea 99-1: Practici recomandate pentru managementul energiei”.</w:t>
      </w:r>
    </w:p>
    <w:p w14:paraId="0B43DE95" w14:textId="6EC61DAD" w:rsidR="0079495B" w:rsidRDefault="003F2D1F">
      <w:pPr>
        <w:pStyle w:val="P68B1DB1-Heading437"/>
        <w:numPr>
          <w:ilvl w:val="3"/>
          <w:numId w:val="0"/>
        </w:numPr>
        <w:ind w:left="850" w:hanging="850"/>
        <w:rPr>
          <w:noProof/>
        </w:rPr>
      </w:pPr>
      <w:r>
        <w:rPr>
          <w:noProof/>
        </w:rPr>
        <w:t>Investiția 8. Aprovizionarea durabilă, circulară și sigură cu materii prime critice</w:t>
      </w:r>
    </w:p>
    <w:p w14:paraId="03E3D777" w14:textId="7D739775" w:rsidR="0079495B" w:rsidRDefault="003F2D1F">
      <w:pPr>
        <w:pStyle w:val="Text1"/>
        <w:spacing w:before="0"/>
        <w:ind w:left="0"/>
        <w:rPr>
          <w:noProof/>
        </w:rPr>
      </w:pPr>
      <w:r>
        <w:rPr>
          <w:noProof/>
        </w:rPr>
        <w:t xml:space="preserve">Obiectivul acestei investiții este de a sprijini recuperarea și reciclarea materiilor prime critice și, prin urmare, lanțurile valorice ale materiilor prime critice și ale tehnologiilor legate de tranziția verde. </w:t>
      </w:r>
    </w:p>
    <w:p w14:paraId="5D02A7C3" w14:textId="3A0805C7" w:rsidR="0079495B" w:rsidRDefault="003F2D1F">
      <w:pPr>
        <w:pStyle w:val="Text1"/>
        <w:spacing w:before="0"/>
        <w:ind w:left="0"/>
        <w:rPr>
          <w:noProof/>
        </w:rPr>
      </w:pPr>
      <w:r>
        <w:rPr>
          <w:noProof/>
        </w:rPr>
        <w:t xml:space="preserve">Investiția are patru direcții principale de acțiune: </w:t>
      </w:r>
    </w:p>
    <w:p w14:paraId="345D9D97" w14:textId="79762EE9" w:rsidR="0079495B" w:rsidRDefault="003F2D1F">
      <w:pPr>
        <w:pStyle w:val="Text1"/>
        <w:numPr>
          <w:ilvl w:val="0"/>
          <w:numId w:val="136"/>
        </w:numPr>
        <w:spacing w:before="0"/>
        <w:rPr>
          <w:noProof/>
        </w:rPr>
      </w:pPr>
      <w:r>
        <w:rPr>
          <w:noProof/>
        </w:rPr>
        <w:t xml:space="preserve">Proiectare ecologică: obiectivul acestei linii de intervenție este de a înțelege nevoile în materie de materii prime critice și potențialul proiectării ecologice de a reduce cererea de materii prime critice, favorizând o abordare circulară a lanțurilor de aprovizionare industriale legate de tranziția energetică. </w:t>
      </w:r>
    </w:p>
    <w:p w14:paraId="0F9D9943" w14:textId="2C6B600E" w:rsidR="0079495B" w:rsidRDefault="003F2D1F">
      <w:pPr>
        <w:pStyle w:val="Text1"/>
        <w:spacing w:before="0"/>
        <w:ind w:left="720"/>
        <w:rPr>
          <w:noProof/>
        </w:rPr>
      </w:pPr>
      <w:r>
        <w:rPr>
          <w:noProof/>
        </w:rPr>
        <w:t>Rezultatul preconizat al acestei linii de activitate este un raport care analizează nevoile viitoare de materii prime critice. Raportul evaluează potențialul proiectării ecologice de a reduce cererea de materii prime critice și de a favoriza reciclarea acestora.</w:t>
      </w:r>
    </w:p>
    <w:p w14:paraId="053A9C00" w14:textId="5EF48E94" w:rsidR="0079495B" w:rsidRDefault="003F2D1F">
      <w:pPr>
        <w:pStyle w:val="Text1"/>
        <w:numPr>
          <w:ilvl w:val="0"/>
          <w:numId w:val="27"/>
        </w:numPr>
        <w:spacing w:before="0"/>
        <w:rPr>
          <w:noProof/>
        </w:rPr>
      </w:pPr>
      <w:r>
        <w:rPr>
          <w:noProof/>
        </w:rPr>
        <w:t>Proiecte de C &amp;D</w:t>
      </w:r>
      <w:r w:rsidR="00293B50">
        <w:rPr>
          <w:noProof/>
        </w:rPr>
        <w:t xml:space="preserve"> </w:t>
      </w:r>
      <w:r>
        <w:rPr>
          <w:noProof/>
        </w:rPr>
        <w:t>axate pe proiectarea ecologică și pe îmbunătățirea colectării, logisticii și reciclării deșeurilor de echipamente electrice și electronice – inclusiv paletele turbinelor eoliene și panourile fotovoltaice. Proiectele se axează pe următoarele 3 linii de cercetare, dezvoltare și inovare:</w:t>
      </w:r>
    </w:p>
    <w:p w14:paraId="1BDD6CC8" w14:textId="77777777" w:rsidR="0079495B" w:rsidRDefault="003F2D1F">
      <w:pPr>
        <w:pStyle w:val="Text1"/>
        <w:numPr>
          <w:ilvl w:val="1"/>
          <w:numId w:val="27"/>
        </w:numPr>
        <w:spacing w:before="0"/>
        <w:rPr>
          <w:noProof/>
        </w:rPr>
      </w:pPr>
      <w:r>
        <w:rPr>
          <w:noProof/>
        </w:rPr>
        <w:t>Tehnologii, sisteme de informații și metode comerciale noi sau îmbunătățite pentru recuperarea, reciclarea și tratarea deșeurilor de materii prime critice și strategice;</w:t>
      </w:r>
    </w:p>
    <w:p w14:paraId="50FD92AD" w14:textId="77777777" w:rsidR="0079495B" w:rsidRDefault="003F2D1F">
      <w:pPr>
        <w:pStyle w:val="ListParagraph"/>
        <w:numPr>
          <w:ilvl w:val="1"/>
          <w:numId w:val="27"/>
        </w:numPr>
        <w:spacing w:before="0"/>
        <w:contextualSpacing w:val="0"/>
        <w:rPr>
          <w:noProof/>
        </w:rPr>
      </w:pPr>
      <w:r>
        <w:rPr>
          <w:noProof/>
        </w:rPr>
        <w:t xml:space="preserve">Integrarea proiectării ecologice în fabricarea de produse și sisteme complexe, precum și în procesele de piață și de consum; </w:t>
      </w:r>
    </w:p>
    <w:p w14:paraId="7EC415D0" w14:textId="06D5BE98" w:rsidR="0079495B" w:rsidRDefault="003F2D1F">
      <w:pPr>
        <w:pStyle w:val="ListParagraph"/>
        <w:numPr>
          <w:ilvl w:val="1"/>
          <w:numId w:val="27"/>
        </w:numPr>
        <w:spacing w:before="0"/>
        <w:contextualSpacing w:val="0"/>
        <w:rPr>
          <w:noProof/>
        </w:rPr>
      </w:pPr>
      <w:r>
        <w:rPr>
          <w:noProof/>
        </w:rPr>
        <w:t>Optimizarea colectării și sortării deșeurilor urbane și a sortării pentru a asigura o aprovizionare coerentă și de înaltă calitate cu MPC pentru operațiunile de minerit urban.</w:t>
      </w:r>
    </w:p>
    <w:p w14:paraId="7462A610" w14:textId="07B7AE09" w:rsidR="0079495B" w:rsidRDefault="003F2D1F">
      <w:pPr>
        <w:pStyle w:val="Text1"/>
        <w:numPr>
          <w:ilvl w:val="0"/>
          <w:numId w:val="27"/>
        </w:numPr>
        <w:spacing w:before="0"/>
        <w:rPr>
          <w:noProof/>
        </w:rPr>
      </w:pPr>
      <w:r>
        <w:rPr>
          <w:noProof/>
        </w:rPr>
        <w:t>Mineritul urban: obiectivul acestei linii de intervenție este de a estima potențialul activităților miniere urbane și al deșeurilor deja existente rezultate din încetarea activităților miniere.</w:t>
      </w:r>
    </w:p>
    <w:p w14:paraId="73A6EAC1" w14:textId="0789B9A3" w:rsidR="0079495B" w:rsidRDefault="003F2D1F">
      <w:pPr>
        <w:pStyle w:val="Text1"/>
        <w:spacing w:before="0"/>
        <w:ind w:left="720"/>
        <w:rPr>
          <w:noProof/>
        </w:rPr>
      </w:pPr>
      <w:r>
        <w:rPr>
          <w:noProof/>
        </w:rPr>
        <w:t>Rezultatul preconizat pentru această linie de activitate este o bază de date publică (sistem de informații geografice) care permite geolocalizarea și vizualizarea distribuției resurselor reciclabile sau a materialelor dispersate în medii urbane (mine urbane), precum și a deșeurilor existente în minele abandonate.</w:t>
      </w:r>
    </w:p>
    <w:p w14:paraId="1770AEAD" w14:textId="5BC8FAD7" w:rsidR="0079495B" w:rsidRDefault="003F2D1F">
      <w:pPr>
        <w:pStyle w:val="Text1"/>
        <w:numPr>
          <w:ilvl w:val="0"/>
          <w:numId w:val="27"/>
        </w:numPr>
        <w:spacing w:before="0"/>
        <w:rPr>
          <w:noProof/>
        </w:rPr>
      </w:pPr>
      <w:r>
        <w:rPr>
          <w:noProof/>
        </w:rPr>
        <w:t>Înființarea sau echiparea unui centru tehnologic pentru minerit urban și proiectare ecologică. Platforma este o rețea de laboratoare care favorizează interacțiunea dintre întreprinderile private și instituțiile de cercetare pentru a îmbunătăți recuperarea și reciclarea din lanțul de aprovizionare a produselor complexe aflate la sfârșitul ciclului de viață și a materiilor prime cu o rată scăzută de reciclare la sfârșitul ciclului de viață (EOL-RIR) legate de tranziția verde (inclusiv litiu, neodim și siliciu metalic).</w:t>
      </w:r>
    </w:p>
    <w:p w14:paraId="27477CDB" w14:textId="7F5F4903" w:rsidR="0079495B" w:rsidRDefault="003F2D1F">
      <w:pPr>
        <w:pStyle w:val="Text1"/>
        <w:spacing w:before="0"/>
        <w:ind w:left="720"/>
        <w:rPr>
          <w:noProof/>
        </w:rPr>
      </w:pPr>
      <w:r>
        <w:rPr>
          <w:noProof/>
        </w:rPr>
        <w:t>Rezultatul preconizat pentru această linie de activitate este echipamentul laboratoarelor respective.</w:t>
      </w:r>
    </w:p>
    <w:p w14:paraId="66A532F1" w14:textId="02084917" w:rsidR="0079495B" w:rsidRDefault="003F2D1F">
      <w:pPr>
        <w:pStyle w:val="P68B1DB1-Heading437"/>
        <w:numPr>
          <w:ilvl w:val="3"/>
          <w:numId w:val="0"/>
        </w:numPr>
        <w:rPr>
          <w:noProof/>
        </w:rPr>
      </w:pPr>
      <w:r>
        <w:rPr>
          <w:noProof/>
        </w:rPr>
        <w:t>Investiția 9. Măsură de extindere: furnizarea de asistență tehnică și consolidarea capacităților pentru punerea în aplicare a planului italian de redresare și reziliență</w:t>
      </w:r>
    </w:p>
    <w:p w14:paraId="7E811563" w14:textId="26098330" w:rsidR="0079495B" w:rsidRDefault="003F2D1F">
      <w:pPr>
        <w:spacing w:after="120"/>
        <w:ind w:right="-45"/>
        <w:jc w:val="both"/>
        <w:rPr>
          <w:noProof/>
        </w:rPr>
      </w:pPr>
      <w:r>
        <w:rPr>
          <w:noProof/>
        </w:rPr>
        <w:t xml:space="preserve">Această investiție majorează investițiile 1.9 în componenta 1 a misiunii 1 din planul de redresare și reziliență al Italiei. </w:t>
      </w:r>
    </w:p>
    <w:p w14:paraId="4E7F1728" w14:textId="3944764C" w:rsidR="0079495B" w:rsidRDefault="003F2D1F">
      <w:pPr>
        <w:spacing w:after="120"/>
        <w:ind w:right="-45"/>
        <w:jc w:val="both"/>
        <w:rPr>
          <w:noProof/>
        </w:rPr>
      </w:pPr>
      <w:r>
        <w:rPr>
          <w:noProof/>
        </w:rPr>
        <w:t>Această măsură intensifică investițiile existente, completând programul de formare existent furnizat pe platforma de învățare</w:t>
      </w:r>
      <w:r w:rsidR="00D277D8" w:rsidRPr="00D277D8">
        <w:rPr>
          <w:noProof/>
          <w:lang w:val="fr-BE"/>
        </w:rPr>
        <w:t xml:space="preserve"> </w:t>
      </w:r>
      <w:hyperlink r:id="rId386">
        <w:r w:rsidR="00D277D8" w:rsidRPr="00D277D8">
          <w:rPr>
            <w:rStyle w:val="Hyperlink"/>
            <w:noProof/>
            <w:lang w:val="fr-BE"/>
          </w:rPr>
          <w:t>www.syllabus.gov.it</w:t>
        </w:r>
      </w:hyperlink>
      <w:r w:rsidR="00D277D8">
        <w:rPr>
          <w:noProof/>
        </w:rPr>
        <w:t xml:space="preserve"> cu</w:t>
      </w:r>
      <w:r>
        <w:rPr>
          <w:noProof/>
        </w:rPr>
        <w:t xml:space="preserve"> module de formare care pregătesc funcționarii publici locali pentru tranziția verde.</w:t>
      </w:r>
    </w:p>
    <w:p w14:paraId="63F3D019" w14:textId="7C94F2C0" w:rsidR="0079495B" w:rsidRDefault="003F2D1F">
      <w:pPr>
        <w:spacing w:after="120"/>
        <w:ind w:right="-45"/>
        <w:jc w:val="both"/>
        <w:rPr>
          <w:noProof/>
        </w:rPr>
      </w:pPr>
      <w:r>
        <w:rPr>
          <w:noProof/>
        </w:rPr>
        <w:t>Modulele de formare abordează cel puțin următoarele subiecte: procesele de autorizare pentru centralele din surse regenerabile; promovarea comunităților de energie din surse regenerabile; sprijinirea și organizarea economiilor de energie ale administrației publice; achizițiile publice electronice ecologice în domeniul energiei și al produselor cu un impact mai redus asupra mediului;</w:t>
      </w:r>
      <w:r w:rsidR="00D8585F">
        <w:rPr>
          <w:noProof/>
        </w:rPr>
        <w:t xml:space="preserve"> </w:t>
      </w:r>
      <w:r>
        <w:rPr>
          <w:noProof/>
        </w:rPr>
        <w:t xml:space="preserve">achiziții publice pentru eficiența energetică a clădirilor; poziția de lider a administrației publice în ceea ce privește eficiența energetică și comportamentul durabil, în domeniul energiei: cele mai bune practici și diseminarea culturii durabilității; modele de promovare a mobilității durabile pentru economisirea energiei. </w:t>
      </w:r>
    </w:p>
    <w:p w14:paraId="4ED1CCA4" w14:textId="612E0BEA" w:rsidR="0079495B" w:rsidRDefault="003F2D1F">
      <w:pPr>
        <w:pStyle w:val="P68B1DB1-Heading437"/>
        <w:numPr>
          <w:ilvl w:val="0"/>
          <w:numId w:val="0"/>
        </w:numPr>
        <w:ind w:left="850" w:hanging="850"/>
        <w:rPr>
          <w:noProof/>
        </w:rPr>
      </w:pPr>
      <w:r>
        <w:rPr>
          <w:noProof/>
        </w:rPr>
        <w:t>Investiția 10. Proiecte-pilot privind competențele „Crescere verde”</w:t>
      </w:r>
    </w:p>
    <w:p w14:paraId="074B3238" w14:textId="15A73F9D" w:rsidR="0079495B" w:rsidRDefault="003F2D1F">
      <w:pPr>
        <w:pStyle w:val="P68B1DB1-Normal16"/>
        <w:spacing w:after="120"/>
        <w:jc w:val="both"/>
        <w:rPr>
          <w:noProof/>
        </w:rPr>
      </w:pPr>
      <w:r>
        <w:rPr>
          <w:noProof/>
        </w:rPr>
        <w:t xml:space="preserve">Obiectivul acestei investiții este de a dezvolta competențe ecologice la scară supranațională, cu implicarea întreprinderilor și a sectorului privat și cu o orientare sectorială. </w:t>
      </w:r>
    </w:p>
    <w:p w14:paraId="5C3B186E" w14:textId="68708F94" w:rsidR="0079495B" w:rsidRDefault="003F2D1F">
      <w:pPr>
        <w:pStyle w:val="P68B1DB1-Normal16"/>
        <w:spacing w:after="120"/>
        <w:jc w:val="both"/>
        <w:rPr>
          <w:noProof/>
        </w:rPr>
      </w:pPr>
      <w:r>
        <w:rPr>
          <w:noProof/>
        </w:rPr>
        <w:t xml:space="preserve">Intervențiile de formare de scurtă durată se axează pe competențele profesionale cele mai necesare pentru tranziția verde pe piața forței de muncă. Profesiile afectate sunt identificate prin intermediul Pactelor privind competențele din cadrul „Reformei 5: Plan pentru noi competențe – Tranziții”. Beneficiarii sunt identificați printre participanții la Programul național pentru asigurarea capacității de inserție profesională a lucrătorilor (GOL) (în cadrul „Misiunii 5: Componenta 1 – Reforma 1”) care, după un proces de evaluare, urmează o cale cu o componentă de formare specifică. Investiția vizează, de asemenea, creșterea capacității administrațiilor, a instituțiilor și a partenerilor implicați în planificarea activităților de formare. </w:t>
      </w:r>
    </w:p>
    <w:p w14:paraId="641AC457" w14:textId="4E96EF84" w:rsidR="0079495B" w:rsidRDefault="003F2D1F">
      <w:pPr>
        <w:spacing w:after="120"/>
        <w:jc w:val="both"/>
        <w:rPr>
          <w:noProof/>
        </w:rPr>
      </w:pPr>
      <w:r>
        <w:rPr>
          <w:noProof/>
        </w:rPr>
        <w:t>Formarea susținută de această investiție nu se referă la: (I) activități și active legate de combustibilii fosili, inclusiv utilizarea în aval</w:t>
      </w:r>
      <w:r>
        <w:rPr>
          <w:rStyle w:val="FootnoteReference"/>
          <w:noProof/>
        </w:rPr>
        <w:footnoteReference w:id="127"/>
      </w:r>
      <w:r>
        <w:rPr>
          <w:noProof/>
        </w:rPr>
        <w:t>, (ii) activități și active din cadrul schemei UE de comercializare a certificatelor de emisii (ETS) care generează emisii de gaze cu efect de seră preconizate care nu sunt mai mici decât valorile de referință relevante</w:t>
      </w:r>
      <w:r>
        <w:rPr>
          <w:noProof/>
        </w:rPr>
        <w:footnoteReference w:id="128"/>
      </w:r>
      <w:r>
        <w:rPr>
          <w:noProof/>
        </w:rPr>
        <w:t>, (iii) activități și active legate de depozitele de deșeuri, incineratoare</w:t>
      </w:r>
      <w:r>
        <w:rPr>
          <w:rStyle w:val="FootnoteReference"/>
          <w:noProof/>
        </w:rPr>
        <w:footnoteReference w:id="129"/>
      </w:r>
      <w:r>
        <w:rPr>
          <w:noProof/>
        </w:rPr>
        <w:t xml:space="preserve"> și stațiile de tratare mecano-biologică</w:t>
      </w:r>
      <w:r>
        <w:rPr>
          <w:rStyle w:val="FootnoteReference"/>
          <w:noProof/>
        </w:rPr>
        <w:footnoteReference w:id="130"/>
      </w:r>
      <w:r>
        <w:rPr>
          <w:noProof/>
        </w:rPr>
        <w:t>. În plus, termenii de referință prevăd că pot fi selectate numai activitățile care respectă legislația UE și națională relevantă în materie de mediu.</w:t>
      </w:r>
    </w:p>
    <w:p w14:paraId="7DE826A7" w14:textId="0980EDF5" w:rsidR="0079495B" w:rsidRDefault="003F2D1F">
      <w:pPr>
        <w:pStyle w:val="P68B1DB1-Heading437"/>
        <w:numPr>
          <w:ilvl w:val="3"/>
          <w:numId w:val="0"/>
        </w:numPr>
        <w:rPr>
          <w:noProof/>
        </w:rPr>
      </w:pPr>
      <w:r>
        <w:rPr>
          <w:noProof/>
        </w:rPr>
        <w:t>Investiția 11. Extindere: Consolidarea parcului feroviar regional de transport public cu trenuri cu emisii zero și serviciu universal</w:t>
      </w:r>
    </w:p>
    <w:p w14:paraId="69C2C28B" w14:textId="62E06265" w:rsidR="0079495B" w:rsidRDefault="003F2D1F">
      <w:pPr>
        <w:spacing w:before="120" w:after="120"/>
        <w:jc w:val="both"/>
        <w:rPr>
          <w:noProof/>
        </w:rPr>
      </w:pPr>
      <w:r>
        <w:rPr>
          <w:noProof/>
        </w:rPr>
        <w:t xml:space="preserve">Această investiție constă în achiziționarea și punerea în funcțiune a cel puțin 69 de trenuri de călători cu emisii zero (un tren fiind compus din cel puțin o locomotivă și include vagoane de călători) și 30 de vagoane suplimentare pentru serviciul universal. În ansamblu, investiția trebuie să furnizeze în total cel puțin 342 de unități, dintre care cel puțin 69 trebuie să fie locomotive. Sunt eligibile numai pilele de combustie electrice sau cu hidrogen. Trenurile bimodale nu sunt eligibile. </w:t>
      </w:r>
    </w:p>
    <w:p w14:paraId="5CC1CC30" w14:textId="670EA1A6" w:rsidR="0079495B" w:rsidRDefault="003F2D1F">
      <w:pPr>
        <w:pStyle w:val="P68B1DB1-Heading437"/>
        <w:numPr>
          <w:ilvl w:val="3"/>
          <w:numId w:val="0"/>
        </w:numPr>
        <w:rPr>
          <w:noProof/>
        </w:rPr>
      </w:pPr>
      <w:r>
        <w:rPr>
          <w:noProof/>
        </w:rPr>
        <w:t>Investiția 12: Schema de granturi pentru dezvoltarea unei poziții de lider internațional, industrial și în domeniul C &amp;D</w:t>
      </w:r>
      <w:r w:rsidR="00293B50">
        <w:rPr>
          <w:noProof/>
        </w:rPr>
        <w:t xml:space="preserve"> </w:t>
      </w:r>
      <w:r>
        <w:rPr>
          <w:noProof/>
        </w:rPr>
        <w:t>în domeniul autobuzelor electrice</w:t>
      </w:r>
    </w:p>
    <w:p w14:paraId="4D095BA9" w14:textId="1903CF01" w:rsidR="0079495B" w:rsidRDefault="003F2D1F">
      <w:pPr>
        <w:spacing w:after="120"/>
        <w:jc w:val="both"/>
        <w:rPr>
          <w:noProof/>
        </w:rPr>
      </w:pPr>
      <w:r>
        <w:rPr>
          <w:noProof/>
        </w:rPr>
        <w:t>Această măsură constă într-o investiție publică într-o schemă de granturi „Dezvoltarea unei poziții de lider internațional, industrial și în domeniul C &amp;D</w:t>
      </w:r>
      <w:r w:rsidR="00293B50">
        <w:rPr>
          <w:noProof/>
        </w:rPr>
        <w:t xml:space="preserve"> </w:t>
      </w:r>
      <w:r>
        <w:rPr>
          <w:noProof/>
        </w:rPr>
        <w:t>în domeniul autobuzelor electrice”, pentru a stimula investițiile private și a îmbunătăți accesul la finanțare în Italia pentru a sprijini investițiile în lanțul de aprovizionare al producției de parcuri de autobuze electrice cu emisii zero. Sistemul funcționează prin acordarea de granturi direct sectorului privat. Pe baza investițiilor MRR, schema urmărește să ofere inițial granturi în valoare de cel puțin 100</w:t>
      </w:r>
      <w:r w:rsidR="00D277D8">
        <w:rPr>
          <w:rFonts w:ascii="Arial Narrow" w:hAnsi="Arial Narrow"/>
          <w:noProof/>
          <w:color w:val="006100"/>
          <w:sz w:val="20"/>
        </w:rPr>
        <w:t> </w:t>
      </w:r>
      <w:r>
        <w:rPr>
          <w:noProof/>
        </w:rPr>
        <w:t>000 EUR 000.</w:t>
      </w:r>
    </w:p>
    <w:p w14:paraId="61E0C844" w14:textId="195C1E99" w:rsidR="0079495B" w:rsidRDefault="003F2D1F">
      <w:pPr>
        <w:spacing w:after="120"/>
        <w:jc w:val="both"/>
        <w:rPr>
          <w:noProof/>
        </w:rPr>
      </w:pPr>
      <w:r>
        <w:rPr>
          <w:noProof/>
        </w:rPr>
        <w:t>Sistemul este gestionat de Invitalia S.p.A. în calitate de partener de implementare. Sistemul include următoarea linie de produse:</w:t>
      </w:r>
    </w:p>
    <w:p w14:paraId="7BA95377" w14:textId="0A716822" w:rsidR="0079495B" w:rsidRDefault="003F2D1F">
      <w:pPr>
        <w:pStyle w:val="ListParagraph"/>
        <w:numPr>
          <w:ilvl w:val="0"/>
          <w:numId w:val="138"/>
        </w:numPr>
        <w:spacing w:before="0"/>
        <w:rPr>
          <w:noProof/>
        </w:rPr>
      </w:pPr>
      <w:r>
        <w:rPr>
          <w:noProof/>
        </w:rPr>
        <w:t xml:space="preserve"> Granturi acordate întreprinderilor din lanțul de aprovizionare cu autobuze electrice cu emisii zero. Autobuzele hibride nu sunt eligibile pentru sprijin.</w:t>
      </w:r>
    </w:p>
    <w:p w14:paraId="644D7A2D" w14:textId="1A128C9F" w:rsidR="0079495B" w:rsidRDefault="003F2D1F">
      <w:pPr>
        <w:spacing w:after="120"/>
        <w:jc w:val="both"/>
        <w:rPr>
          <w:noProof/>
        </w:rPr>
      </w:pPr>
      <w:r>
        <w:rPr>
          <w:noProof/>
        </w:rPr>
        <w:t>Pentru a pune în aplicare investiția în schemă, Italia și Invitalia S.p.A. semnează un acord de punere în aplicare care include următorul conținut:</w:t>
      </w:r>
    </w:p>
    <w:p w14:paraId="370FFFA8" w14:textId="52795A27" w:rsidR="0079495B" w:rsidRDefault="003F2D1F">
      <w:pPr>
        <w:pStyle w:val="ListParagraph"/>
        <w:numPr>
          <w:ilvl w:val="0"/>
          <w:numId w:val="137"/>
        </w:numPr>
        <w:spacing w:before="0"/>
        <w:rPr>
          <w:noProof/>
        </w:rPr>
      </w:pPr>
      <w:r>
        <w:rPr>
          <w:noProof/>
        </w:rPr>
        <w:t>Descrierea procesului decizional al sistemului: Decizia finală de atribuire a sistemului este luată de un comitet pentru investiții sau de un alt organ de conducere echivalent relevant și este aprobată cu majoritatea voturilor membrilor independenți de guvern.</w:t>
      </w:r>
    </w:p>
    <w:p w14:paraId="743473B7" w14:textId="211B7AB6" w:rsidR="0079495B" w:rsidRDefault="003F2D1F">
      <w:pPr>
        <w:pStyle w:val="ListParagraph"/>
        <w:numPr>
          <w:ilvl w:val="0"/>
          <w:numId w:val="137"/>
        </w:numPr>
        <w:spacing w:before="0"/>
        <w:rPr>
          <w:noProof/>
        </w:rPr>
      </w:pPr>
      <w:r>
        <w:rPr>
          <w:noProof/>
        </w:rPr>
        <w:t>Cerințele-cheie ale politicii de acordare a granturilor asociate, care includ:</w:t>
      </w:r>
    </w:p>
    <w:p w14:paraId="720C8E16" w14:textId="22494275" w:rsidR="0079495B" w:rsidRDefault="003F2D1F">
      <w:pPr>
        <w:pStyle w:val="ListParagraph"/>
        <w:numPr>
          <w:ilvl w:val="1"/>
          <w:numId w:val="137"/>
        </w:numPr>
        <w:spacing w:before="0"/>
        <w:rPr>
          <w:noProof/>
        </w:rPr>
      </w:pPr>
      <w:r>
        <w:rPr>
          <w:noProof/>
        </w:rPr>
        <w:t xml:space="preserve">Descrierea granturilor acordate și a beneficiarilor finali eligibili. </w:t>
      </w:r>
    </w:p>
    <w:p w14:paraId="1B3DCB83" w14:textId="22EE56B6" w:rsidR="0079495B" w:rsidRDefault="003F2D1F">
      <w:pPr>
        <w:pStyle w:val="ListParagraph"/>
        <w:numPr>
          <w:ilvl w:val="1"/>
          <w:numId w:val="137"/>
        </w:numPr>
        <w:spacing w:before="0"/>
        <w:rPr>
          <w:noProof/>
        </w:rPr>
      </w:pPr>
      <w:r>
        <w:rPr>
          <w:noProof/>
        </w:rPr>
        <w:t>Cerința ca toate investițiile sprijinite să fie viabile din punct de vedere economic.</w:t>
      </w:r>
    </w:p>
    <w:p w14:paraId="77394CEB" w14:textId="7E602AD7" w:rsidR="0079495B" w:rsidRDefault="003F2D1F">
      <w:pPr>
        <w:pStyle w:val="ListParagraph"/>
        <w:numPr>
          <w:ilvl w:val="1"/>
          <w:numId w:val="137"/>
        </w:numPr>
        <w:spacing w:before="0"/>
        <w:rPr>
          <w:noProof/>
        </w:rPr>
      </w:pPr>
      <w:r>
        <w:rPr>
          <w:noProof/>
        </w:rPr>
        <w:t>Cerința de a respecta principiul de „a nu prejudicia în mod semnificativ”, astfel cum este prevăzut în Orientările tehnice privind principiul de „a nu prejudicia în mod semnificativ” (2021/C58/01). În special, politica de acordare a granturilor exclude de la eligibilitate următoarea listă de activități și active: (</w:t>
      </w:r>
      <w:r w:rsidR="00D277D8">
        <w:rPr>
          <w:noProof/>
        </w:rPr>
        <w:t>i</w:t>
      </w:r>
      <w:r>
        <w:rPr>
          <w:noProof/>
        </w:rPr>
        <w:t>)</w:t>
      </w:r>
      <w:r w:rsidR="00D277D8">
        <w:rPr>
          <w:noProof/>
        </w:rPr>
        <w:t> </w:t>
      </w:r>
      <w:r>
        <w:rPr>
          <w:noProof/>
        </w:rPr>
        <w:t>activități și active legate de combustibilii fosili, inclusiv utilizarea în aval</w:t>
      </w:r>
      <w:r>
        <w:rPr>
          <w:noProof/>
        </w:rPr>
        <w:footnoteReference w:id="131"/>
      </w:r>
      <w:r>
        <w:rPr>
          <w:noProof/>
        </w:rPr>
        <w:t>, (ii) activități și active din cadrul schemei UE de comercializare a certificatelor de emisii (ETS) care generează emisii de gaze cu efect de seră preconizate care nu sunt mai mici decât valorile de referință relevante</w:t>
      </w:r>
      <w:r>
        <w:rPr>
          <w:noProof/>
        </w:rPr>
        <w:footnoteReference w:id="132"/>
      </w:r>
      <w:r>
        <w:rPr>
          <w:noProof/>
        </w:rPr>
        <w:t>, (iii) activități și active legate de depozitele de deșeuri, incineratoare</w:t>
      </w:r>
      <w:r>
        <w:rPr>
          <w:noProof/>
        </w:rPr>
        <w:footnoteReference w:id="133"/>
      </w:r>
      <w:r>
        <w:rPr>
          <w:noProof/>
        </w:rPr>
        <w:t xml:space="preserve"> și stațiile de tratare mecano-biologică</w:t>
      </w:r>
      <w:r>
        <w:rPr>
          <w:noProof/>
        </w:rPr>
        <w:footnoteReference w:id="134"/>
      </w:r>
      <w:r>
        <w:rPr>
          <w:noProof/>
        </w:rPr>
        <w:t xml:space="preserve">. </w:t>
      </w:r>
    </w:p>
    <w:p w14:paraId="7CED7B82" w14:textId="2E224CB3" w:rsidR="0079495B" w:rsidRDefault="003F2D1F">
      <w:pPr>
        <w:pStyle w:val="ListParagraph"/>
        <w:numPr>
          <w:ilvl w:val="1"/>
          <w:numId w:val="137"/>
        </w:numPr>
        <w:spacing w:before="0"/>
        <w:rPr>
          <w:noProof/>
        </w:rPr>
      </w:pPr>
      <w:r>
        <w:rPr>
          <w:noProof/>
        </w:rPr>
        <w:t>Cerința ca beneficiarii finali ai schemei să nu primească sprijin din partea altor instrumente ale Uniunii pentru a acoperi aceleași costuri.</w:t>
      </w:r>
    </w:p>
    <w:p w14:paraId="6FACCBD5" w14:textId="47FA24DC" w:rsidR="0079495B" w:rsidRDefault="003F2D1F">
      <w:pPr>
        <w:pStyle w:val="ListParagraph"/>
        <w:numPr>
          <w:ilvl w:val="0"/>
          <w:numId w:val="137"/>
        </w:numPr>
        <w:spacing w:before="0"/>
        <w:rPr>
          <w:noProof/>
        </w:rPr>
      </w:pPr>
      <w:r>
        <w:rPr>
          <w:noProof/>
        </w:rPr>
        <w:t>Suma care face obiectul acordului de punere în aplicare, structura comisioanelor pentru partenerul de implementare și cerința de a utiliza orice încasări neutilizate din sistem, inclusiv după 2026, în aceleași scopuri de politică.</w:t>
      </w:r>
    </w:p>
    <w:p w14:paraId="458B87BA" w14:textId="3C13CAD3" w:rsidR="0079495B" w:rsidRDefault="003F2D1F">
      <w:pPr>
        <w:pStyle w:val="ListParagraph"/>
        <w:numPr>
          <w:ilvl w:val="0"/>
          <w:numId w:val="137"/>
        </w:numPr>
        <w:spacing w:before="0"/>
        <w:rPr>
          <w:noProof/>
        </w:rPr>
      </w:pPr>
      <w:r>
        <w:rPr>
          <w:noProof/>
        </w:rPr>
        <w:t>Cerințe de monitorizare, audit și control, inclusiv:</w:t>
      </w:r>
    </w:p>
    <w:p w14:paraId="6E557D1B" w14:textId="4007A0CD" w:rsidR="0079495B" w:rsidRDefault="003F2D1F">
      <w:pPr>
        <w:pStyle w:val="ListParagraph"/>
        <w:numPr>
          <w:ilvl w:val="1"/>
          <w:numId w:val="30"/>
        </w:numPr>
        <w:spacing w:before="0"/>
        <w:rPr>
          <w:noProof/>
        </w:rPr>
      </w:pPr>
      <w:r>
        <w:rPr>
          <w:noProof/>
        </w:rPr>
        <w:t>Descrierea sistemului de monitorizare al partenerului de implementare pentru raportarea cu privire la granturile mobilizate.</w:t>
      </w:r>
    </w:p>
    <w:p w14:paraId="683D43D9" w14:textId="018FCD4C" w:rsidR="0079495B" w:rsidRDefault="003F2D1F">
      <w:pPr>
        <w:pStyle w:val="ListParagraph"/>
        <w:numPr>
          <w:ilvl w:val="1"/>
          <w:numId w:val="30"/>
        </w:numPr>
        <w:spacing w:before="0"/>
        <w:rPr>
          <w:noProof/>
        </w:rPr>
      </w:pPr>
      <w:r>
        <w:rPr>
          <w:noProof/>
        </w:rPr>
        <w:t xml:space="preserve">Descrierea procedurilor partenerului de implementare care asigură prevenirea, detectarea și corectarea fraudei, a corupției și a conflictelor de interese. </w:t>
      </w:r>
    </w:p>
    <w:p w14:paraId="623F26A0" w14:textId="599A447D" w:rsidR="0079495B" w:rsidRDefault="003F2D1F">
      <w:pPr>
        <w:pStyle w:val="ListParagraph"/>
        <w:numPr>
          <w:ilvl w:val="1"/>
          <w:numId w:val="30"/>
        </w:numPr>
        <w:spacing w:before="0"/>
        <w:rPr>
          <w:noProof/>
        </w:rPr>
      </w:pPr>
      <w:r>
        <w:rPr>
          <w:noProof/>
        </w:rPr>
        <w:t>Obligația de a verifica eligibilitatea fiecărei operațiuni în conformitate cu cerințele prevăzute în acordul de punere în aplicare înainte de a acorda o subvenție unei operațiuni.</w:t>
      </w:r>
    </w:p>
    <w:p w14:paraId="194EFD15" w14:textId="56A344B3" w:rsidR="0079495B" w:rsidRDefault="003F2D1F">
      <w:pPr>
        <w:pStyle w:val="ListParagraph"/>
        <w:numPr>
          <w:ilvl w:val="1"/>
          <w:numId w:val="30"/>
        </w:numPr>
        <w:spacing w:before="0"/>
        <w:rPr>
          <w:noProof/>
        </w:rPr>
      </w:pPr>
      <w:r>
        <w:rPr>
          <w:noProof/>
        </w:rPr>
        <w:t xml:space="preserve">Obligația de a efectua audituri ex post bazate pe riscuri, în conformitate cu un plan de audit al Invitalia S.p.A. Aceste audituri verifică (i) eficacitatea sistemelor de control, inclusiv detectarea fraudei, a corupției și a conflictelor de interese; II) respectarea principiului de „a nu aduce prejudicii semnificative”, a normelor privind ajutoarele de stat și a cerințelor climatice; și iii) cerința ca beneficiarii finali ai schemei să nu fi primit sprijin din partea altor instrumente ale Uniunii pentru a acoperi aceleași costuri este respectată. Auditurile verifică, de asemenea, legalitatea tranzacțiilor și respectarea condițiilor acordului de punere în aplicare și ale acordului de grant aplicabile. </w:t>
      </w:r>
    </w:p>
    <w:p w14:paraId="398BF9E9" w14:textId="087866D6" w:rsidR="0079495B" w:rsidRDefault="003F2D1F">
      <w:pPr>
        <w:pStyle w:val="ListParagraph"/>
        <w:numPr>
          <w:ilvl w:val="0"/>
          <w:numId w:val="137"/>
        </w:numPr>
        <w:spacing w:before="0"/>
        <w:rPr>
          <w:noProof/>
        </w:rPr>
      </w:pPr>
      <w:r>
        <w:rPr>
          <w:noProof/>
        </w:rPr>
        <w:t>Cerințe pentru investițiile în domeniul climei efectuate de partenerul de implementare: cel puțin 100</w:t>
      </w:r>
      <w:r>
        <w:rPr>
          <w:rFonts w:ascii="Arial Narrow" w:hAnsi="Arial Narrow"/>
          <w:noProof/>
          <w:color w:val="006100"/>
          <w:sz w:val="20"/>
        </w:rPr>
        <w:t xml:space="preserve"> </w:t>
      </w:r>
      <w:r>
        <w:rPr>
          <w:noProof/>
        </w:rPr>
        <w:t>000 EUR</w:t>
      </w:r>
      <w:r>
        <w:rPr>
          <w:rFonts w:ascii="Arial Narrow" w:hAnsi="Arial Narrow"/>
          <w:noProof/>
          <w:color w:val="006100"/>
          <w:sz w:val="20"/>
        </w:rPr>
        <w:t xml:space="preserve"> </w:t>
      </w:r>
      <w:r>
        <w:rPr>
          <w:noProof/>
        </w:rPr>
        <w:t>000 EUR din investițiile MRR în schemă contribuie la obiectivele legate de schimbările climatice în conformitate cu anexa VI la Regulamentul privind MRR.</w:t>
      </w:r>
      <w:r>
        <w:rPr>
          <w:noProof/>
        </w:rPr>
        <w:footnoteReference w:id="135"/>
      </w:r>
      <w:r>
        <w:rPr>
          <w:noProof/>
        </w:rPr>
        <w:t xml:space="preserve"> </w:t>
      </w:r>
    </w:p>
    <w:p w14:paraId="0E0DD325" w14:textId="77777777" w:rsidR="0079495B" w:rsidRDefault="003F2D1F">
      <w:pPr>
        <w:spacing w:after="120"/>
        <w:jc w:val="both"/>
        <w:rPr>
          <w:noProof/>
        </w:rPr>
        <w:sectPr w:rsidR="0079495B"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Pr>
          <w:noProof/>
        </w:rPr>
        <w:t xml:space="preserve">Punerea în aplicare a măsurii se finalizează până la 31 august 2026. </w:t>
      </w:r>
    </w:p>
    <w:p w14:paraId="2D55E1BF" w14:textId="5896EB13" w:rsidR="0079495B" w:rsidRDefault="003F2D1F">
      <w:pPr>
        <w:pStyle w:val="Heading3"/>
        <w:numPr>
          <w:ilvl w:val="2"/>
          <w:numId w:val="0"/>
        </w:numPr>
        <w:rPr>
          <w:b/>
          <w:i w:val="0"/>
          <w:noProof/>
          <w:u w:val="single"/>
        </w:rPr>
      </w:pPr>
      <w:r>
        <w:rPr>
          <w:b/>
          <w:i w:val="0"/>
          <w:noProof/>
          <w:u w:val="single"/>
        </w:rPr>
        <w:t xml:space="preserve">ÎNTREBAREA 2 </w:t>
      </w:r>
      <w:r>
        <w:rPr>
          <w:noProof/>
        </w:rPr>
        <w:tab/>
      </w:r>
      <w:r w:rsidR="00186D2C">
        <w:rPr>
          <w:b/>
          <w:i w:val="0"/>
          <w:noProof/>
          <w:u w:val="single"/>
        </w:rPr>
        <w:t>Jaloane</w:t>
      </w:r>
      <w:r>
        <w:rPr>
          <w:b/>
          <w:i w:val="0"/>
          <w:noProof/>
          <w:u w:val="single"/>
        </w:rPr>
        <w:t>, ținte, indicatori și calendar pentru monitorizarea și punerea în aplicare a sprijinului financiar nerambursabil</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79495B" w14:paraId="72E8302D" w14:textId="77777777">
        <w:trPr>
          <w:trHeight w:val="765"/>
          <w:tblHeader/>
        </w:trPr>
        <w:tc>
          <w:tcPr>
            <w:tcW w:w="1185" w:type="dxa"/>
            <w:vMerge w:val="restart"/>
            <w:shd w:val="clear" w:color="auto" w:fill="BDD7EE"/>
            <w:vAlign w:val="center"/>
            <w:hideMark/>
          </w:tcPr>
          <w:p w14:paraId="2A380CE4" w14:textId="77777777" w:rsidR="0079495B" w:rsidRDefault="003F2D1F">
            <w:pPr>
              <w:pStyle w:val="P68B1DB1-Normal9"/>
              <w:spacing w:after="120"/>
              <w:jc w:val="center"/>
              <w:rPr>
                <w:noProof/>
              </w:rPr>
            </w:pPr>
            <w:r>
              <w:rPr>
                <w:noProof/>
              </w:rPr>
              <w:t>Număr secvențial</w:t>
            </w:r>
          </w:p>
        </w:tc>
        <w:tc>
          <w:tcPr>
            <w:tcW w:w="1559" w:type="dxa"/>
            <w:vMerge w:val="restart"/>
            <w:shd w:val="clear" w:color="auto" w:fill="BDD7EE"/>
            <w:vAlign w:val="center"/>
            <w:hideMark/>
          </w:tcPr>
          <w:p w14:paraId="43535281" w14:textId="77777777" w:rsidR="0079495B" w:rsidRDefault="003F2D1F">
            <w:pPr>
              <w:pStyle w:val="P68B1DB1-Normal9"/>
              <w:spacing w:after="120"/>
              <w:jc w:val="center"/>
              <w:rPr>
                <w:noProof/>
              </w:rPr>
            </w:pPr>
            <w:r>
              <w:rPr>
                <w:noProof/>
              </w:rPr>
              <w:t>Măsură conexă (reformă sau investiție)</w:t>
            </w:r>
          </w:p>
        </w:tc>
        <w:tc>
          <w:tcPr>
            <w:tcW w:w="1134" w:type="dxa"/>
            <w:vMerge w:val="restart"/>
            <w:shd w:val="clear" w:color="auto" w:fill="BDD7EE"/>
            <w:vAlign w:val="center"/>
            <w:hideMark/>
          </w:tcPr>
          <w:p w14:paraId="6E910A3C" w14:textId="768FDD94" w:rsidR="0079495B" w:rsidRDefault="00186D2C">
            <w:pPr>
              <w:pStyle w:val="P68B1DB1-Normal9"/>
              <w:spacing w:after="120"/>
              <w:jc w:val="center"/>
              <w:rPr>
                <w:noProof/>
              </w:rPr>
            </w:pPr>
            <w:r>
              <w:rPr>
                <w:noProof/>
              </w:rPr>
              <w:t>Jalon</w:t>
            </w:r>
          </w:p>
          <w:p w14:paraId="4D4284CD" w14:textId="10707CB6" w:rsidR="0079495B" w:rsidRDefault="00186D2C">
            <w:pPr>
              <w:pStyle w:val="P68B1DB1-Normal9"/>
              <w:spacing w:after="120"/>
              <w:jc w:val="center"/>
              <w:rPr>
                <w:noProof/>
              </w:rPr>
            </w:pPr>
            <w:r>
              <w:rPr>
                <w:noProof/>
              </w:rPr>
              <w:t>/Țintă</w:t>
            </w:r>
          </w:p>
        </w:tc>
        <w:tc>
          <w:tcPr>
            <w:tcW w:w="1418" w:type="dxa"/>
            <w:vMerge w:val="restart"/>
            <w:shd w:val="clear" w:color="auto" w:fill="BDD7EE"/>
            <w:vAlign w:val="center"/>
            <w:hideMark/>
          </w:tcPr>
          <w:p w14:paraId="0BED809F" w14:textId="77777777" w:rsidR="0079495B" w:rsidRDefault="003F2D1F">
            <w:pPr>
              <w:pStyle w:val="P68B1DB1-Normal9"/>
              <w:spacing w:after="120"/>
              <w:jc w:val="center"/>
              <w:rPr>
                <w:noProof/>
              </w:rPr>
            </w:pPr>
            <w:r>
              <w:rPr>
                <w:noProof/>
              </w:rPr>
              <w:t>Nume</w:t>
            </w:r>
          </w:p>
        </w:tc>
        <w:tc>
          <w:tcPr>
            <w:tcW w:w="1984" w:type="dxa"/>
            <w:vMerge w:val="restart"/>
            <w:shd w:val="clear" w:color="auto" w:fill="BDD7EE"/>
            <w:vAlign w:val="center"/>
            <w:hideMark/>
          </w:tcPr>
          <w:p w14:paraId="316C0690" w14:textId="5FD2C70E" w:rsidR="0079495B" w:rsidRDefault="003F2D1F">
            <w:pPr>
              <w:pStyle w:val="P68B1DB1-Normal10"/>
              <w:spacing w:after="12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119" w:type="dxa"/>
            <w:gridSpan w:val="3"/>
            <w:shd w:val="clear" w:color="auto" w:fill="BDD7EE"/>
            <w:vAlign w:val="center"/>
            <w:hideMark/>
          </w:tcPr>
          <w:p w14:paraId="1844A200" w14:textId="34A9F716" w:rsidR="0079495B" w:rsidRDefault="003F2D1F">
            <w:pPr>
              <w:pStyle w:val="P68B1DB1-Normal10"/>
              <w:spacing w:after="12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01" w:type="dxa"/>
            <w:gridSpan w:val="2"/>
            <w:shd w:val="clear" w:color="auto" w:fill="BDD7EE"/>
            <w:vAlign w:val="center"/>
            <w:hideMark/>
          </w:tcPr>
          <w:p w14:paraId="1C078BC1" w14:textId="77777777" w:rsidR="0079495B" w:rsidRDefault="003F2D1F">
            <w:pPr>
              <w:pStyle w:val="P68B1DB1-Normal9"/>
              <w:spacing w:after="120"/>
              <w:jc w:val="center"/>
              <w:rPr>
                <w:noProof/>
              </w:rPr>
            </w:pPr>
            <w:r>
              <w:rPr>
                <w:noProof/>
              </w:rPr>
              <w:t>Calendar orientativ pentru finalizare</w:t>
            </w:r>
          </w:p>
        </w:tc>
        <w:tc>
          <w:tcPr>
            <w:tcW w:w="3261" w:type="dxa"/>
            <w:vMerge w:val="restart"/>
            <w:shd w:val="clear" w:color="auto" w:fill="BDD7EE"/>
            <w:vAlign w:val="center"/>
            <w:hideMark/>
          </w:tcPr>
          <w:p w14:paraId="688935F7" w14:textId="2B6AD106" w:rsidR="0079495B" w:rsidRDefault="003F2D1F">
            <w:pPr>
              <w:pStyle w:val="P68B1DB1-Normal9"/>
              <w:spacing w:after="120"/>
              <w:jc w:val="center"/>
              <w:rPr>
                <w:noProof/>
              </w:rPr>
            </w:pPr>
            <w:r>
              <w:rPr>
                <w:noProof/>
              </w:rPr>
              <w:t xml:space="preserve">Descrierea fiecărui </w:t>
            </w:r>
            <w:r w:rsidR="00186D2C">
              <w:rPr>
                <w:noProof/>
              </w:rPr>
              <w:t xml:space="preserve">jalon </w:t>
            </w:r>
            <w:r>
              <w:rPr>
                <w:noProof/>
              </w:rPr>
              <w:t>și a fiecărei ținte</w:t>
            </w:r>
          </w:p>
        </w:tc>
      </w:tr>
      <w:tr w:rsidR="0079495B" w14:paraId="5E0F712C" w14:textId="77777777">
        <w:trPr>
          <w:trHeight w:val="691"/>
          <w:tblHeader/>
        </w:trPr>
        <w:tc>
          <w:tcPr>
            <w:tcW w:w="1185" w:type="dxa"/>
            <w:vMerge/>
            <w:vAlign w:val="center"/>
            <w:hideMark/>
          </w:tcPr>
          <w:p w14:paraId="508D1A52" w14:textId="77777777" w:rsidR="0079495B" w:rsidRDefault="0079495B">
            <w:pPr>
              <w:spacing w:after="120"/>
              <w:jc w:val="center"/>
              <w:rPr>
                <w:rFonts w:ascii="Arial Narrow" w:hAnsi="Arial Narrow"/>
                <w:b/>
                <w:noProof/>
                <w:sz w:val="20"/>
              </w:rPr>
            </w:pPr>
          </w:p>
        </w:tc>
        <w:tc>
          <w:tcPr>
            <w:tcW w:w="1559" w:type="dxa"/>
            <w:vMerge/>
            <w:vAlign w:val="center"/>
            <w:hideMark/>
          </w:tcPr>
          <w:p w14:paraId="50378BE3" w14:textId="77777777" w:rsidR="0079495B" w:rsidRDefault="0079495B">
            <w:pPr>
              <w:spacing w:after="120"/>
              <w:jc w:val="center"/>
              <w:rPr>
                <w:rFonts w:ascii="Arial Narrow" w:hAnsi="Arial Narrow"/>
                <w:b/>
                <w:noProof/>
                <w:sz w:val="20"/>
              </w:rPr>
            </w:pPr>
          </w:p>
        </w:tc>
        <w:tc>
          <w:tcPr>
            <w:tcW w:w="1134" w:type="dxa"/>
            <w:vMerge/>
            <w:vAlign w:val="center"/>
            <w:hideMark/>
          </w:tcPr>
          <w:p w14:paraId="7DFE63F8" w14:textId="77777777" w:rsidR="0079495B" w:rsidRDefault="0079495B">
            <w:pPr>
              <w:spacing w:after="120"/>
              <w:jc w:val="center"/>
              <w:rPr>
                <w:rFonts w:ascii="Arial Narrow" w:hAnsi="Arial Narrow"/>
                <w:b/>
                <w:noProof/>
                <w:sz w:val="20"/>
              </w:rPr>
            </w:pPr>
          </w:p>
        </w:tc>
        <w:tc>
          <w:tcPr>
            <w:tcW w:w="1418" w:type="dxa"/>
            <w:vMerge/>
            <w:vAlign w:val="center"/>
            <w:hideMark/>
          </w:tcPr>
          <w:p w14:paraId="234E1F80" w14:textId="77777777" w:rsidR="0079495B" w:rsidRDefault="0079495B">
            <w:pPr>
              <w:spacing w:after="120"/>
              <w:jc w:val="center"/>
              <w:rPr>
                <w:rFonts w:ascii="Arial Narrow" w:hAnsi="Arial Narrow"/>
                <w:b/>
                <w:noProof/>
                <w:sz w:val="20"/>
              </w:rPr>
            </w:pPr>
          </w:p>
        </w:tc>
        <w:tc>
          <w:tcPr>
            <w:tcW w:w="1984" w:type="dxa"/>
            <w:vMerge/>
            <w:vAlign w:val="center"/>
            <w:hideMark/>
          </w:tcPr>
          <w:p w14:paraId="071B3577" w14:textId="77777777" w:rsidR="0079495B" w:rsidRDefault="0079495B">
            <w:pPr>
              <w:spacing w:after="120"/>
              <w:jc w:val="center"/>
              <w:rPr>
                <w:rFonts w:ascii="Arial Narrow" w:hAnsi="Arial Narrow"/>
                <w:b/>
                <w:noProof/>
                <w:sz w:val="20"/>
              </w:rPr>
            </w:pPr>
          </w:p>
        </w:tc>
        <w:tc>
          <w:tcPr>
            <w:tcW w:w="1134" w:type="dxa"/>
            <w:shd w:val="clear" w:color="auto" w:fill="BDD7EE"/>
            <w:vAlign w:val="center"/>
            <w:hideMark/>
          </w:tcPr>
          <w:p w14:paraId="317A271C" w14:textId="2065E7E3" w:rsidR="0079495B" w:rsidRDefault="003F2D1F">
            <w:pPr>
              <w:pStyle w:val="P68B1DB1-Normal9"/>
              <w:spacing w:after="120"/>
              <w:jc w:val="center"/>
              <w:rPr>
                <w:noProof/>
              </w:rPr>
            </w:pPr>
            <w:r>
              <w:rPr>
                <w:noProof/>
              </w:rPr>
              <w:t>Unitate de măsură</w:t>
            </w:r>
          </w:p>
        </w:tc>
        <w:tc>
          <w:tcPr>
            <w:tcW w:w="993" w:type="dxa"/>
            <w:shd w:val="clear" w:color="auto" w:fill="BDD7EE"/>
            <w:vAlign w:val="center"/>
            <w:hideMark/>
          </w:tcPr>
          <w:p w14:paraId="363B3118" w14:textId="77777777" w:rsidR="0079495B" w:rsidRDefault="003F2D1F">
            <w:pPr>
              <w:pStyle w:val="P68B1DB1-Normal9"/>
              <w:spacing w:after="120"/>
              <w:jc w:val="center"/>
              <w:rPr>
                <w:noProof/>
              </w:rPr>
            </w:pPr>
            <w:r>
              <w:rPr>
                <w:noProof/>
              </w:rPr>
              <w:t>Situația de referință</w:t>
            </w:r>
          </w:p>
        </w:tc>
        <w:tc>
          <w:tcPr>
            <w:tcW w:w="992" w:type="dxa"/>
            <w:shd w:val="clear" w:color="auto" w:fill="BDD7EE"/>
            <w:vAlign w:val="center"/>
            <w:hideMark/>
          </w:tcPr>
          <w:p w14:paraId="17D729FB" w14:textId="77777777" w:rsidR="0079495B" w:rsidRDefault="003F2D1F">
            <w:pPr>
              <w:pStyle w:val="P68B1DB1-Normal9"/>
              <w:spacing w:after="120"/>
              <w:jc w:val="center"/>
              <w:rPr>
                <w:noProof/>
              </w:rPr>
            </w:pPr>
            <w:r>
              <w:rPr>
                <w:noProof/>
              </w:rPr>
              <w:t>Obiectiv</w:t>
            </w:r>
          </w:p>
        </w:tc>
        <w:tc>
          <w:tcPr>
            <w:tcW w:w="992" w:type="dxa"/>
            <w:shd w:val="clear" w:color="auto" w:fill="BDD7EE"/>
            <w:vAlign w:val="center"/>
            <w:hideMark/>
          </w:tcPr>
          <w:p w14:paraId="347247DE" w14:textId="3D031559" w:rsidR="0079495B" w:rsidRDefault="003F2D1F">
            <w:pPr>
              <w:pStyle w:val="P68B1DB1-Normal9"/>
              <w:spacing w:after="120"/>
              <w:jc w:val="center"/>
              <w:rPr>
                <w:noProof/>
              </w:rPr>
            </w:pPr>
            <w:r>
              <w:rPr>
                <w:noProof/>
              </w:rPr>
              <w:t>Trimestru</w:t>
            </w:r>
            <w:r w:rsidR="00D277D8">
              <w:rPr>
                <w:noProof/>
              </w:rPr>
              <w:t>l</w:t>
            </w:r>
          </w:p>
        </w:tc>
        <w:tc>
          <w:tcPr>
            <w:tcW w:w="709" w:type="dxa"/>
            <w:shd w:val="clear" w:color="auto" w:fill="BDD7EE"/>
            <w:vAlign w:val="center"/>
            <w:hideMark/>
          </w:tcPr>
          <w:p w14:paraId="1F3BE6A4" w14:textId="77777777" w:rsidR="0079495B" w:rsidRDefault="003F2D1F">
            <w:pPr>
              <w:pStyle w:val="P68B1DB1-Normal9"/>
              <w:spacing w:after="120"/>
              <w:jc w:val="center"/>
              <w:rPr>
                <w:noProof/>
              </w:rPr>
            </w:pPr>
            <w:r>
              <w:rPr>
                <w:noProof/>
              </w:rPr>
              <w:t>Anul</w:t>
            </w:r>
          </w:p>
        </w:tc>
        <w:tc>
          <w:tcPr>
            <w:tcW w:w="3261" w:type="dxa"/>
            <w:vMerge/>
            <w:vAlign w:val="center"/>
            <w:hideMark/>
          </w:tcPr>
          <w:p w14:paraId="580BF6FF" w14:textId="77777777" w:rsidR="0079495B" w:rsidRDefault="0079495B">
            <w:pPr>
              <w:spacing w:after="120"/>
              <w:jc w:val="center"/>
              <w:rPr>
                <w:rFonts w:ascii="Arial Narrow" w:hAnsi="Arial Narrow"/>
                <w:b/>
                <w:noProof/>
                <w:sz w:val="20"/>
              </w:rPr>
            </w:pPr>
          </w:p>
        </w:tc>
      </w:tr>
      <w:tr w:rsidR="0079495B" w14:paraId="44F06FAA" w14:textId="77777777">
        <w:trPr>
          <w:trHeight w:val="309"/>
        </w:trPr>
        <w:tc>
          <w:tcPr>
            <w:tcW w:w="1185" w:type="dxa"/>
            <w:shd w:val="clear" w:color="auto" w:fill="C6EFCE"/>
            <w:noWrap/>
            <w:vAlign w:val="center"/>
          </w:tcPr>
          <w:p w14:paraId="30EFFFF9" w14:textId="4A126292" w:rsidR="0079495B" w:rsidRDefault="003F2D1F">
            <w:pPr>
              <w:pStyle w:val="P68B1DB1-Normal11"/>
              <w:spacing w:after="120"/>
              <w:jc w:val="center"/>
              <w:rPr>
                <w:noProof/>
              </w:rPr>
            </w:pPr>
            <w:r>
              <w:rPr>
                <w:noProof/>
              </w:rPr>
              <w:t>M7-1</w:t>
            </w:r>
          </w:p>
        </w:tc>
        <w:tc>
          <w:tcPr>
            <w:tcW w:w="1559" w:type="dxa"/>
            <w:shd w:val="clear" w:color="auto" w:fill="C6EFCE"/>
            <w:noWrap/>
          </w:tcPr>
          <w:p w14:paraId="023BB33A" w14:textId="57A7F75C" w:rsidR="0079495B" w:rsidRDefault="003F2D1F">
            <w:pPr>
              <w:pStyle w:val="P68B1DB1-Normal11"/>
              <w:spacing w:after="120"/>
              <w:jc w:val="center"/>
              <w:rPr>
                <w:noProof/>
              </w:rPr>
            </w:pPr>
            <w:r>
              <w:rPr>
                <w:noProof/>
              </w:rPr>
              <w:t>Reforma din 1: Simplificarea procedurilor de autorizare pentru energia din surse regenerabile</w:t>
            </w:r>
          </w:p>
        </w:tc>
        <w:tc>
          <w:tcPr>
            <w:tcW w:w="1134" w:type="dxa"/>
            <w:shd w:val="clear" w:color="auto" w:fill="C6EFCE"/>
            <w:noWrap/>
          </w:tcPr>
          <w:p w14:paraId="47575B49" w14:textId="5CAE5D54" w:rsidR="0079495B" w:rsidRDefault="00186D2C">
            <w:pPr>
              <w:pStyle w:val="P68B1DB1-Normal11"/>
              <w:spacing w:after="120"/>
              <w:jc w:val="center"/>
              <w:rPr>
                <w:noProof/>
              </w:rPr>
            </w:pPr>
            <w:r>
              <w:rPr>
                <w:noProof/>
              </w:rPr>
              <w:t>Jalon</w:t>
            </w:r>
          </w:p>
        </w:tc>
        <w:tc>
          <w:tcPr>
            <w:tcW w:w="1418" w:type="dxa"/>
            <w:shd w:val="clear" w:color="auto" w:fill="C6EFCE"/>
            <w:noWrap/>
          </w:tcPr>
          <w:p w14:paraId="7D55E798" w14:textId="08E0D799" w:rsidR="0079495B" w:rsidRDefault="003F2D1F">
            <w:pPr>
              <w:pStyle w:val="P68B1DB1-Normal11"/>
              <w:spacing w:after="120"/>
              <w:jc w:val="center"/>
              <w:rPr>
                <w:noProof/>
              </w:rPr>
            </w:pPr>
            <w:r>
              <w:rPr>
                <w:noProof/>
              </w:rPr>
              <w:t>Identificarea „zonelor de accelerare a energiei din surse regenerabile”</w:t>
            </w:r>
          </w:p>
        </w:tc>
        <w:tc>
          <w:tcPr>
            <w:tcW w:w="1984" w:type="dxa"/>
            <w:shd w:val="clear" w:color="auto" w:fill="C6EFCE"/>
            <w:noWrap/>
          </w:tcPr>
          <w:p w14:paraId="63A2AE86" w14:textId="3D8132F6" w:rsidR="0079495B" w:rsidRDefault="003F2D1F">
            <w:pPr>
              <w:pStyle w:val="P68B1DB1-Normal11"/>
              <w:spacing w:after="120"/>
              <w:jc w:val="center"/>
              <w:rPr>
                <w:noProof/>
              </w:rPr>
            </w:pPr>
            <w:r>
              <w:rPr>
                <w:noProof/>
              </w:rPr>
              <w:t>Dispoziție din actul legislativ care indică intrarea în vigoare a legislației primare pentru identificarea zonelor de accelerare a proiectelor de energie din surse regenerabile</w:t>
            </w:r>
          </w:p>
        </w:tc>
        <w:tc>
          <w:tcPr>
            <w:tcW w:w="1134" w:type="dxa"/>
            <w:shd w:val="clear" w:color="auto" w:fill="C6EFCE"/>
            <w:noWrap/>
            <w:vAlign w:val="center"/>
          </w:tcPr>
          <w:p w14:paraId="730E31B4"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0295BD3B"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45893735"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C17BDA1" w14:textId="1B6C057B"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75D29E01" w14:textId="0671DAB1" w:rsidR="0079495B" w:rsidRDefault="003F2D1F">
            <w:pPr>
              <w:pStyle w:val="P68B1DB1-Normal11"/>
              <w:spacing w:after="120"/>
              <w:jc w:val="center"/>
              <w:rPr>
                <w:noProof/>
              </w:rPr>
            </w:pPr>
            <w:r>
              <w:rPr>
                <w:noProof/>
              </w:rPr>
              <w:t>2024</w:t>
            </w:r>
          </w:p>
        </w:tc>
        <w:tc>
          <w:tcPr>
            <w:tcW w:w="3261" w:type="dxa"/>
            <w:shd w:val="clear" w:color="auto" w:fill="C6EFCE"/>
            <w:noWrap/>
          </w:tcPr>
          <w:p w14:paraId="2C04885F" w14:textId="797D15A6" w:rsidR="0079495B" w:rsidRDefault="003F2D1F">
            <w:pPr>
              <w:pStyle w:val="P68B1DB1-Normal11"/>
              <w:spacing w:after="120"/>
              <w:rPr>
                <w:noProof/>
              </w:rPr>
            </w:pPr>
            <w:r>
              <w:rPr>
                <w:noProof/>
              </w:rPr>
              <w:t>Intrarea în vigoare a legislației primare care identifică „zonele în care se accelerează energia din surse regenerabile” în unitățile administrative subnaționale.</w:t>
            </w:r>
          </w:p>
        </w:tc>
      </w:tr>
      <w:tr w:rsidR="0079495B" w14:paraId="1DE14B87" w14:textId="77777777">
        <w:trPr>
          <w:trHeight w:val="309"/>
        </w:trPr>
        <w:tc>
          <w:tcPr>
            <w:tcW w:w="1185" w:type="dxa"/>
            <w:shd w:val="clear" w:color="auto" w:fill="C6EFCE"/>
            <w:noWrap/>
          </w:tcPr>
          <w:p w14:paraId="4B9F4738" w14:textId="75A73F20" w:rsidR="0079495B" w:rsidRDefault="003F2D1F">
            <w:pPr>
              <w:pStyle w:val="P68B1DB1-Normal11"/>
              <w:spacing w:after="120"/>
              <w:jc w:val="center"/>
              <w:rPr>
                <w:noProof/>
              </w:rPr>
            </w:pPr>
            <w:r>
              <w:rPr>
                <w:noProof/>
              </w:rPr>
              <w:t>M7-2</w:t>
            </w:r>
          </w:p>
        </w:tc>
        <w:tc>
          <w:tcPr>
            <w:tcW w:w="1559" w:type="dxa"/>
            <w:shd w:val="clear" w:color="auto" w:fill="C6EFCE"/>
            <w:noWrap/>
          </w:tcPr>
          <w:p w14:paraId="387C01FE" w14:textId="60343CE4" w:rsidR="0079495B" w:rsidRDefault="003F2D1F">
            <w:pPr>
              <w:pStyle w:val="P68B1DB1-Normal11"/>
              <w:spacing w:after="120"/>
              <w:jc w:val="center"/>
              <w:rPr>
                <w:noProof/>
              </w:rPr>
            </w:pPr>
            <w:r>
              <w:rPr>
                <w:noProof/>
              </w:rPr>
              <w:t>Reforma din 1: Simplificarea procedurilor de autorizare pentru energia din surse regenerabile</w:t>
            </w:r>
          </w:p>
        </w:tc>
        <w:tc>
          <w:tcPr>
            <w:tcW w:w="1134" w:type="dxa"/>
            <w:shd w:val="clear" w:color="auto" w:fill="C6EFCE"/>
            <w:noWrap/>
          </w:tcPr>
          <w:p w14:paraId="08652E2A" w14:textId="1F9326AF" w:rsidR="0079495B" w:rsidRDefault="00186D2C">
            <w:pPr>
              <w:pStyle w:val="P68B1DB1-Normal11"/>
              <w:spacing w:after="120"/>
              <w:jc w:val="center"/>
              <w:rPr>
                <w:noProof/>
              </w:rPr>
            </w:pPr>
            <w:r>
              <w:rPr>
                <w:noProof/>
              </w:rPr>
              <w:t>Jalon</w:t>
            </w:r>
          </w:p>
        </w:tc>
        <w:tc>
          <w:tcPr>
            <w:tcW w:w="1418" w:type="dxa"/>
            <w:shd w:val="clear" w:color="auto" w:fill="C6EFCE"/>
            <w:noWrap/>
          </w:tcPr>
          <w:p w14:paraId="2CA8C046" w14:textId="53306125" w:rsidR="0079495B" w:rsidRDefault="003F2D1F">
            <w:pPr>
              <w:pStyle w:val="P68B1DB1-Normal11"/>
              <w:spacing w:after="120"/>
              <w:jc w:val="center"/>
              <w:rPr>
                <w:noProof/>
              </w:rPr>
            </w:pPr>
            <w:r>
              <w:rPr>
                <w:noProof/>
              </w:rPr>
              <w:t xml:space="preserve">Intrarea în vigoare a legislației primare (Testo Unico) </w:t>
            </w:r>
          </w:p>
        </w:tc>
        <w:tc>
          <w:tcPr>
            <w:tcW w:w="1984" w:type="dxa"/>
            <w:shd w:val="clear" w:color="auto" w:fill="C6EFCE"/>
            <w:noWrap/>
          </w:tcPr>
          <w:p w14:paraId="60E50E0D" w14:textId="7853D677" w:rsidR="0079495B" w:rsidRDefault="003F2D1F">
            <w:pPr>
              <w:pStyle w:val="P68B1DB1-Normal11"/>
              <w:spacing w:after="120"/>
              <w:jc w:val="center"/>
              <w:rPr>
                <w:noProof/>
              </w:rPr>
            </w:pPr>
            <w:r>
              <w:rPr>
                <w:noProof/>
              </w:rPr>
              <w:t>Dispoziție legală care indică data de intrare în vigoare a legislației primare</w:t>
            </w:r>
          </w:p>
        </w:tc>
        <w:tc>
          <w:tcPr>
            <w:tcW w:w="1134" w:type="dxa"/>
            <w:shd w:val="clear" w:color="auto" w:fill="C6EFCE"/>
            <w:noWrap/>
          </w:tcPr>
          <w:p w14:paraId="4E58F3A5" w14:textId="77777777" w:rsidR="0079495B" w:rsidRDefault="0079495B">
            <w:pPr>
              <w:spacing w:after="120"/>
              <w:jc w:val="center"/>
              <w:rPr>
                <w:rFonts w:ascii="Arial Narrow" w:hAnsi="Arial Narrow"/>
                <w:noProof/>
                <w:color w:val="006100"/>
                <w:sz w:val="20"/>
              </w:rPr>
            </w:pPr>
          </w:p>
        </w:tc>
        <w:tc>
          <w:tcPr>
            <w:tcW w:w="993" w:type="dxa"/>
            <w:shd w:val="clear" w:color="auto" w:fill="C6EFCE"/>
            <w:noWrap/>
          </w:tcPr>
          <w:p w14:paraId="4587E27F"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09090F03"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B9196A5" w14:textId="163465FA"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5B4D0664" w14:textId="0E5B89E9" w:rsidR="0079495B" w:rsidRDefault="003F2D1F">
            <w:pPr>
              <w:pStyle w:val="P68B1DB1-Normal11"/>
              <w:spacing w:after="120"/>
              <w:jc w:val="center"/>
              <w:rPr>
                <w:noProof/>
              </w:rPr>
            </w:pPr>
            <w:r>
              <w:rPr>
                <w:noProof/>
              </w:rPr>
              <w:t>2025</w:t>
            </w:r>
          </w:p>
        </w:tc>
        <w:tc>
          <w:tcPr>
            <w:tcW w:w="3261" w:type="dxa"/>
            <w:shd w:val="clear" w:color="auto" w:fill="C6EFCE"/>
            <w:noWrap/>
          </w:tcPr>
          <w:p w14:paraId="34FB0AFD" w14:textId="0675F336" w:rsidR="0079495B" w:rsidRDefault="003F2D1F">
            <w:pPr>
              <w:pStyle w:val="P68B1DB1-Normal11"/>
              <w:spacing w:after="120"/>
              <w:rPr>
                <w:noProof/>
              </w:rPr>
            </w:pPr>
            <w:r>
              <w:rPr>
                <w:noProof/>
              </w:rPr>
              <w:t xml:space="preserve">Intrarea în vigoare a Testo Unico (legislația primară) care colectează, compilează și consolidează toate normele care reglementează utilizarea surselor regenerabile de energie și înlocuiește întreaga legislație relevantă din trecut. </w:t>
            </w:r>
          </w:p>
        </w:tc>
      </w:tr>
      <w:tr w:rsidR="0079495B" w14:paraId="1A7D1303" w14:textId="77777777">
        <w:trPr>
          <w:trHeight w:val="309"/>
        </w:trPr>
        <w:tc>
          <w:tcPr>
            <w:tcW w:w="1185" w:type="dxa"/>
            <w:shd w:val="clear" w:color="auto" w:fill="C6EFCE"/>
            <w:noWrap/>
          </w:tcPr>
          <w:p w14:paraId="4CD7482F" w14:textId="001B58FD" w:rsidR="0079495B" w:rsidRDefault="003F2D1F">
            <w:pPr>
              <w:pStyle w:val="P68B1DB1-Normal11"/>
              <w:spacing w:after="120"/>
              <w:jc w:val="center"/>
              <w:rPr>
                <w:noProof/>
              </w:rPr>
            </w:pPr>
            <w:r>
              <w:rPr>
                <w:noProof/>
              </w:rPr>
              <w:t>M7-3</w:t>
            </w:r>
          </w:p>
        </w:tc>
        <w:tc>
          <w:tcPr>
            <w:tcW w:w="1559" w:type="dxa"/>
            <w:shd w:val="clear" w:color="auto" w:fill="C6EFCE"/>
            <w:noWrap/>
          </w:tcPr>
          <w:p w14:paraId="3E4A2597" w14:textId="77777777" w:rsidR="0079495B" w:rsidRDefault="003F2D1F">
            <w:pPr>
              <w:pStyle w:val="P68B1DB1-Normal11"/>
              <w:spacing w:after="120"/>
              <w:jc w:val="center"/>
              <w:rPr>
                <w:noProof/>
              </w:rPr>
            </w:pPr>
            <w:r>
              <w:rPr>
                <w:noProof/>
              </w:rPr>
              <w:t>Reforma din 1: Simplificarea procedurilor de autorizare pentru energia din surse regenerabile</w:t>
            </w:r>
          </w:p>
          <w:p w14:paraId="79F91A8C" w14:textId="5D34ADBB" w:rsidR="0079495B" w:rsidRDefault="0079495B">
            <w:pPr>
              <w:spacing w:after="120"/>
              <w:rPr>
                <w:rFonts w:ascii="Arial Narrow" w:hAnsi="Arial Narrow"/>
                <w:noProof/>
                <w:color w:val="006100"/>
                <w:sz w:val="20"/>
              </w:rPr>
            </w:pPr>
          </w:p>
        </w:tc>
        <w:tc>
          <w:tcPr>
            <w:tcW w:w="1134" w:type="dxa"/>
            <w:shd w:val="clear" w:color="auto" w:fill="C6EFCE"/>
            <w:noWrap/>
          </w:tcPr>
          <w:p w14:paraId="647C6724" w14:textId="0C025955" w:rsidR="0079495B" w:rsidRDefault="00186D2C">
            <w:pPr>
              <w:pStyle w:val="P68B1DB1-Normal11"/>
              <w:spacing w:after="120"/>
              <w:jc w:val="center"/>
              <w:rPr>
                <w:noProof/>
              </w:rPr>
            </w:pPr>
            <w:r>
              <w:rPr>
                <w:noProof/>
              </w:rPr>
              <w:t>Jalon</w:t>
            </w:r>
          </w:p>
        </w:tc>
        <w:tc>
          <w:tcPr>
            <w:tcW w:w="1418" w:type="dxa"/>
            <w:shd w:val="clear" w:color="auto" w:fill="C6EFCE"/>
            <w:noWrap/>
          </w:tcPr>
          <w:p w14:paraId="138DBAB4" w14:textId="009A457C" w:rsidR="0079495B" w:rsidRDefault="003F2D1F">
            <w:pPr>
              <w:pStyle w:val="P68B1DB1-Normal11"/>
              <w:spacing w:after="120"/>
              <w:jc w:val="center"/>
              <w:rPr>
                <w:noProof/>
              </w:rPr>
            </w:pPr>
            <w:r>
              <w:rPr>
                <w:noProof/>
              </w:rPr>
              <w:t>Instituirea și operaționalizarea platformei digitale cu o singură intrare pentru autorizațiile legate de sursele regenerabile de energie</w:t>
            </w:r>
          </w:p>
        </w:tc>
        <w:tc>
          <w:tcPr>
            <w:tcW w:w="1984" w:type="dxa"/>
            <w:shd w:val="clear" w:color="auto" w:fill="C6EFCE"/>
            <w:noWrap/>
          </w:tcPr>
          <w:p w14:paraId="3F405113" w14:textId="225C1079" w:rsidR="0079495B" w:rsidRDefault="003F2D1F">
            <w:pPr>
              <w:pStyle w:val="P68B1DB1-Normal11"/>
              <w:spacing w:after="120"/>
              <w:jc w:val="center"/>
              <w:rPr>
                <w:noProof/>
              </w:rPr>
            </w:pPr>
            <w:r>
              <w:rPr>
                <w:noProof/>
              </w:rPr>
              <w:t>Instituirea și operaționalizarea platformei digitale cu acces unic pentru autorizarea surselor regenerabile de energie</w:t>
            </w:r>
          </w:p>
        </w:tc>
        <w:tc>
          <w:tcPr>
            <w:tcW w:w="1134" w:type="dxa"/>
            <w:shd w:val="clear" w:color="auto" w:fill="C6EFCE"/>
            <w:noWrap/>
          </w:tcPr>
          <w:p w14:paraId="21731CE5" w14:textId="407C090A" w:rsidR="0079495B" w:rsidRDefault="0079495B">
            <w:pPr>
              <w:spacing w:after="120"/>
              <w:jc w:val="center"/>
              <w:rPr>
                <w:rFonts w:ascii="Arial Narrow" w:hAnsi="Arial Narrow"/>
                <w:noProof/>
                <w:color w:val="006100"/>
                <w:sz w:val="20"/>
              </w:rPr>
            </w:pPr>
          </w:p>
        </w:tc>
        <w:tc>
          <w:tcPr>
            <w:tcW w:w="993" w:type="dxa"/>
            <w:shd w:val="clear" w:color="auto" w:fill="C6EFCE"/>
            <w:noWrap/>
          </w:tcPr>
          <w:p w14:paraId="5828529C" w14:textId="7173970D"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1DF60736" w14:textId="7A76C66E"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027F629C" w14:textId="6716A638"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6BF6B2CA" w14:textId="2F0B6162" w:rsidR="0079495B" w:rsidRDefault="003F2D1F">
            <w:pPr>
              <w:pStyle w:val="P68B1DB1-Normal11"/>
              <w:spacing w:after="120"/>
              <w:jc w:val="center"/>
              <w:rPr>
                <w:noProof/>
              </w:rPr>
            </w:pPr>
            <w:r>
              <w:rPr>
                <w:noProof/>
              </w:rPr>
              <w:t>2025</w:t>
            </w:r>
          </w:p>
        </w:tc>
        <w:tc>
          <w:tcPr>
            <w:tcW w:w="3261" w:type="dxa"/>
            <w:shd w:val="clear" w:color="auto" w:fill="C6EFCE"/>
            <w:noWrap/>
          </w:tcPr>
          <w:p w14:paraId="7235F175" w14:textId="2E0123E7" w:rsidR="0079495B" w:rsidRDefault="003F2D1F">
            <w:pPr>
              <w:pStyle w:val="P68B1DB1-Normal11"/>
              <w:spacing w:after="120"/>
              <w:rPr>
                <w:noProof/>
              </w:rPr>
            </w:pPr>
            <w:r>
              <w:rPr>
                <w:noProof/>
              </w:rPr>
              <w:t>Platforma digitală cu acces unic pentru obținerea tuturor autorizațiilor legate de instalarea și implementarea surselor regenerabile de energie la nivel național și regional este instituită și operaționalizată. Principiul „o singură dată și numai” este în vigoare.</w:t>
            </w:r>
          </w:p>
        </w:tc>
      </w:tr>
      <w:tr w:rsidR="0079495B" w14:paraId="19F658A3" w14:textId="77777777">
        <w:trPr>
          <w:trHeight w:val="309"/>
        </w:trPr>
        <w:tc>
          <w:tcPr>
            <w:tcW w:w="1185" w:type="dxa"/>
            <w:shd w:val="clear" w:color="auto" w:fill="C6EFCE"/>
            <w:noWrap/>
          </w:tcPr>
          <w:p w14:paraId="728A284F" w14:textId="63349832" w:rsidR="0079495B" w:rsidRDefault="003F2D1F">
            <w:pPr>
              <w:pStyle w:val="P68B1DB1-Normal11"/>
              <w:spacing w:after="120"/>
              <w:jc w:val="center"/>
              <w:rPr>
                <w:noProof/>
              </w:rPr>
            </w:pPr>
            <w:r>
              <w:rPr>
                <w:noProof/>
              </w:rPr>
              <w:t>M7-4</w:t>
            </w:r>
          </w:p>
        </w:tc>
        <w:tc>
          <w:tcPr>
            <w:tcW w:w="1559" w:type="dxa"/>
            <w:shd w:val="clear" w:color="auto" w:fill="C6EFCE"/>
            <w:noWrap/>
          </w:tcPr>
          <w:p w14:paraId="39395742" w14:textId="4EB28DB5" w:rsidR="0079495B" w:rsidRDefault="003F2D1F">
            <w:pPr>
              <w:pStyle w:val="P68B1DB1-Normal11"/>
              <w:spacing w:after="120"/>
              <w:jc w:val="center"/>
              <w:rPr>
                <w:noProof/>
              </w:rPr>
            </w:pPr>
            <w:r>
              <w:rPr>
                <w:noProof/>
              </w:rPr>
              <w:t>Reforma din 2: Reducerea subvențiilor dăunătoare mediului</w:t>
            </w:r>
          </w:p>
        </w:tc>
        <w:tc>
          <w:tcPr>
            <w:tcW w:w="1134" w:type="dxa"/>
            <w:shd w:val="clear" w:color="auto" w:fill="C6EFCE"/>
            <w:noWrap/>
          </w:tcPr>
          <w:p w14:paraId="67D562DB" w14:textId="492095C4" w:rsidR="0079495B" w:rsidRDefault="00186D2C">
            <w:pPr>
              <w:pStyle w:val="P68B1DB1-Normal11"/>
              <w:spacing w:after="120"/>
              <w:jc w:val="center"/>
              <w:rPr>
                <w:noProof/>
              </w:rPr>
            </w:pPr>
            <w:r>
              <w:rPr>
                <w:noProof/>
              </w:rPr>
              <w:t>Jalon</w:t>
            </w:r>
          </w:p>
        </w:tc>
        <w:tc>
          <w:tcPr>
            <w:tcW w:w="1418" w:type="dxa"/>
            <w:shd w:val="clear" w:color="auto" w:fill="C6EFCE"/>
            <w:noWrap/>
          </w:tcPr>
          <w:p w14:paraId="003E4A46" w14:textId="4C58FF4F" w:rsidR="0079495B" w:rsidRDefault="003F2D1F">
            <w:pPr>
              <w:pStyle w:val="P68B1DB1-Normal11"/>
              <w:spacing w:after="120"/>
              <w:jc w:val="center"/>
              <w:rPr>
                <w:noProof/>
              </w:rPr>
            </w:pPr>
            <w:r>
              <w:rPr>
                <w:noProof/>
              </w:rPr>
              <w:t>Adoptarea unui raport guvernamental, pe baza rezultatelor consultării guvernamentale cu părțile interesate pentru a defini foaia de parcurs pentru reducerea subvențiilor dăunătoare mediului până în 2030.</w:t>
            </w:r>
          </w:p>
        </w:tc>
        <w:tc>
          <w:tcPr>
            <w:tcW w:w="1984" w:type="dxa"/>
            <w:shd w:val="clear" w:color="auto" w:fill="C6EFCE"/>
            <w:noWrap/>
          </w:tcPr>
          <w:p w14:paraId="70B40351" w14:textId="0D0CCFCE" w:rsidR="0079495B" w:rsidRDefault="003F2D1F">
            <w:pPr>
              <w:pStyle w:val="P68B1DB1-Normal11"/>
              <w:spacing w:after="120"/>
              <w:jc w:val="center"/>
              <w:rPr>
                <w:noProof/>
              </w:rPr>
            </w:pPr>
            <w:r>
              <w:rPr>
                <w:noProof/>
              </w:rPr>
              <w:t>Adoptarea raportului guvernului</w:t>
            </w:r>
          </w:p>
        </w:tc>
        <w:tc>
          <w:tcPr>
            <w:tcW w:w="1134" w:type="dxa"/>
            <w:shd w:val="clear" w:color="auto" w:fill="C6EFCE"/>
            <w:noWrap/>
          </w:tcPr>
          <w:p w14:paraId="44F03ADB" w14:textId="09A4DE4D" w:rsidR="0079495B" w:rsidRDefault="0079495B">
            <w:pPr>
              <w:spacing w:after="120"/>
              <w:jc w:val="center"/>
              <w:rPr>
                <w:rFonts w:ascii="Arial Narrow" w:hAnsi="Arial Narrow"/>
                <w:noProof/>
                <w:color w:val="006100"/>
                <w:sz w:val="20"/>
              </w:rPr>
            </w:pPr>
          </w:p>
        </w:tc>
        <w:tc>
          <w:tcPr>
            <w:tcW w:w="993" w:type="dxa"/>
            <w:shd w:val="clear" w:color="auto" w:fill="C6EFCE"/>
            <w:noWrap/>
          </w:tcPr>
          <w:p w14:paraId="4F0EB228" w14:textId="3BB77F8B"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01D59721" w14:textId="603F004E"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7A13845B" w14:textId="1FCB10EA"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59C9A02E" w14:textId="2403EEC6" w:rsidR="0079495B" w:rsidRDefault="003F2D1F">
            <w:pPr>
              <w:pStyle w:val="P68B1DB1-Normal11"/>
              <w:spacing w:after="120"/>
              <w:jc w:val="center"/>
              <w:rPr>
                <w:noProof/>
              </w:rPr>
            </w:pPr>
            <w:r>
              <w:rPr>
                <w:noProof/>
              </w:rPr>
              <w:t>2024</w:t>
            </w:r>
          </w:p>
        </w:tc>
        <w:tc>
          <w:tcPr>
            <w:tcW w:w="3261" w:type="dxa"/>
            <w:shd w:val="clear" w:color="auto" w:fill="C6EFCE"/>
            <w:noWrap/>
          </w:tcPr>
          <w:p w14:paraId="2712DEB4" w14:textId="6F07C090" w:rsidR="0079495B" w:rsidRDefault="003F2D1F">
            <w:pPr>
              <w:pStyle w:val="P68B1DB1-Normal11"/>
              <w:spacing w:after="120"/>
              <w:rPr>
                <w:noProof/>
              </w:rPr>
            </w:pPr>
            <w:r>
              <w:rPr>
                <w:noProof/>
              </w:rPr>
              <w:t>Reforma prevede reducerea subvențiilor dăunătoare mediului prevăzute în „Catalogul din 2022 al subvențiilor dăunătoare mediului”. Un raport prezintă acțiunile întreprinse pentru consultarea părților interesate relevante cu privire la reforma de mai sus a subvențiilor dăunătoare mediului, inclusiv contribuțiile primite de părțile interesate. Părțile interesate consultate includ organisme publice relevante și părți interesate din sectorul privat.</w:t>
            </w:r>
          </w:p>
        </w:tc>
      </w:tr>
      <w:tr w:rsidR="0079495B" w14:paraId="3668A8C0" w14:textId="77777777">
        <w:trPr>
          <w:trHeight w:val="309"/>
        </w:trPr>
        <w:tc>
          <w:tcPr>
            <w:tcW w:w="1185" w:type="dxa"/>
            <w:shd w:val="clear" w:color="auto" w:fill="C6EFCE"/>
            <w:noWrap/>
          </w:tcPr>
          <w:p w14:paraId="3178006C" w14:textId="2999C93E" w:rsidR="0079495B" w:rsidRDefault="003F2D1F">
            <w:pPr>
              <w:pStyle w:val="P68B1DB1-Normal11"/>
              <w:spacing w:after="120"/>
              <w:jc w:val="center"/>
              <w:rPr>
                <w:noProof/>
              </w:rPr>
            </w:pPr>
            <w:r>
              <w:rPr>
                <w:noProof/>
              </w:rPr>
              <w:t>M7-5</w:t>
            </w:r>
          </w:p>
        </w:tc>
        <w:tc>
          <w:tcPr>
            <w:tcW w:w="1559" w:type="dxa"/>
            <w:shd w:val="clear" w:color="auto" w:fill="C6EFCE"/>
            <w:noWrap/>
          </w:tcPr>
          <w:p w14:paraId="63B4F225" w14:textId="372AE438" w:rsidR="0079495B" w:rsidRDefault="003F2D1F">
            <w:pPr>
              <w:pStyle w:val="P68B1DB1-Normal11"/>
              <w:spacing w:after="120"/>
              <w:jc w:val="center"/>
              <w:rPr>
                <w:noProof/>
              </w:rPr>
            </w:pPr>
            <w:r>
              <w:rPr>
                <w:noProof/>
              </w:rPr>
              <w:t>Reforma din 2: Reducerea subvențiilor dăunătoare mediului</w:t>
            </w:r>
          </w:p>
        </w:tc>
        <w:tc>
          <w:tcPr>
            <w:tcW w:w="1134" w:type="dxa"/>
            <w:shd w:val="clear" w:color="auto" w:fill="C6EFCE"/>
            <w:noWrap/>
          </w:tcPr>
          <w:p w14:paraId="2FBA5726" w14:textId="6337553C" w:rsidR="0079495B" w:rsidRDefault="00186D2C">
            <w:pPr>
              <w:pStyle w:val="P68B1DB1-Normal11"/>
              <w:spacing w:after="120"/>
              <w:jc w:val="center"/>
              <w:rPr>
                <w:noProof/>
              </w:rPr>
            </w:pPr>
            <w:r>
              <w:rPr>
                <w:noProof/>
              </w:rPr>
              <w:t>Jalon</w:t>
            </w:r>
          </w:p>
        </w:tc>
        <w:tc>
          <w:tcPr>
            <w:tcW w:w="1418" w:type="dxa"/>
            <w:shd w:val="clear" w:color="auto" w:fill="C6EFCE"/>
            <w:noWrap/>
          </w:tcPr>
          <w:p w14:paraId="1AAE2140" w14:textId="2429B4A8" w:rsidR="0079495B" w:rsidRDefault="003F2D1F">
            <w:pPr>
              <w:pStyle w:val="P68B1DB1-Normal11"/>
              <w:spacing w:after="120"/>
              <w:jc w:val="center"/>
              <w:rPr>
                <w:noProof/>
              </w:rPr>
            </w:pPr>
            <w:r>
              <w:rPr>
                <w:noProof/>
              </w:rPr>
              <w:t>Intrarea în vigoare a legislației primare și secundare.</w:t>
            </w:r>
          </w:p>
        </w:tc>
        <w:tc>
          <w:tcPr>
            <w:tcW w:w="1984" w:type="dxa"/>
            <w:shd w:val="clear" w:color="auto" w:fill="C6EFCE"/>
            <w:noWrap/>
            <w:vAlign w:val="center"/>
          </w:tcPr>
          <w:p w14:paraId="253E62ED" w14:textId="4ACAF97C" w:rsidR="0079495B" w:rsidRDefault="003F2D1F">
            <w:pPr>
              <w:pStyle w:val="P68B1DB1-Normal11"/>
              <w:spacing w:after="120"/>
              <w:jc w:val="center"/>
              <w:rPr>
                <w:noProof/>
              </w:rPr>
            </w:pPr>
            <w:r>
              <w:rPr>
                <w:noProof/>
              </w:rPr>
              <w:t>Dispoziție legală care indică data de intrare în vigoare a legislației primare și secundare.</w:t>
            </w:r>
          </w:p>
        </w:tc>
        <w:tc>
          <w:tcPr>
            <w:tcW w:w="1134" w:type="dxa"/>
            <w:shd w:val="clear" w:color="auto" w:fill="C6EFCE"/>
            <w:noWrap/>
            <w:vAlign w:val="center"/>
          </w:tcPr>
          <w:p w14:paraId="6565ED4B" w14:textId="1A93E095"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124D563A" w14:textId="0B5D6FBA"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BF1ABD6" w14:textId="020B6CE6"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415A167F" w14:textId="6906EEB6"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381DD33D" w14:textId="7621FB5A"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3B1D13A5" w14:textId="74449713" w:rsidR="0079495B" w:rsidRDefault="003F2D1F">
            <w:pPr>
              <w:pStyle w:val="P68B1DB1-Normal11"/>
              <w:spacing w:after="120"/>
              <w:rPr>
                <w:noProof/>
              </w:rPr>
            </w:pPr>
            <w:r>
              <w:rPr>
                <w:noProof/>
              </w:rPr>
              <w:t xml:space="preserve">Începe punerea în aplicare a reformei subvențiilor dăunătoare mediului, cu o reducere a subvențiilor dăunătoare mediului de cel puțin 2 miliarde EUR în 2026. </w:t>
            </w:r>
          </w:p>
          <w:p w14:paraId="6B3DA17A" w14:textId="46C300C9" w:rsidR="0079495B" w:rsidRDefault="003F2D1F">
            <w:pPr>
              <w:pStyle w:val="P68B1DB1-Normal11"/>
              <w:spacing w:after="120"/>
              <w:rPr>
                <w:noProof/>
              </w:rPr>
            </w:pPr>
            <w:r>
              <w:rPr>
                <w:noProof/>
              </w:rPr>
              <w:t>În plus, legislația definește calendarul pentru o reducere suplimentară a subvențiilor dăunătoare mediului de cel puțin 3.5 miliarde EUR până în 2030.</w:t>
            </w:r>
          </w:p>
        </w:tc>
      </w:tr>
      <w:tr w:rsidR="0079495B" w14:paraId="0C2134E5" w14:textId="77777777">
        <w:trPr>
          <w:trHeight w:val="309"/>
        </w:trPr>
        <w:tc>
          <w:tcPr>
            <w:tcW w:w="1185" w:type="dxa"/>
            <w:shd w:val="clear" w:color="auto" w:fill="C6EFCE"/>
            <w:noWrap/>
            <w:vAlign w:val="center"/>
          </w:tcPr>
          <w:p w14:paraId="6DA6CFE3" w14:textId="2FC7A135" w:rsidR="0079495B" w:rsidRDefault="003F2D1F">
            <w:pPr>
              <w:pStyle w:val="P68B1DB1-Normal11"/>
              <w:spacing w:after="120"/>
              <w:jc w:val="center"/>
              <w:rPr>
                <w:noProof/>
              </w:rPr>
            </w:pPr>
            <w:r>
              <w:rPr>
                <w:noProof/>
              </w:rPr>
              <w:t>M7-6</w:t>
            </w:r>
          </w:p>
        </w:tc>
        <w:tc>
          <w:tcPr>
            <w:tcW w:w="1559" w:type="dxa"/>
            <w:shd w:val="clear" w:color="auto" w:fill="C6EFCE"/>
            <w:noWrap/>
          </w:tcPr>
          <w:p w14:paraId="33823AD1" w14:textId="726DCE1B" w:rsidR="0079495B" w:rsidRDefault="003F2D1F">
            <w:pPr>
              <w:pStyle w:val="P68B1DB1-Normal11"/>
              <w:spacing w:after="120"/>
              <w:jc w:val="center"/>
              <w:rPr>
                <w:noProof/>
              </w:rPr>
            </w:pPr>
            <w:r>
              <w:rPr>
                <w:noProof/>
              </w:rPr>
              <w:t>Reforma din 3: Reducerea costurilor de racordare la rețeaua de gaze a biometanului</w:t>
            </w:r>
          </w:p>
        </w:tc>
        <w:tc>
          <w:tcPr>
            <w:tcW w:w="1134" w:type="dxa"/>
            <w:shd w:val="clear" w:color="auto" w:fill="C6EFCE"/>
            <w:noWrap/>
          </w:tcPr>
          <w:p w14:paraId="26172770" w14:textId="5B482CDB" w:rsidR="0079495B" w:rsidRDefault="00186D2C">
            <w:pPr>
              <w:pStyle w:val="P68B1DB1-Normal11"/>
              <w:spacing w:after="120"/>
              <w:jc w:val="center"/>
              <w:rPr>
                <w:noProof/>
              </w:rPr>
            </w:pPr>
            <w:r>
              <w:rPr>
                <w:noProof/>
              </w:rPr>
              <w:t>Jalon</w:t>
            </w:r>
          </w:p>
        </w:tc>
        <w:tc>
          <w:tcPr>
            <w:tcW w:w="1418" w:type="dxa"/>
            <w:shd w:val="clear" w:color="auto" w:fill="C6EFCE"/>
            <w:noWrap/>
          </w:tcPr>
          <w:p w14:paraId="6150C06A" w14:textId="4EA2CBF4" w:rsidR="0079495B" w:rsidRDefault="003F2D1F">
            <w:pPr>
              <w:pStyle w:val="P68B1DB1-Normal11"/>
              <w:spacing w:after="120"/>
              <w:jc w:val="center"/>
              <w:rPr>
                <w:noProof/>
              </w:rPr>
            </w:pPr>
            <w:r>
              <w:rPr>
                <w:noProof/>
              </w:rPr>
              <w:t xml:space="preserve">Intrarea în vigoare a legislației pentru reducerea costurilor de racordare la rețeaua de gaze a instalațiilor de producere a biometanului </w:t>
            </w:r>
          </w:p>
        </w:tc>
        <w:tc>
          <w:tcPr>
            <w:tcW w:w="1984" w:type="dxa"/>
            <w:shd w:val="clear" w:color="auto" w:fill="C6EFCE"/>
            <w:noWrap/>
          </w:tcPr>
          <w:p w14:paraId="71F27C58" w14:textId="7FDED245" w:rsidR="0079495B" w:rsidRDefault="003F2D1F">
            <w:pPr>
              <w:pStyle w:val="P68B1DB1-Normal11"/>
              <w:spacing w:after="120"/>
              <w:jc w:val="center"/>
              <w:rPr>
                <w:noProof/>
              </w:rPr>
            </w:pPr>
            <w:r>
              <w:rPr>
                <w:noProof/>
              </w:rPr>
              <w:t>Dispoziție legală care indică data de intrare în vigoare a legislației primare și secundare.</w:t>
            </w:r>
          </w:p>
        </w:tc>
        <w:tc>
          <w:tcPr>
            <w:tcW w:w="1134" w:type="dxa"/>
            <w:shd w:val="clear" w:color="auto" w:fill="C6EFCE"/>
            <w:noWrap/>
          </w:tcPr>
          <w:p w14:paraId="7E993400" w14:textId="77777777" w:rsidR="0079495B" w:rsidRDefault="0079495B">
            <w:pPr>
              <w:spacing w:after="120"/>
              <w:jc w:val="center"/>
              <w:rPr>
                <w:rFonts w:ascii="Arial Narrow" w:hAnsi="Arial Narrow"/>
                <w:noProof/>
                <w:color w:val="006100"/>
                <w:sz w:val="20"/>
              </w:rPr>
            </w:pPr>
          </w:p>
        </w:tc>
        <w:tc>
          <w:tcPr>
            <w:tcW w:w="993" w:type="dxa"/>
            <w:shd w:val="clear" w:color="auto" w:fill="C6EFCE"/>
            <w:noWrap/>
          </w:tcPr>
          <w:p w14:paraId="566CE3E7" w14:textId="77777777" w:rsidR="0079495B" w:rsidRDefault="0079495B">
            <w:pPr>
              <w:spacing w:after="120"/>
              <w:jc w:val="center"/>
              <w:rPr>
                <w:rFonts w:ascii="Arial Narrow" w:hAnsi="Arial Narrow"/>
                <w:noProof/>
                <w:color w:val="006100"/>
                <w:sz w:val="20"/>
              </w:rPr>
            </w:pPr>
          </w:p>
        </w:tc>
        <w:tc>
          <w:tcPr>
            <w:tcW w:w="992" w:type="dxa"/>
            <w:shd w:val="clear" w:color="auto" w:fill="C6EFCE"/>
            <w:noWrap/>
          </w:tcPr>
          <w:p w14:paraId="2A6FF128" w14:textId="77777777" w:rsidR="0079495B" w:rsidRDefault="0079495B">
            <w:pPr>
              <w:spacing w:after="120"/>
              <w:jc w:val="center"/>
              <w:rPr>
                <w:rFonts w:ascii="Arial Narrow" w:hAnsi="Arial Narrow"/>
                <w:noProof/>
                <w:color w:val="006100"/>
                <w:sz w:val="20"/>
              </w:rPr>
            </w:pPr>
          </w:p>
        </w:tc>
        <w:tc>
          <w:tcPr>
            <w:tcW w:w="992" w:type="dxa"/>
            <w:shd w:val="clear" w:color="auto" w:fill="C6EFCE"/>
            <w:noWrap/>
          </w:tcPr>
          <w:p w14:paraId="23835603" w14:textId="145A601C" w:rsidR="0079495B" w:rsidRDefault="00223C59">
            <w:pPr>
              <w:pStyle w:val="P68B1DB1-Normal11"/>
              <w:spacing w:after="120"/>
              <w:jc w:val="center"/>
              <w:rPr>
                <w:noProof/>
              </w:rPr>
            </w:pPr>
            <w:r>
              <w:rPr>
                <w:noProof/>
              </w:rPr>
              <w:t xml:space="preserve">T </w:t>
            </w:r>
            <w:r w:rsidR="003F2D1F">
              <w:rPr>
                <w:noProof/>
              </w:rPr>
              <w:t>3</w:t>
            </w:r>
          </w:p>
        </w:tc>
        <w:tc>
          <w:tcPr>
            <w:tcW w:w="709" w:type="dxa"/>
            <w:shd w:val="clear" w:color="auto" w:fill="C6EFCE"/>
            <w:noWrap/>
          </w:tcPr>
          <w:p w14:paraId="008779B3" w14:textId="327DF627" w:rsidR="0079495B" w:rsidRDefault="003F2D1F">
            <w:pPr>
              <w:pStyle w:val="P68B1DB1-Normal11"/>
              <w:spacing w:after="120"/>
              <w:jc w:val="center"/>
              <w:rPr>
                <w:noProof/>
              </w:rPr>
            </w:pPr>
            <w:r>
              <w:rPr>
                <w:noProof/>
              </w:rPr>
              <w:t>2025</w:t>
            </w:r>
          </w:p>
        </w:tc>
        <w:tc>
          <w:tcPr>
            <w:tcW w:w="3261" w:type="dxa"/>
            <w:shd w:val="clear" w:color="auto" w:fill="C6EFCE"/>
            <w:noWrap/>
          </w:tcPr>
          <w:p w14:paraId="417685D7" w14:textId="7A05AA87" w:rsidR="0079495B" w:rsidRDefault="003F2D1F">
            <w:pPr>
              <w:pStyle w:val="P68B1DB1-Normal11"/>
              <w:spacing w:after="120"/>
              <w:rPr>
                <w:noProof/>
              </w:rPr>
            </w:pPr>
            <w:r>
              <w:rPr>
                <w:noProof/>
              </w:rPr>
              <w:t>Legislația:</w:t>
            </w:r>
          </w:p>
          <w:p w14:paraId="34A689E4" w14:textId="544F8599" w:rsidR="0079495B" w:rsidRDefault="003F2D1F">
            <w:pPr>
              <w:pStyle w:val="P68B1DB1-ListParagraph13"/>
              <w:numPr>
                <w:ilvl w:val="3"/>
                <w:numId w:val="23"/>
              </w:numPr>
              <w:spacing w:before="0"/>
              <w:ind w:left="382"/>
              <w:contextualSpacing w:val="0"/>
              <w:rPr>
                <w:noProof/>
              </w:rPr>
            </w:pPr>
            <w:r>
              <w:rPr>
                <w:noProof/>
              </w:rPr>
              <w:t>Reducerea costurilor de racordare la rețeaua de gaze a instalațiilor de producere a biometanului pentru producător.</w:t>
            </w:r>
          </w:p>
          <w:p w14:paraId="68547BE0" w14:textId="05607472" w:rsidR="0079495B" w:rsidRDefault="003F2D1F">
            <w:pPr>
              <w:pStyle w:val="P68B1DB1-ListParagraph13"/>
              <w:numPr>
                <w:ilvl w:val="3"/>
                <w:numId w:val="23"/>
              </w:numPr>
              <w:spacing w:before="0"/>
              <w:ind w:left="382"/>
              <w:contextualSpacing w:val="0"/>
              <w:rPr>
                <w:noProof/>
              </w:rPr>
            </w:pPr>
            <w:r>
              <w:rPr>
                <w:noProof/>
              </w:rPr>
              <w:t xml:space="preserve">Să ofere stimulente de reglementare pentru a investi în rețeaua de gaze naturale pentru a dezvolta gaze din surse regenerabile. </w:t>
            </w:r>
          </w:p>
        </w:tc>
      </w:tr>
      <w:tr w:rsidR="0079495B" w14:paraId="6164198F" w14:textId="77777777">
        <w:trPr>
          <w:trHeight w:val="309"/>
        </w:trPr>
        <w:tc>
          <w:tcPr>
            <w:tcW w:w="1185" w:type="dxa"/>
            <w:shd w:val="clear" w:color="auto" w:fill="C6EFCE"/>
            <w:noWrap/>
            <w:vAlign w:val="center"/>
          </w:tcPr>
          <w:p w14:paraId="52E5373C" w14:textId="7F92AAC4" w:rsidR="0079495B" w:rsidRDefault="003F2D1F">
            <w:pPr>
              <w:pStyle w:val="P68B1DB1-Normal11"/>
              <w:spacing w:after="120"/>
              <w:jc w:val="center"/>
              <w:rPr>
                <w:noProof/>
              </w:rPr>
            </w:pPr>
            <w:r>
              <w:rPr>
                <w:noProof/>
              </w:rPr>
              <w:t>M7-7</w:t>
            </w:r>
          </w:p>
        </w:tc>
        <w:tc>
          <w:tcPr>
            <w:tcW w:w="1559" w:type="dxa"/>
            <w:shd w:val="clear" w:color="auto" w:fill="C6EFCE"/>
            <w:noWrap/>
            <w:vAlign w:val="center"/>
          </w:tcPr>
          <w:p w14:paraId="3E84D9D4" w14:textId="74E578B3" w:rsidR="0079495B" w:rsidRDefault="003F2D1F">
            <w:pPr>
              <w:pStyle w:val="P68B1DB1-Normal11"/>
              <w:spacing w:after="120"/>
              <w:jc w:val="center"/>
              <w:rPr>
                <w:noProof/>
              </w:rPr>
            </w:pPr>
            <w:r>
              <w:rPr>
                <w:noProof/>
              </w:rPr>
              <w:t>Reforma din 4: Atenuarea riscului financiar asociat CAEE-urilor din surse regenerabile (contracte de achiziție de energie electrică)</w:t>
            </w:r>
          </w:p>
        </w:tc>
        <w:tc>
          <w:tcPr>
            <w:tcW w:w="1134" w:type="dxa"/>
            <w:shd w:val="clear" w:color="auto" w:fill="C6EFCE"/>
            <w:noWrap/>
            <w:vAlign w:val="center"/>
          </w:tcPr>
          <w:p w14:paraId="09A57C7A" w14:textId="099DACD8"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2CA4FB5C" w14:textId="0B3753EE" w:rsidR="0079495B" w:rsidRDefault="003F2D1F">
            <w:pPr>
              <w:pStyle w:val="P68B1DB1-Normal11"/>
              <w:spacing w:after="120"/>
              <w:jc w:val="center"/>
              <w:rPr>
                <w:noProof/>
              </w:rPr>
            </w:pPr>
            <w:r>
              <w:rPr>
                <w:noProof/>
              </w:rPr>
              <w:t>Intrarea în vigoare a legislației primare</w:t>
            </w:r>
          </w:p>
        </w:tc>
        <w:tc>
          <w:tcPr>
            <w:tcW w:w="1984" w:type="dxa"/>
            <w:shd w:val="clear" w:color="auto" w:fill="C6EFCE"/>
            <w:noWrap/>
            <w:vAlign w:val="center"/>
          </w:tcPr>
          <w:p w14:paraId="504BC440" w14:textId="345C64DE" w:rsidR="0079495B" w:rsidRDefault="003F2D1F">
            <w:pPr>
              <w:pStyle w:val="P68B1DB1-Normal11"/>
              <w:spacing w:after="120"/>
              <w:jc w:val="center"/>
              <w:rPr>
                <w:noProof/>
              </w:rPr>
            </w:pPr>
            <w:r>
              <w:rPr>
                <w:noProof/>
              </w:rPr>
              <w:t>Dispoziție legală care indică data de intrare în vigoare a legii</w:t>
            </w:r>
          </w:p>
        </w:tc>
        <w:tc>
          <w:tcPr>
            <w:tcW w:w="1134" w:type="dxa"/>
            <w:shd w:val="clear" w:color="auto" w:fill="C6EFCE"/>
            <w:noWrap/>
            <w:vAlign w:val="center"/>
          </w:tcPr>
          <w:p w14:paraId="05B49E33"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7D25C0EC"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2C6718FE"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0A369A79" w14:textId="4655C064" w:rsidR="0079495B" w:rsidRDefault="00223C59">
            <w:pPr>
              <w:pStyle w:val="P68B1DB1-Normal11"/>
              <w:spacing w:after="120"/>
              <w:jc w:val="center"/>
              <w:rPr>
                <w:noProof/>
              </w:rPr>
            </w:pPr>
            <w:r>
              <w:rPr>
                <w:noProof/>
              </w:rPr>
              <w:t xml:space="preserve">T </w:t>
            </w:r>
            <w:r w:rsidR="003F2D1F">
              <w:rPr>
                <w:noProof/>
              </w:rPr>
              <w:t>3</w:t>
            </w:r>
          </w:p>
        </w:tc>
        <w:tc>
          <w:tcPr>
            <w:tcW w:w="709" w:type="dxa"/>
            <w:shd w:val="clear" w:color="auto" w:fill="C6EFCE"/>
            <w:noWrap/>
            <w:vAlign w:val="center"/>
          </w:tcPr>
          <w:p w14:paraId="6BD0D165" w14:textId="46EBC3C3"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3FE52B6B" w14:textId="4D2C6721" w:rsidR="0079495B" w:rsidRDefault="003F2D1F">
            <w:pPr>
              <w:pStyle w:val="P68B1DB1-Normal11"/>
              <w:spacing w:after="120"/>
              <w:rPr>
                <w:noProof/>
              </w:rPr>
            </w:pPr>
            <w:r>
              <w:rPr>
                <w:noProof/>
              </w:rPr>
              <w:t>Intrarea în vigoare a legislației primare. Legislația primară:</w:t>
            </w:r>
          </w:p>
          <w:p w14:paraId="3DC0E031" w14:textId="77777777" w:rsidR="0079495B" w:rsidRDefault="003F2D1F">
            <w:pPr>
              <w:pStyle w:val="P68B1DB1-ListParagraph13"/>
              <w:numPr>
                <w:ilvl w:val="0"/>
                <w:numId w:val="37"/>
              </w:numPr>
              <w:spacing w:before="0"/>
              <w:ind w:left="301" w:hanging="284"/>
              <w:contextualSpacing w:val="0"/>
              <w:rPr>
                <w:noProof/>
              </w:rPr>
            </w:pPr>
            <w:r>
              <w:rPr>
                <w:noProof/>
              </w:rPr>
              <w:t xml:space="preserve">să solicite fiecărui operator să garanteze o acoperire parțială a contravalorii contractelor de achiziție de energie electrică prin intermediul instrumentelor de garantare furnizate pe piața energiei electrice; </w:t>
            </w:r>
          </w:p>
          <w:p w14:paraId="7AB81E7D" w14:textId="77777777" w:rsidR="0079495B" w:rsidRDefault="003F2D1F">
            <w:pPr>
              <w:pStyle w:val="P68B1DB1-ListParagraph13"/>
              <w:numPr>
                <w:ilvl w:val="0"/>
                <w:numId w:val="37"/>
              </w:numPr>
              <w:spacing w:before="0"/>
              <w:ind w:left="301" w:hanging="284"/>
              <w:contextualSpacing w:val="0"/>
              <w:rPr>
                <w:noProof/>
              </w:rPr>
            </w:pPr>
            <w:r>
              <w:rPr>
                <w:noProof/>
              </w:rPr>
              <w:t>introducerea unor măsuri de atenuare a riscului de neîndeplinire a obligațiilor de plată, inclusiv a unor cerințe și constrângeri asupra ofertantului și a unor sancțiuni de reglementare în caz de neîndeplinire a obligațiilor de plată de către producător</w:t>
            </w:r>
          </w:p>
          <w:p w14:paraId="44FE0DCC" w14:textId="047696AD" w:rsidR="0079495B" w:rsidRDefault="003F2D1F">
            <w:pPr>
              <w:pStyle w:val="P68B1DB1-ListParagraph13"/>
              <w:numPr>
                <w:ilvl w:val="0"/>
                <w:numId w:val="37"/>
              </w:numPr>
              <w:spacing w:before="0"/>
              <w:ind w:left="301" w:hanging="284"/>
              <w:contextualSpacing w:val="0"/>
              <w:rPr>
                <w:noProof/>
              </w:rPr>
            </w:pPr>
            <w:r>
              <w:rPr>
                <w:noProof/>
              </w:rPr>
              <w:t>identificarea unei entități instituționale care să își asume rolul de vânzător/cumpărător de ultimă instanță, care ar prelua de la contrapartida aflată în dificultate și ar asigura îndeplinirea obligațiilor asumate față de contrapartida performantă.</w:t>
            </w:r>
          </w:p>
        </w:tc>
      </w:tr>
      <w:tr w:rsidR="0079495B" w14:paraId="231339ED" w14:textId="77777777">
        <w:trPr>
          <w:trHeight w:val="309"/>
        </w:trPr>
        <w:tc>
          <w:tcPr>
            <w:tcW w:w="1185" w:type="dxa"/>
            <w:shd w:val="clear" w:color="auto" w:fill="C6EFCE"/>
            <w:noWrap/>
            <w:vAlign w:val="center"/>
          </w:tcPr>
          <w:p w14:paraId="262C7B35" w14:textId="0BEC04A5" w:rsidR="0079495B" w:rsidRDefault="003F2D1F">
            <w:pPr>
              <w:pStyle w:val="P68B1DB1-Normal11"/>
              <w:spacing w:after="120"/>
              <w:jc w:val="center"/>
              <w:rPr>
                <w:noProof/>
              </w:rPr>
            </w:pPr>
            <w:r>
              <w:rPr>
                <w:noProof/>
              </w:rPr>
              <w:t>M7-8</w:t>
            </w:r>
          </w:p>
        </w:tc>
        <w:tc>
          <w:tcPr>
            <w:tcW w:w="1559" w:type="dxa"/>
            <w:shd w:val="clear" w:color="auto" w:fill="C6EFCE"/>
            <w:noWrap/>
            <w:vAlign w:val="center"/>
          </w:tcPr>
          <w:p w14:paraId="137F6E68" w14:textId="193B63DC" w:rsidR="0079495B" w:rsidRDefault="003F2D1F">
            <w:pPr>
              <w:pStyle w:val="P68B1DB1-Normal11"/>
              <w:spacing w:after="120"/>
              <w:jc w:val="center"/>
              <w:rPr>
                <w:noProof/>
              </w:rPr>
            </w:pPr>
            <w:r>
              <w:rPr>
                <w:noProof/>
              </w:rPr>
              <w:t>Reforma din 4: Atenuarea riscului financiar asociat CAEE-urilor din surse regenerabile (contracte de achiziție de energie electrică)</w:t>
            </w:r>
          </w:p>
        </w:tc>
        <w:tc>
          <w:tcPr>
            <w:tcW w:w="1134" w:type="dxa"/>
            <w:shd w:val="clear" w:color="auto" w:fill="C6EFCE"/>
            <w:noWrap/>
            <w:vAlign w:val="center"/>
          </w:tcPr>
          <w:p w14:paraId="1ABB5091" w14:textId="7348D54F"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1F0E9AC7" w14:textId="3BF05754" w:rsidR="0079495B" w:rsidRDefault="003F2D1F">
            <w:pPr>
              <w:pStyle w:val="P68B1DB1-Normal11"/>
              <w:spacing w:after="120"/>
              <w:jc w:val="center"/>
              <w:rPr>
                <w:noProof/>
              </w:rPr>
            </w:pPr>
            <w:r>
              <w:rPr>
                <w:noProof/>
              </w:rPr>
              <w:t>Intrarea în vigoare a legislației secundare</w:t>
            </w:r>
          </w:p>
        </w:tc>
        <w:tc>
          <w:tcPr>
            <w:tcW w:w="1984" w:type="dxa"/>
            <w:shd w:val="clear" w:color="auto" w:fill="C6EFCE"/>
            <w:noWrap/>
            <w:vAlign w:val="center"/>
          </w:tcPr>
          <w:p w14:paraId="0E547E71" w14:textId="223E7658" w:rsidR="0079495B" w:rsidRDefault="003F2D1F">
            <w:pPr>
              <w:pStyle w:val="P68B1DB1-Normal11"/>
              <w:spacing w:after="120"/>
              <w:jc w:val="center"/>
              <w:rPr>
                <w:noProof/>
              </w:rPr>
            </w:pPr>
            <w:r>
              <w:rPr>
                <w:noProof/>
              </w:rPr>
              <w:t>Dispoziție legală care indică data de intrare în vigoare a dreptului derivat</w:t>
            </w:r>
          </w:p>
        </w:tc>
        <w:tc>
          <w:tcPr>
            <w:tcW w:w="1134" w:type="dxa"/>
            <w:shd w:val="clear" w:color="auto" w:fill="C6EFCE"/>
            <w:noWrap/>
            <w:vAlign w:val="center"/>
          </w:tcPr>
          <w:p w14:paraId="5A8366BA"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7E08D7D1"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44C5C7F"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70853971" w14:textId="5D1C0BE5"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41F9A4ED" w14:textId="24AAE0E9"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21390220" w14:textId="311B8F8F" w:rsidR="0079495B" w:rsidRDefault="003F2D1F">
            <w:pPr>
              <w:pStyle w:val="P68B1DB1-Normal11"/>
              <w:spacing w:after="120"/>
              <w:rPr>
                <w:noProof/>
              </w:rPr>
            </w:pPr>
            <w:r>
              <w:rPr>
                <w:noProof/>
              </w:rPr>
              <w:t>Intrarea în vigoare a întregii legislații secundare care asigură punerea în aplicare a legislației primare.</w:t>
            </w:r>
          </w:p>
        </w:tc>
      </w:tr>
      <w:tr w:rsidR="0079495B" w14:paraId="1670DEC9" w14:textId="77777777">
        <w:trPr>
          <w:trHeight w:val="309"/>
        </w:trPr>
        <w:tc>
          <w:tcPr>
            <w:tcW w:w="1185" w:type="dxa"/>
            <w:shd w:val="clear" w:color="auto" w:fill="C6EFCE"/>
            <w:noWrap/>
            <w:vAlign w:val="center"/>
          </w:tcPr>
          <w:p w14:paraId="20212C2A" w14:textId="71B36B00" w:rsidR="0079495B" w:rsidRDefault="003F2D1F">
            <w:pPr>
              <w:pStyle w:val="P68B1DB1-Normal11"/>
              <w:spacing w:after="120"/>
              <w:jc w:val="center"/>
              <w:rPr>
                <w:noProof/>
              </w:rPr>
            </w:pPr>
            <w:r>
              <w:rPr>
                <w:noProof/>
              </w:rPr>
              <w:t>M7-9</w:t>
            </w:r>
          </w:p>
        </w:tc>
        <w:tc>
          <w:tcPr>
            <w:tcW w:w="1559" w:type="dxa"/>
            <w:shd w:val="clear" w:color="auto" w:fill="C6EFCE"/>
            <w:noWrap/>
            <w:vAlign w:val="center"/>
          </w:tcPr>
          <w:p w14:paraId="33A804ED" w14:textId="55BDF6F0" w:rsidR="0079495B" w:rsidRDefault="003F2D1F">
            <w:pPr>
              <w:pStyle w:val="P68B1DB1-Normal11"/>
              <w:spacing w:after="120"/>
              <w:jc w:val="center"/>
              <w:rPr>
                <w:noProof/>
              </w:rPr>
            </w:pPr>
            <w:r>
              <w:rPr>
                <w:noProof/>
              </w:rPr>
              <w:t>Reforma din 5: Planul pentru noi competențe – Tranziții</w:t>
            </w:r>
          </w:p>
        </w:tc>
        <w:tc>
          <w:tcPr>
            <w:tcW w:w="1134" w:type="dxa"/>
            <w:shd w:val="clear" w:color="auto" w:fill="C6EFCE"/>
            <w:noWrap/>
            <w:vAlign w:val="center"/>
          </w:tcPr>
          <w:p w14:paraId="4FD1BE61" w14:textId="54F6D265"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3C81779D" w14:textId="6DA470E0" w:rsidR="0079495B" w:rsidRDefault="003F2D1F">
            <w:pPr>
              <w:pStyle w:val="P68B1DB1-Normal11"/>
              <w:spacing w:after="120"/>
              <w:jc w:val="center"/>
              <w:rPr>
                <w:noProof/>
              </w:rPr>
            </w:pPr>
            <w:r>
              <w:rPr>
                <w:noProof/>
              </w:rPr>
              <w:t>Adoptarea și publicarea noului Plan privind competențele – Tranziții și a foii de parcurs pentru punerea în aplicare</w:t>
            </w:r>
          </w:p>
        </w:tc>
        <w:tc>
          <w:tcPr>
            <w:tcW w:w="1984" w:type="dxa"/>
            <w:shd w:val="clear" w:color="auto" w:fill="C6EFCE"/>
            <w:noWrap/>
            <w:vAlign w:val="center"/>
          </w:tcPr>
          <w:p w14:paraId="4DD69CD9" w14:textId="4083E102" w:rsidR="0079495B" w:rsidRDefault="003F2D1F">
            <w:pPr>
              <w:pStyle w:val="P68B1DB1-Normal11"/>
              <w:spacing w:after="120"/>
              <w:jc w:val="center"/>
              <w:rPr>
                <w:noProof/>
              </w:rPr>
            </w:pPr>
            <w:r>
              <w:rPr>
                <w:noProof/>
              </w:rPr>
              <w:t>Adoptarea planului și a foii de parcurs</w:t>
            </w:r>
          </w:p>
        </w:tc>
        <w:tc>
          <w:tcPr>
            <w:tcW w:w="1134" w:type="dxa"/>
            <w:shd w:val="clear" w:color="auto" w:fill="C6EFCE"/>
            <w:noWrap/>
            <w:vAlign w:val="center"/>
          </w:tcPr>
          <w:p w14:paraId="3D4C105E"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2A1CB054"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29A5599D"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476BA05F" w14:textId="044B11D1" w:rsidR="0079495B" w:rsidRDefault="00223C59">
            <w:pPr>
              <w:pStyle w:val="P68B1DB1-Normal11"/>
              <w:spacing w:after="120"/>
              <w:jc w:val="center"/>
              <w:rPr>
                <w:noProof/>
              </w:rPr>
            </w:pPr>
            <w:r>
              <w:rPr>
                <w:noProof/>
              </w:rPr>
              <w:t xml:space="preserve">T </w:t>
            </w:r>
            <w:r w:rsidR="003F2D1F">
              <w:rPr>
                <w:noProof/>
              </w:rPr>
              <w:t>1</w:t>
            </w:r>
          </w:p>
        </w:tc>
        <w:tc>
          <w:tcPr>
            <w:tcW w:w="709" w:type="dxa"/>
            <w:shd w:val="clear" w:color="auto" w:fill="C6EFCE"/>
            <w:noWrap/>
            <w:vAlign w:val="center"/>
          </w:tcPr>
          <w:p w14:paraId="06F4292B" w14:textId="1E359359"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429B4AB7" w14:textId="77777777" w:rsidR="0079495B" w:rsidRDefault="003F2D1F">
            <w:pPr>
              <w:pStyle w:val="P68B1DB1-Normal11"/>
              <w:spacing w:after="120"/>
              <w:rPr>
                <w:noProof/>
              </w:rPr>
            </w:pPr>
            <w:r>
              <w:rPr>
                <w:noProof/>
              </w:rPr>
              <w:t>„Piano Nuove Competenze”, adoptat prin Decretul din 14 decembrie 2021 și publicat în Gazzetta ufficiale nr. 307 din 28 decembrie 2021, se modifică și noul plan de competențe în materie de tranziție intră în vigoare. Planul include principiile generale care urmează să fie detaliate în legislația regională, care includ:</w:t>
            </w:r>
          </w:p>
          <w:p w14:paraId="7CBDCD72" w14:textId="77777777" w:rsidR="0079495B" w:rsidRDefault="003F2D1F">
            <w:pPr>
              <w:pStyle w:val="P68B1DB1-ListParagraph13"/>
              <w:numPr>
                <w:ilvl w:val="0"/>
                <w:numId w:val="34"/>
              </w:numPr>
              <w:spacing w:before="0"/>
              <w:ind w:left="382" w:hanging="142"/>
              <w:contextualSpacing w:val="0"/>
              <w:rPr>
                <w:noProof/>
              </w:rPr>
            </w:pPr>
            <w:r>
              <w:rPr>
                <w:noProof/>
              </w:rPr>
              <w:t xml:space="preserve">o mai mare implicare a sectorului privat în furnizarea de formare; </w:t>
            </w:r>
          </w:p>
          <w:p w14:paraId="5F9E3904" w14:textId="77777777" w:rsidR="0079495B" w:rsidRDefault="003F2D1F">
            <w:pPr>
              <w:pStyle w:val="P68B1DB1-ListParagraph13"/>
              <w:numPr>
                <w:ilvl w:val="0"/>
                <w:numId w:val="34"/>
              </w:numPr>
              <w:spacing w:before="0"/>
              <w:ind w:left="382" w:hanging="142"/>
              <w:contextualSpacing w:val="0"/>
              <w:rPr>
                <w:noProof/>
              </w:rPr>
            </w:pPr>
            <w:r>
              <w:rPr>
                <w:noProof/>
              </w:rPr>
              <w:t xml:space="preserve">o mai bună recunoaștere a formării la locul de muncă și a micro-certificatelor; </w:t>
            </w:r>
          </w:p>
          <w:p w14:paraId="3B5F08AD" w14:textId="77777777" w:rsidR="0079495B" w:rsidRDefault="003F2D1F">
            <w:pPr>
              <w:pStyle w:val="P68B1DB1-ListParagraph13"/>
              <w:numPr>
                <w:ilvl w:val="0"/>
                <w:numId w:val="34"/>
              </w:numPr>
              <w:spacing w:before="0"/>
              <w:ind w:left="382" w:hanging="142"/>
              <w:contextualSpacing w:val="0"/>
              <w:rPr>
                <w:noProof/>
              </w:rPr>
            </w:pPr>
            <w:r>
              <w:rPr>
                <w:noProof/>
              </w:rPr>
              <w:t xml:space="preserve">o mai bună analiză ex ante a pieței forței de muncă și monitorizarea efectelor profesionale ale formării. </w:t>
            </w:r>
          </w:p>
          <w:p w14:paraId="5FDC0320" w14:textId="067B1847" w:rsidR="0079495B" w:rsidRDefault="003F2D1F">
            <w:pPr>
              <w:pStyle w:val="P68B1DB1-Normal11"/>
              <w:spacing w:after="120"/>
              <w:rPr>
                <w:noProof/>
              </w:rPr>
            </w:pPr>
            <w:r>
              <w:rPr>
                <w:noProof/>
              </w:rPr>
              <w:t>De asemenea, se adoptă o foaie de parcurs privind punerea în aplicare.</w:t>
            </w:r>
          </w:p>
        </w:tc>
      </w:tr>
      <w:tr w:rsidR="0079495B" w14:paraId="0F53C534" w14:textId="77777777">
        <w:trPr>
          <w:trHeight w:val="309"/>
        </w:trPr>
        <w:tc>
          <w:tcPr>
            <w:tcW w:w="1185" w:type="dxa"/>
            <w:shd w:val="clear" w:color="auto" w:fill="C6EFCE"/>
            <w:noWrap/>
            <w:vAlign w:val="center"/>
          </w:tcPr>
          <w:p w14:paraId="3DD3905D" w14:textId="2A50779E" w:rsidR="0079495B" w:rsidRDefault="003F2D1F">
            <w:pPr>
              <w:pStyle w:val="P68B1DB1-Normal11"/>
              <w:spacing w:after="120"/>
              <w:jc w:val="center"/>
              <w:rPr>
                <w:noProof/>
              </w:rPr>
            </w:pPr>
            <w:r>
              <w:rPr>
                <w:noProof/>
              </w:rPr>
              <w:t>M7-10</w:t>
            </w:r>
          </w:p>
        </w:tc>
        <w:tc>
          <w:tcPr>
            <w:tcW w:w="1559" w:type="dxa"/>
            <w:shd w:val="clear" w:color="auto" w:fill="C6EFCE"/>
            <w:noWrap/>
            <w:vAlign w:val="center"/>
          </w:tcPr>
          <w:p w14:paraId="78562516" w14:textId="568E05F6" w:rsidR="0079495B" w:rsidRDefault="003F2D1F">
            <w:pPr>
              <w:pStyle w:val="P68B1DB1-Normal11"/>
              <w:spacing w:after="120"/>
              <w:jc w:val="center"/>
              <w:rPr>
                <w:noProof/>
              </w:rPr>
            </w:pPr>
            <w:r>
              <w:rPr>
                <w:noProof/>
              </w:rPr>
              <w:t>Reforma din 5: Planul pentru noi competențe – Tranziții</w:t>
            </w:r>
          </w:p>
        </w:tc>
        <w:tc>
          <w:tcPr>
            <w:tcW w:w="1134" w:type="dxa"/>
            <w:shd w:val="clear" w:color="auto" w:fill="C6EFCE"/>
            <w:noWrap/>
            <w:vAlign w:val="center"/>
          </w:tcPr>
          <w:p w14:paraId="1BD9AD03" w14:textId="3BC19BF6"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08CF14D9" w14:textId="136C2E20" w:rsidR="0079495B" w:rsidRDefault="003F2D1F">
            <w:pPr>
              <w:pStyle w:val="P68B1DB1-Normal11"/>
              <w:spacing w:after="120"/>
              <w:jc w:val="center"/>
              <w:rPr>
                <w:noProof/>
              </w:rPr>
            </w:pPr>
            <w:r>
              <w:rPr>
                <w:noProof/>
              </w:rPr>
              <w:t>Intrarea în vigoare a legilor regionale</w:t>
            </w:r>
          </w:p>
        </w:tc>
        <w:tc>
          <w:tcPr>
            <w:tcW w:w="1984" w:type="dxa"/>
            <w:shd w:val="clear" w:color="auto" w:fill="C6EFCE"/>
            <w:noWrap/>
            <w:vAlign w:val="center"/>
          </w:tcPr>
          <w:p w14:paraId="0B5F8A9F" w14:textId="0E68826E" w:rsidR="0079495B" w:rsidRDefault="003F2D1F">
            <w:pPr>
              <w:pStyle w:val="P68B1DB1-Normal11"/>
              <w:spacing w:after="120"/>
              <w:jc w:val="center"/>
              <w:rPr>
                <w:noProof/>
              </w:rPr>
            </w:pPr>
            <w:r>
              <w:rPr>
                <w:noProof/>
              </w:rPr>
              <w:t>Dispoziție din legi care indică data de intrare în vigoare a legilor regionale</w:t>
            </w:r>
          </w:p>
        </w:tc>
        <w:tc>
          <w:tcPr>
            <w:tcW w:w="1134" w:type="dxa"/>
            <w:shd w:val="clear" w:color="auto" w:fill="C6EFCE"/>
            <w:noWrap/>
            <w:vAlign w:val="center"/>
          </w:tcPr>
          <w:p w14:paraId="6B55BBAB"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530D7B04"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473537DF"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5FAD43AC" w14:textId="7D41207B" w:rsidR="0079495B" w:rsidRDefault="00223C59">
            <w:pPr>
              <w:pStyle w:val="P68B1DB1-Normal11"/>
              <w:spacing w:after="120"/>
              <w:jc w:val="center"/>
              <w:rPr>
                <w:noProof/>
              </w:rPr>
            </w:pPr>
            <w:r>
              <w:rPr>
                <w:noProof/>
              </w:rPr>
              <w:t xml:space="preserve">T </w:t>
            </w:r>
            <w:r w:rsidR="003F2D1F">
              <w:rPr>
                <w:noProof/>
              </w:rPr>
              <w:t>3</w:t>
            </w:r>
          </w:p>
        </w:tc>
        <w:tc>
          <w:tcPr>
            <w:tcW w:w="709" w:type="dxa"/>
            <w:shd w:val="clear" w:color="auto" w:fill="C6EFCE"/>
            <w:noWrap/>
            <w:vAlign w:val="center"/>
          </w:tcPr>
          <w:p w14:paraId="1509F946" w14:textId="37763150"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6F35F7C5" w14:textId="77777777" w:rsidR="0079495B" w:rsidRDefault="003F2D1F">
            <w:pPr>
              <w:pStyle w:val="P68B1DB1-Normal11"/>
              <w:spacing w:after="120"/>
              <w:rPr>
                <w:noProof/>
              </w:rPr>
            </w:pPr>
            <w:r>
              <w:rPr>
                <w:noProof/>
              </w:rPr>
              <w:t>Intrarea în vigoare a legilor regionale.</w:t>
            </w:r>
          </w:p>
          <w:p w14:paraId="7D27E287" w14:textId="7C4F1F5B" w:rsidR="0079495B" w:rsidRDefault="003F2D1F">
            <w:pPr>
              <w:pStyle w:val="P68B1DB1-Normal11"/>
              <w:spacing w:after="120"/>
              <w:rPr>
                <w:noProof/>
              </w:rPr>
            </w:pPr>
            <w:r>
              <w:rPr>
                <w:noProof/>
              </w:rPr>
              <w:t>Legile se aplică tuturor regiunilor și provinciilor autonome și introduc:</w:t>
            </w:r>
          </w:p>
          <w:p w14:paraId="35143016" w14:textId="42FAC816" w:rsidR="0079495B" w:rsidRDefault="003F2D1F">
            <w:pPr>
              <w:pStyle w:val="P68B1DB1-ListParagraph13"/>
              <w:numPr>
                <w:ilvl w:val="0"/>
                <w:numId w:val="35"/>
              </w:numPr>
              <w:spacing w:before="0"/>
              <w:ind w:left="382" w:hanging="283"/>
              <w:contextualSpacing w:val="0"/>
              <w:rPr>
                <w:noProof/>
              </w:rPr>
            </w:pPr>
            <w:r>
              <w:rPr>
                <w:noProof/>
              </w:rPr>
              <w:t xml:space="preserve">mecanisme care să asigure că activitățile de formare sunt planificate pe baza nevoilor exprimate de piața forței de muncă, acordând prioritate celor care se confruntă cu cea mai mare necorelare a competențelor, de exemplu prin intermediul pactelor aprobate pentru competențe; </w:t>
            </w:r>
          </w:p>
          <w:p w14:paraId="14E1237E" w14:textId="45D447BF" w:rsidR="0079495B" w:rsidRDefault="003F2D1F">
            <w:pPr>
              <w:pStyle w:val="P68B1DB1-ListParagraph13"/>
              <w:numPr>
                <w:ilvl w:val="0"/>
                <w:numId w:val="35"/>
              </w:numPr>
              <w:spacing w:before="0"/>
              <w:ind w:left="382" w:hanging="283"/>
              <w:contextualSpacing w:val="0"/>
              <w:rPr>
                <w:noProof/>
              </w:rPr>
            </w:pPr>
            <w:r>
              <w:rPr>
                <w:noProof/>
              </w:rPr>
              <w:t>obligația de a indica rezultatele estimate ale ocupării forței de muncă în anunțurile și anunțurile de formare;</w:t>
            </w:r>
          </w:p>
          <w:p w14:paraId="0D802DE8" w14:textId="0B921D54" w:rsidR="0079495B" w:rsidRDefault="003F2D1F">
            <w:pPr>
              <w:pStyle w:val="P68B1DB1-ListParagraph13"/>
              <w:numPr>
                <w:ilvl w:val="0"/>
                <w:numId w:val="35"/>
              </w:numPr>
              <w:spacing w:before="0"/>
              <w:ind w:left="382" w:hanging="283"/>
              <w:contextualSpacing w:val="0"/>
              <w:rPr>
                <w:noProof/>
              </w:rPr>
            </w:pPr>
            <w:r>
              <w:rPr>
                <w:noProof/>
              </w:rPr>
              <w:t>recunoașterea formării la locul de muncă;</w:t>
            </w:r>
          </w:p>
          <w:p w14:paraId="274D77E1" w14:textId="4E17CEE5" w:rsidR="0079495B" w:rsidRDefault="003F2D1F">
            <w:pPr>
              <w:pStyle w:val="P68B1DB1-ListParagraph13"/>
              <w:numPr>
                <w:ilvl w:val="0"/>
                <w:numId w:val="35"/>
              </w:numPr>
              <w:spacing w:before="0"/>
              <w:ind w:left="382" w:hanging="283"/>
              <w:contextualSpacing w:val="0"/>
              <w:rPr>
                <w:noProof/>
              </w:rPr>
            </w:pPr>
            <w:r>
              <w:rPr>
                <w:noProof/>
              </w:rPr>
              <w:t>recunoașterea competențelor dobândite și a cursurilor de formare de scurtă durată (așa-numitele micro-certificate);</w:t>
            </w:r>
          </w:p>
          <w:p w14:paraId="3AACB976" w14:textId="479B2E56" w:rsidR="0079495B" w:rsidRDefault="003F2D1F">
            <w:pPr>
              <w:pStyle w:val="P68B1DB1-ListParagraph13"/>
              <w:numPr>
                <w:ilvl w:val="0"/>
                <w:numId w:val="35"/>
              </w:numPr>
              <w:spacing w:before="0"/>
              <w:ind w:left="382" w:hanging="283"/>
              <w:contextualSpacing w:val="0"/>
              <w:rPr>
                <w:noProof/>
              </w:rPr>
            </w:pPr>
            <w:r>
              <w:rPr>
                <w:noProof/>
              </w:rPr>
              <w:t>Mecanisme de încurajare a cofinanțării private.</w:t>
            </w:r>
          </w:p>
        </w:tc>
      </w:tr>
      <w:tr w:rsidR="0079495B" w14:paraId="18929F2D" w14:textId="77777777">
        <w:trPr>
          <w:trHeight w:val="309"/>
        </w:trPr>
        <w:tc>
          <w:tcPr>
            <w:tcW w:w="1185" w:type="dxa"/>
            <w:shd w:val="clear" w:color="auto" w:fill="C6EFCE"/>
            <w:noWrap/>
            <w:vAlign w:val="center"/>
          </w:tcPr>
          <w:p w14:paraId="2D7281E6" w14:textId="783C0F31" w:rsidR="0079495B" w:rsidRDefault="003F2D1F">
            <w:pPr>
              <w:pStyle w:val="P68B1DB1-Normal11"/>
              <w:spacing w:after="120"/>
              <w:jc w:val="center"/>
              <w:rPr>
                <w:noProof/>
              </w:rPr>
            </w:pPr>
            <w:r>
              <w:rPr>
                <w:noProof/>
              </w:rPr>
              <w:t>M7-11</w:t>
            </w:r>
          </w:p>
        </w:tc>
        <w:tc>
          <w:tcPr>
            <w:tcW w:w="1559" w:type="dxa"/>
            <w:shd w:val="clear" w:color="auto" w:fill="C6EFCE"/>
            <w:noWrap/>
            <w:vAlign w:val="center"/>
          </w:tcPr>
          <w:p w14:paraId="1CEE215C" w14:textId="599CB525" w:rsidR="0079495B" w:rsidRDefault="003F2D1F">
            <w:pPr>
              <w:pStyle w:val="P68B1DB1-Normal11"/>
              <w:spacing w:after="120"/>
              <w:jc w:val="center"/>
              <w:rPr>
                <w:noProof/>
              </w:rPr>
            </w:pPr>
            <w:r>
              <w:rPr>
                <w:noProof/>
              </w:rPr>
              <w:t>Investiția 1: Măsură de extindere: Consolidarea rețelelor inteligente</w:t>
            </w:r>
          </w:p>
        </w:tc>
        <w:tc>
          <w:tcPr>
            <w:tcW w:w="1134" w:type="dxa"/>
            <w:shd w:val="clear" w:color="auto" w:fill="C6EFCE"/>
            <w:noWrap/>
            <w:vAlign w:val="center"/>
          </w:tcPr>
          <w:p w14:paraId="768297DE" w14:textId="316C44BD"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0B090A80" w14:textId="2195E5BF" w:rsidR="0079495B" w:rsidRDefault="003F2D1F">
            <w:pPr>
              <w:pStyle w:val="P68B1DB1-Normal11"/>
              <w:spacing w:after="120"/>
              <w:jc w:val="center"/>
              <w:rPr>
                <w:noProof/>
              </w:rPr>
            </w:pPr>
            <w:r>
              <w:rPr>
                <w:noProof/>
              </w:rPr>
              <w:t>Rețele inteligente – electrificarea consumului de energie</w:t>
            </w:r>
          </w:p>
        </w:tc>
        <w:tc>
          <w:tcPr>
            <w:tcW w:w="1984" w:type="dxa"/>
            <w:shd w:val="clear" w:color="auto" w:fill="C6EFCE"/>
            <w:noWrap/>
            <w:vAlign w:val="center"/>
          </w:tcPr>
          <w:p w14:paraId="74E484DF"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7DCA5DF0" w14:textId="0E9B971F"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5782B500" w14:textId="020145B9" w:rsidR="0079495B" w:rsidRDefault="003F2D1F">
            <w:pPr>
              <w:pStyle w:val="P68B1DB1-Normal11"/>
              <w:spacing w:after="120"/>
              <w:jc w:val="center"/>
              <w:rPr>
                <w:noProof/>
              </w:rPr>
            </w:pPr>
            <w:r>
              <w:rPr>
                <w:noProof/>
              </w:rPr>
              <w:t>1 500 000</w:t>
            </w:r>
          </w:p>
        </w:tc>
        <w:tc>
          <w:tcPr>
            <w:tcW w:w="992" w:type="dxa"/>
            <w:shd w:val="clear" w:color="auto" w:fill="C6EFCE"/>
            <w:noWrap/>
            <w:vAlign w:val="center"/>
          </w:tcPr>
          <w:p w14:paraId="4C66A1BB" w14:textId="014E9A30" w:rsidR="0079495B" w:rsidRDefault="003F2D1F">
            <w:pPr>
              <w:pStyle w:val="P68B1DB1-Normal11"/>
              <w:spacing w:after="120"/>
              <w:jc w:val="center"/>
              <w:rPr>
                <w:noProof/>
              </w:rPr>
            </w:pPr>
            <w:r>
              <w:rPr>
                <w:noProof/>
              </w:rPr>
              <w:t>1 730 000</w:t>
            </w:r>
          </w:p>
        </w:tc>
        <w:tc>
          <w:tcPr>
            <w:tcW w:w="992" w:type="dxa"/>
            <w:shd w:val="clear" w:color="auto" w:fill="C6EFCE"/>
            <w:noWrap/>
            <w:vAlign w:val="center"/>
          </w:tcPr>
          <w:p w14:paraId="18576FE2" w14:textId="6DB86050"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6D6BE89F" w14:textId="68F12DF2"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5FC80C74" w14:textId="79B417C9" w:rsidR="0079495B" w:rsidRDefault="003F2D1F">
            <w:pPr>
              <w:pStyle w:val="P68B1DB1-Normal11"/>
              <w:spacing w:after="120"/>
              <w:rPr>
                <w:noProof/>
                <w:color w:val="FF0000"/>
              </w:rPr>
            </w:pPr>
            <w:r>
              <w:rPr>
                <w:noProof/>
              </w:rPr>
              <w:t>Electrificarea consumului de energie care ajunge la cel puțin 1 730 000 de locuitori.</w:t>
            </w:r>
          </w:p>
        </w:tc>
      </w:tr>
      <w:tr w:rsidR="0079495B" w14:paraId="6A2B6F4C" w14:textId="77777777">
        <w:trPr>
          <w:trHeight w:val="309"/>
        </w:trPr>
        <w:tc>
          <w:tcPr>
            <w:tcW w:w="1185" w:type="dxa"/>
            <w:shd w:val="clear" w:color="auto" w:fill="C6EFCE"/>
            <w:noWrap/>
            <w:vAlign w:val="center"/>
          </w:tcPr>
          <w:p w14:paraId="49BDE9F4" w14:textId="71E80DF2" w:rsidR="0079495B" w:rsidRDefault="003F2D1F">
            <w:pPr>
              <w:pStyle w:val="P68B1DB1-Normal11"/>
              <w:spacing w:after="120"/>
              <w:jc w:val="center"/>
              <w:rPr>
                <w:noProof/>
              </w:rPr>
            </w:pPr>
            <w:r>
              <w:rPr>
                <w:noProof/>
              </w:rPr>
              <w:t>M7-12</w:t>
            </w:r>
          </w:p>
        </w:tc>
        <w:tc>
          <w:tcPr>
            <w:tcW w:w="1559" w:type="dxa"/>
            <w:shd w:val="clear" w:color="auto" w:fill="C6EFCE"/>
            <w:noWrap/>
            <w:vAlign w:val="center"/>
          </w:tcPr>
          <w:p w14:paraId="15C51D32" w14:textId="4369D599" w:rsidR="0079495B" w:rsidRDefault="003F2D1F">
            <w:pPr>
              <w:pStyle w:val="P68B1DB1-Normal11"/>
              <w:spacing w:after="120"/>
              <w:jc w:val="center"/>
              <w:rPr>
                <w:noProof/>
              </w:rPr>
            </w:pPr>
            <w:r>
              <w:rPr>
                <w:noProof/>
              </w:rPr>
              <w:t>Investiția 2: Măsură de extindere: Intervenții pentru creșterea rezilienței rețelei electrice</w:t>
            </w:r>
          </w:p>
        </w:tc>
        <w:tc>
          <w:tcPr>
            <w:tcW w:w="1134" w:type="dxa"/>
            <w:shd w:val="clear" w:color="auto" w:fill="C6EFCE"/>
            <w:noWrap/>
            <w:vAlign w:val="center"/>
          </w:tcPr>
          <w:p w14:paraId="45FDBBB0" w14:textId="78FA3048"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32163571" w14:textId="311B4347" w:rsidR="0079495B" w:rsidRDefault="003F2D1F">
            <w:pPr>
              <w:pStyle w:val="P68B1DB1-Normal11"/>
              <w:spacing w:after="120"/>
              <w:jc w:val="center"/>
              <w:rPr>
                <w:noProof/>
              </w:rPr>
            </w:pPr>
            <w:r>
              <w:rPr>
                <w:noProof/>
              </w:rPr>
              <w:t>Creșterea rezilienței rețelei sistemului de energie electrică</w:t>
            </w:r>
          </w:p>
        </w:tc>
        <w:tc>
          <w:tcPr>
            <w:tcW w:w="1984" w:type="dxa"/>
            <w:shd w:val="clear" w:color="auto" w:fill="C6EFCE"/>
            <w:noWrap/>
            <w:vAlign w:val="center"/>
          </w:tcPr>
          <w:p w14:paraId="190CF61D"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214A63A5" w14:textId="7DF0BDDA"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3DDD71C1" w14:textId="17B043D7" w:rsidR="0079495B" w:rsidRDefault="003F2D1F">
            <w:pPr>
              <w:pStyle w:val="P68B1DB1-Normal11"/>
              <w:spacing w:after="120"/>
              <w:jc w:val="center"/>
              <w:rPr>
                <w:noProof/>
              </w:rPr>
            </w:pPr>
            <w:r>
              <w:rPr>
                <w:noProof/>
              </w:rPr>
              <w:t>4 000</w:t>
            </w:r>
          </w:p>
        </w:tc>
        <w:tc>
          <w:tcPr>
            <w:tcW w:w="992" w:type="dxa"/>
            <w:shd w:val="clear" w:color="auto" w:fill="C6EFCE"/>
            <w:noWrap/>
            <w:vAlign w:val="center"/>
          </w:tcPr>
          <w:p w14:paraId="7361D785" w14:textId="405A4DC1" w:rsidR="0079495B" w:rsidRDefault="003F2D1F">
            <w:pPr>
              <w:pStyle w:val="P68B1DB1-Normal11"/>
              <w:spacing w:after="120"/>
              <w:jc w:val="center"/>
              <w:rPr>
                <w:noProof/>
              </w:rPr>
            </w:pPr>
            <w:r>
              <w:rPr>
                <w:noProof/>
              </w:rPr>
              <w:t>4 648</w:t>
            </w:r>
          </w:p>
        </w:tc>
        <w:tc>
          <w:tcPr>
            <w:tcW w:w="992" w:type="dxa"/>
            <w:shd w:val="clear" w:color="auto" w:fill="C6EFCE"/>
            <w:noWrap/>
            <w:vAlign w:val="center"/>
          </w:tcPr>
          <w:p w14:paraId="0B96046D" w14:textId="09431ABC"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15348DDC" w14:textId="6A4C288F"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1C32F69C" w14:textId="69AB7D63" w:rsidR="0079495B" w:rsidRDefault="003F2D1F">
            <w:pPr>
              <w:pStyle w:val="P68B1DB1-Normal11"/>
              <w:spacing w:after="120"/>
              <w:rPr>
                <w:noProof/>
                <w:color w:val="FF0000"/>
              </w:rPr>
            </w:pPr>
            <w:r>
              <w:rPr>
                <w:noProof/>
              </w:rPr>
              <w:t>Creșterea rezilienței a cel puțin 4 648 km în rețeaua sistemului de energie electrică.</w:t>
            </w:r>
          </w:p>
        </w:tc>
      </w:tr>
      <w:tr w:rsidR="0079495B" w14:paraId="5937F440" w14:textId="77777777">
        <w:trPr>
          <w:trHeight w:val="309"/>
        </w:trPr>
        <w:tc>
          <w:tcPr>
            <w:tcW w:w="1185" w:type="dxa"/>
            <w:shd w:val="clear" w:color="auto" w:fill="C6EFCE"/>
            <w:noWrap/>
            <w:vAlign w:val="center"/>
          </w:tcPr>
          <w:p w14:paraId="31CEF176" w14:textId="76C3FF7A" w:rsidR="0079495B" w:rsidRDefault="003F2D1F">
            <w:pPr>
              <w:pStyle w:val="P68B1DB1-Normal11"/>
              <w:spacing w:after="120"/>
              <w:jc w:val="center"/>
              <w:rPr>
                <w:noProof/>
              </w:rPr>
            </w:pPr>
            <w:r>
              <w:rPr>
                <w:noProof/>
              </w:rPr>
              <w:t>M7-13</w:t>
            </w:r>
          </w:p>
        </w:tc>
        <w:tc>
          <w:tcPr>
            <w:tcW w:w="1559" w:type="dxa"/>
            <w:shd w:val="clear" w:color="auto" w:fill="C6EFCE"/>
            <w:noWrap/>
            <w:vAlign w:val="center"/>
          </w:tcPr>
          <w:p w14:paraId="6B11FF73" w14:textId="40A6986D" w:rsidR="0079495B" w:rsidRDefault="003F2D1F">
            <w:pPr>
              <w:pStyle w:val="P68B1DB1-Normal11"/>
              <w:spacing w:after="120"/>
              <w:jc w:val="center"/>
              <w:rPr>
                <w:noProof/>
              </w:rPr>
            </w:pPr>
            <w:r>
              <w:rPr>
                <w:noProof/>
              </w:rPr>
              <w:t>Investiția 3: Măsură de extindere: Producția de hidrogen în siturile dezafectate (văile de hidrogen)</w:t>
            </w:r>
          </w:p>
        </w:tc>
        <w:tc>
          <w:tcPr>
            <w:tcW w:w="1134" w:type="dxa"/>
            <w:shd w:val="clear" w:color="auto" w:fill="C6EFCE"/>
            <w:noWrap/>
            <w:vAlign w:val="center"/>
          </w:tcPr>
          <w:p w14:paraId="2C81D8D6" w14:textId="5A88E119"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0C685F8A" w14:textId="50306103" w:rsidR="0079495B" w:rsidRDefault="003F2D1F">
            <w:pPr>
              <w:pStyle w:val="P68B1DB1-Normal11"/>
              <w:spacing w:after="120"/>
              <w:jc w:val="center"/>
              <w:rPr>
                <w:noProof/>
              </w:rPr>
            </w:pPr>
            <w:r>
              <w:rPr>
                <w:noProof/>
              </w:rPr>
              <w:t>Finalizarea proiectului privind producția de hidrogen în zonele industriale</w:t>
            </w:r>
          </w:p>
        </w:tc>
        <w:tc>
          <w:tcPr>
            <w:tcW w:w="1984" w:type="dxa"/>
            <w:shd w:val="clear" w:color="auto" w:fill="C6EFCE"/>
            <w:noWrap/>
            <w:vAlign w:val="center"/>
          </w:tcPr>
          <w:p w14:paraId="1B25E3C9"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17A067C5" w14:textId="6B067D44"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7FB9AA8F" w14:textId="730076FC" w:rsidR="0079495B" w:rsidRDefault="003F2D1F">
            <w:pPr>
              <w:pStyle w:val="P68B1DB1-Normal11"/>
              <w:spacing w:after="120"/>
              <w:jc w:val="center"/>
              <w:rPr>
                <w:noProof/>
              </w:rPr>
            </w:pPr>
            <w:r>
              <w:rPr>
                <w:noProof/>
              </w:rPr>
              <w:t>10</w:t>
            </w:r>
          </w:p>
        </w:tc>
        <w:tc>
          <w:tcPr>
            <w:tcW w:w="992" w:type="dxa"/>
            <w:shd w:val="clear" w:color="auto" w:fill="C6EFCE"/>
            <w:noWrap/>
            <w:vAlign w:val="center"/>
          </w:tcPr>
          <w:p w14:paraId="10D1206B" w14:textId="73E1A74B" w:rsidR="0079495B" w:rsidRDefault="003F2D1F">
            <w:pPr>
              <w:pStyle w:val="P68B1DB1-Normal11"/>
              <w:spacing w:after="120"/>
              <w:jc w:val="center"/>
              <w:rPr>
                <w:noProof/>
              </w:rPr>
            </w:pPr>
            <w:r>
              <w:rPr>
                <w:noProof/>
              </w:rPr>
              <w:t>12</w:t>
            </w:r>
          </w:p>
        </w:tc>
        <w:tc>
          <w:tcPr>
            <w:tcW w:w="992" w:type="dxa"/>
            <w:shd w:val="clear" w:color="auto" w:fill="C6EFCE"/>
            <w:noWrap/>
            <w:vAlign w:val="center"/>
          </w:tcPr>
          <w:p w14:paraId="41D57513" w14:textId="3D7827B3"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34F92954" w14:textId="3504C87B"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55B343AC" w14:textId="0B68BBEA" w:rsidR="0079495B" w:rsidRDefault="003F2D1F">
            <w:pPr>
              <w:pStyle w:val="P68B1DB1-Normal11"/>
              <w:spacing w:after="120"/>
              <w:rPr>
                <w:noProof/>
              </w:rPr>
            </w:pPr>
            <w:r>
              <w:rPr>
                <w:noProof/>
              </w:rPr>
              <w:t xml:space="preserve">Să finalizeze cel puțin 12 proiecte pentru producția de hidrogen în zonele industriale abandonate, cu o capacitate medie de cel puțin 1-5 MW fiecare. </w:t>
            </w:r>
          </w:p>
        </w:tc>
      </w:tr>
      <w:tr w:rsidR="0079495B" w14:paraId="377B4079" w14:textId="77777777">
        <w:trPr>
          <w:trHeight w:val="309"/>
        </w:trPr>
        <w:tc>
          <w:tcPr>
            <w:tcW w:w="1185" w:type="dxa"/>
            <w:shd w:val="clear" w:color="auto" w:fill="C6EFCE"/>
            <w:noWrap/>
            <w:vAlign w:val="center"/>
          </w:tcPr>
          <w:p w14:paraId="5CA05D38" w14:textId="72D4DA23" w:rsidR="0079495B" w:rsidRDefault="003F2D1F">
            <w:pPr>
              <w:pStyle w:val="P68B1DB1-Normal11"/>
              <w:spacing w:after="120"/>
              <w:jc w:val="center"/>
              <w:rPr>
                <w:noProof/>
              </w:rPr>
            </w:pPr>
            <w:r>
              <w:rPr>
                <w:noProof/>
              </w:rPr>
              <w:t>M7-14</w:t>
            </w:r>
          </w:p>
        </w:tc>
        <w:tc>
          <w:tcPr>
            <w:tcW w:w="1559" w:type="dxa"/>
            <w:shd w:val="clear" w:color="auto" w:fill="C6EFCE"/>
            <w:noWrap/>
            <w:vAlign w:val="center"/>
          </w:tcPr>
          <w:p w14:paraId="0F252229" w14:textId="273DE3BA" w:rsidR="0079495B" w:rsidRDefault="003F2D1F">
            <w:pPr>
              <w:pStyle w:val="P68B1DB1-Normal11"/>
              <w:spacing w:after="120"/>
              <w:jc w:val="center"/>
              <w:rPr>
                <w:noProof/>
              </w:rPr>
            </w:pPr>
            <w:r>
              <w:rPr>
                <w:noProof/>
              </w:rPr>
              <w:t>Investiția 4: Legătura tireniană</w:t>
            </w:r>
          </w:p>
        </w:tc>
        <w:tc>
          <w:tcPr>
            <w:tcW w:w="1134" w:type="dxa"/>
            <w:shd w:val="clear" w:color="auto" w:fill="C6EFCE"/>
            <w:noWrap/>
            <w:vAlign w:val="center"/>
          </w:tcPr>
          <w:p w14:paraId="1E9C3931" w14:textId="5DA8C673"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6A4ACC6A" w14:textId="004702E4" w:rsidR="0079495B" w:rsidRDefault="003F2D1F">
            <w:pPr>
              <w:pStyle w:val="P68B1DB1-Normal11"/>
              <w:spacing w:after="120"/>
              <w:jc w:val="center"/>
              <w:rPr>
                <w:noProof/>
              </w:rPr>
            </w:pPr>
            <w:r>
              <w:rPr>
                <w:noProof/>
              </w:rPr>
              <w:t>Atribuirea contractelor</w:t>
            </w:r>
          </w:p>
        </w:tc>
        <w:tc>
          <w:tcPr>
            <w:tcW w:w="1984" w:type="dxa"/>
            <w:shd w:val="clear" w:color="auto" w:fill="C6EFCE"/>
            <w:noWrap/>
            <w:vAlign w:val="center"/>
          </w:tcPr>
          <w:p w14:paraId="5290E083" w14:textId="03C7EF91"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1B01F1E9"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34AA35D6"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00E02372"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1BC7194" w14:textId="6E2CE6B7" w:rsidR="0079495B" w:rsidRDefault="00223C59">
            <w:pPr>
              <w:pStyle w:val="P68B1DB1-Normal11"/>
              <w:spacing w:after="120"/>
              <w:jc w:val="center"/>
              <w:rPr>
                <w:noProof/>
              </w:rPr>
            </w:pPr>
            <w:r>
              <w:rPr>
                <w:noProof/>
              </w:rPr>
              <w:t xml:space="preserve">T </w:t>
            </w:r>
            <w:r w:rsidR="003F2D1F">
              <w:rPr>
                <w:noProof/>
              </w:rPr>
              <w:t>3</w:t>
            </w:r>
          </w:p>
        </w:tc>
        <w:tc>
          <w:tcPr>
            <w:tcW w:w="709" w:type="dxa"/>
            <w:shd w:val="clear" w:color="auto" w:fill="C6EFCE"/>
            <w:noWrap/>
            <w:vAlign w:val="center"/>
          </w:tcPr>
          <w:p w14:paraId="255E1834" w14:textId="308D8463"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25D35547" w14:textId="24ACCD7A" w:rsidR="0079495B" w:rsidRDefault="003F2D1F">
            <w:pPr>
              <w:pStyle w:val="P68B1DB1-Normal11"/>
              <w:spacing w:after="120"/>
              <w:rPr>
                <w:noProof/>
              </w:rPr>
            </w:pPr>
            <w:r>
              <w:rPr>
                <w:noProof/>
              </w:rPr>
              <w:t>Notificarea atribuirii tuturor contractelor de lucrări necesare pentru instalarea a 514 km de cabluri care leagă Caracoli de Eboli.</w:t>
            </w:r>
          </w:p>
        </w:tc>
      </w:tr>
      <w:tr w:rsidR="0079495B" w14:paraId="441A8BE6" w14:textId="77777777">
        <w:trPr>
          <w:trHeight w:val="309"/>
        </w:trPr>
        <w:tc>
          <w:tcPr>
            <w:tcW w:w="1185" w:type="dxa"/>
            <w:shd w:val="clear" w:color="auto" w:fill="C6EFCE"/>
            <w:noWrap/>
            <w:vAlign w:val="center"/>
          </w:tcPr>
          <w:p w14:paraId="1985C15C" w14:textId="5727D76A" w:rsidR="0079495B" w:rsidRDefault="003F2D1F">
            <w:pPr>
              <w:pStyle w:val="P68B1DB1-Normal11"/>
              <w:spacing w:after="120"/>
              <w:jc w:val="center"/>
              <w:rPr>
                <w:noProof/>
              </w:rPr>
            </w:pPr>
            <w:r>
              <w:rPr>
                <w:noProof/>
              </w:rPr>
              <w:t>M7-15</w:t>
            </w:r>
          </w:p>
        </w:tc>
        <w:tc>
          <w:tcPr>
            <w:tcW w:w="1559" w:type="dxa"/>
            <w:shd w:val="clear" w:color="auto" w:fill="C6EFCE"/>
            <w:noWrap/>
            <w:vAlign w:val="center"/>
          </w:tcPr>
          <w:p w14:paraId="3B57A9A3" w14:textId="619D3D0A" w:rsidR="0079495B" w:rsidRDefault="003F2D1F">
            <w:pPr>
              <w:pStyle w:val="P68B1DB1-Normal11"/>
              <w:spacing w:after="120"/>
              <w:jc w:val="center"/>
              <w:rPr>
                <w:noProof/>
              </w:rPr>
            </w:pPr>
            <w:r>
              <w:rPr>
                <w:noProof/>
              </w:rPr>
              <w:t>Investiția 4: Legătura tireniană</w:t>
            </w:r>
          </w:p>
        </w:tc>
        <w:tc>
          <w:tcPr>
            <w:tcW w:w="1134" w:type="dxa"/>
            <w:shd w:val="clear" w:color="auto" w:fill="C6EFCE"/>
            <w:noWrap/>
            <w:vAlign w:val="center"/>
          </w:tcPr>
          <w:p w14:paraId="2D139A13" w14:textId="46ED216C"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640A85CB" w14:textId="360B658D" w:rsidR="0079495B" w:rsidRDefault="003F2D1F">
            <w:pPr>
              <w:pStyle w:val="P68B1DB1-Normal11"/>
              <w:spacing w:after="120"/>
              <w:jc w:val="center"/>
              <w:rPr>
                <w:noProof/>
              </w:rPr>
            </w:pPr>
            <w:r>
              <w:rPr>
                <w:noProof/>
              </w:rPr>
              <w:t>514 km de cablu montat</w:t>
            </w:r>
          </w:p>
        </w:tc>
        <w:tc>
          <w:tcPr>
            <w:tcW w:w="1984" w:type="dxa"/>
            <w:shd w:val="clear" w:color="auto" w:fill="C6EFCE"/>
            <w:noWrap/>
            <w:vAlign w:val="center"/>
          </w:tcPr>
          <w:p w14:paraId="02BBB41C" w14:textId="1DF8059B"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75F95735" w14:textId="52A7229C" w:rsidR="0079495B" w:rsidRDefault="003F2D1F">
            <w:pPr>
              <w:pStyle w:val="P68B1DB1-Normal11"/>
              <w:spacing w:after="120"/>
              <w:jc w:val="center"/>
              <w:rPr>
                <w:noProof/>
              </w:rPr>
            </w:pPr>
            <w:r>
              <w:rPr>
                <w:noProof/>
              </w:rPr>
              <w:t>Kilometri</w:t>
            </w:r>
          </w:p>
        </w:tc>
        <w:tc>
          <w:tcPr>
            <w:tcW w:w="993" w:type="dxa"/>
            <w:shd w:val="clear" w:color="auto" w:fill="C6EFCE"/>
            <w:noWrap/>
            <w:vAlign w:val="center"/>
          </w:tcPr>
          <w:p w14:paraId="79937F91" w14:textId="61FE6467"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2A91E36D" w14:textId="7133D8AF" w:rsidR="0079495B" w:rsidRDefault="003F2D1F">
            <w:pPr>
              <w:pStyle w:val="P68B1DB1-Normal11"/>
              <w:spacing w:after="120"/>
              <w:jc w:val="center"/>
              <w:rPr>
                <w:noProof/>
              </w:rPr>
            </w:pPr>
            <w:r>
              <w:rPr>
                <w:noProof/>
              </w:rPr>
              <w:t>514</w:t>
            </w:r>
          </w:p>
        </w:tc>
        <w:tc>
          <w:tcPr>
            <w:tcW w:w="992" w:type="dxa"/>
            <w:shd w:val="clear" w:color="auto" w:fill="C6EFCE"/>
            <w:noWrap/>
            <w:vAlign w:val="center"/>
          </w:tcPr>
          <w:p w14:paraId="39CE88EA" w14:textId="353593A4"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43675B50" w14:textId="13372911"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6F26F1E3" w14:textId="0E108CCD" w:rsidR="0079495B" w:rsidRDefault="003F2D1F">
            <w:pPr>
              <w:pStyle w:val="P68B1DB1-Normal11"/>
              <w:spacing w:after="120"/>
              <w:rPr>
                <w:noProof/>
              </w:rPr>
            </w:pPr>
            <w:r>
              <w:rPr>
                <w:noProof/>
              </w:rPr>
              <w:t>514 km de cablu instalat, care leagă Caracoli (Palermo) de Eboli (Salerno) și asigură o capacitate de 500 MW.</w:t>
            </w:r>
          </w:p>
        </w:tc>
      </w:tr>
      <w:tr w:rsidR="0079495B" w14:paraId="79E5721E" w14:textId="77777777">
        <w:trPr>
          <w:trHeight w:val="309"/>
        </w:trPr>
        <w:tc>
          <w:tcPr>
            <w:tcW w:w="1185" w:type="dxa"/>
            <w:shd w:val="clear" w:color="auto" w:fill="C6EFCE"/>
            <w:noWrap/>
            <w:vAlign w:val="center"/>
          </w:tcPr>
          <w:p w14:paraId="7D9E4564" w14:textId="1EF602AB" w:rsidR="0079495B" w:rsidRDefault="003F2D1F">
            <w:pPr>
              <w:pStyle w:val="P68B1DB1-Normal11"/>
              <w:spacing w:after="120"/>
              <w:jc w:val="center"/>
              <w:rPr>
                <w:noProof/>
              </w:rPr>
            </w:pPr>
            <w:r>
              <w:rPr>
                <w:noProof/>
              </w:rPr>
              <w:t>M7-16</w:t>
            </w:r>
          </w:p>
        </w:tc>
        <w:tc>
          <w:tcPr>
            <w:tcW w:w="1559" w:type="dxa"/>
            <w:shd w:val="clear" w:color="auto" w:fill="C6EFCE"/>
            <w:noWrap/>
            <w:vAlign w:val="center"/>
          </w:tcPr>
          <w:p w14:paraId="3BD908CF" w14:textId="500316DE" w:rsidR="0079495B" w:rsidRDefault="003F2D1F">
            <w:pPr>
              <w:pStyle w:val="P68B1DB1-Normal11"/>
              <w:spacing w:after="120"/>
              <w:jc w:val="center"/>
              <w:rPr>
                <w:noProof/>
              </w:rPr>
            </w:pPr>
            <w:r>
              <w:rPr>
                <w:noProof/>
              </w:rPr>
              <w:t>Investiția 5: SA.CO.I.3</w:t>
            </w:r>
          </w:p>
        </w:tc>
        <w:tc>
          <w:tcPr>
            <w:tcW w:w="1134" w:type="dxa"/>
            <w:shd w:val="clear" w:color="auto" w:fill="C6EFCE"/>
            <w:noWrap/>
            <w:vAlign w:val="center"/>
          </w:tcPr>
          <w:p w14:paraId="1033D43B" w14:textId="4B88230F"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2F61858B" w14:textId="366AD03D" w:rsidR="0079495B" w:rsidRDefault="003F2D1F">
            <w:pPr>
              <w:pStyle w:val="P68B1DB1-Normal11"/>
              <w:spacing w:after="120"/>
              <w:jc w:val="center"/>
              <w:rPr>
                <w:noProof/>
              </w:rPr>
            </w:pPr>
            <w:r>
              <w:rPr>
                <w:noProof/>
              </w:rPr>
              <w:t>Atribuirea contractelor</w:t>
            </w:r>
          </w:p>
        </w:tc>
        <w:tc>
          <w:tcPr>
            <w:tcW w:w="1984" w:type="dxa"/>
            <w:shd w:val="clear" w:color="auto" w:fill="C6EFCE"/>
            <w:noWrap/>
            <w:vAlign w:val="center"/>
          </w:tcPr>
          <w:p w14:paraId="4B4D027B" w14:textId="7F5E5DF3"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6465127B" w14:textId="354488AF" w:rsidR="0079495B" w:rsidRDefault="0079495B">
            <w:pPr>
              <w:spacing w:after="120"/>
              <w:jc w:val="center"/>
              <w:rPr>
                <w:rFonts w:ascii="Arial Narrow" w:hAnsi="Arial Narrow"/>
                <w:noProof/>
                <w:color w:val="FF0000"/>
                <w:sz w:val="20"/>
              </w:rPr>
            </w:pPr>
          </w:p>
        </w:tc>
        <w:tc>
          <w:tcPr>
            <w:tcW w:w="993" w:type="dxa"/>
            <w:shd w:val="clear" w:color="auto" w:fill="C6EFCE"/>
            <w:noWrap/>
            <w:vAlign w:val="center"/>
          </w:tcPr>
          <w:p w14:paraId="1482E4CF"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7C9090CB"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510FB368" w14:textId="0361ADC0"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626279C4" w14:textId="318B4C80"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76E63E00" w14:textId="40F2015F" w:rsidR="0079495B" w:rsidRDefault="003F2D1F">
            <w:pPr>
              <w:pStyle w:val="P68B1DB1-Normal11"/>
              <w:spacing w:after="120"/>
              <w:rPr>
                <w:noProof/>
              </w:rPr>
            </w:pPr>
            <w:r>
              <w:rPr>
                <w:noProof/>
              </w:rPr>
              <w:t>Notificarea atribuirii tuturor contractelor de lucrări necesare pentru finalizarea cochiliilor stațiilor de transformare din Sardinia și Toscana.</w:t>
            </w:r>
          </w:p>
        </w:tc>
      </w:tr>
      <w:tr w:rsidR="0079495B" w14:paraId="01E96E37" w14:textId="77777777">
        <w:trPr>
          <w:trHeight w:val="309"/>
        </w:trPr>
        <w:tc>
          <w:tcPr>
            <w:tcW w:w="1185" w:type="dxa"/>
            <w:shd w:val="clear" w:color="auto" w:fill="C6EFCE"/>
            <w:noWrap/>
            <w:vAlign w:val="center"/>
          </w:tcPr>
          <w:p w14:paraId="7C17D32E" w14:textId="4D2F6A91" w:rsidR="0079495B" w:rsidRDefault="003F2D1F">
            <w:pPr>
              <w:pStyle w:val="P68B1DB1-Normal11"/>
              <w:spacing w:after="120"/>
              <w:jc w:val="center"/>
              <w:rPr>
                <w:noProof/>
              </w:rPr>
            </w:pPr>
            <w:r>
              <w:rPr>
                <w:noProof/>
              </w:rPr>
              <w:t>M7-17</w:t>
            </w:r>
          </w:p>
        </w:tc>
        <w:tc>
          <w:tcPr>
            <w:tcW w:w="1559" w:type="dxa"/>
            <w:shd w:val="clear" w:color="auto" w:fill="C6EFCE"/>
            <w:noWrap/>
            <w:vAlign w:val="center"/>
          </w:tcPr>
          <w:p w14:paraId="390D78F5" w14:textId="577773A6" w:rsidR="0079495B" w:rsidRDefault="003F2D1F">
            <w:pPr>
              <w:pStyle w:val="P68B1DB1-Normal11"/>
              <w:spacing w:after="120"/>
              <w:jc w:val="center"/>
              <w:rPr>
                <w:noProof/>
              </w:rPr>
            </w:pPr>
            <w:r>
              <w:rPr>
                <w:noProof/>
              </w:rPr>
              <w:t>Investiția 5: SA.CO.I.3</w:t>
            </w:r>
          </w:p>
        </w:tc>
        <w:tc>
          <w:tcPr>
            <w:tcW w:w="1134" w:type="dxa"/>
            <w:shd w:val="clear" w:color="auto" w:fill="C6EFCE"/>
            <w:noWrap/>
            <w:vAlign w:val="center"/>
          </w:tcPr>
          <w:p w14:paraId="54E6228C" w14:textId="1B26CB7F"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1BC84302" w14:textId="730C86B6" w:rsidR="0079495B" w:rsidRDefault="003F2D1F">
            <w:pPr>
              <w:pStyle w:val="P68B1DB1-Normal11"/>
              <w:spacing w:after="120"/>
              <w:jc w:val="center"/>
              <w:rPr>
                <w:noProof/>
              </w:rPr>
            </w:pPr>
            <w:r>
              <w:rPr>
                <w:noProof/>
              </w:rPr>
              <w:t>Finalizarea cochiliilor stațiilor de conversie din Sardinia (Codrongianos) și Toscana (Suvereto)</w:t>
            </w:r>
          </w:p>
        </w:tc>
        <w:tc>
          <w:tcPr>
            <w:tcW w:w="1984" w:type="dxa"/>
            <w:shd w:val="clear" w:color="auto" w:fill="C6EFCE"/>
            <w:noWrap/>
            <w:vAlign w:val="center"/>
          </w:tcPr>
          <w:p w14:paraId="6CBF57A6" w14:textId="58925461" w:rsidR="0079495B" w:rsidRDefault="003F2D1F">
            <w:pPr>
              <w:pStyle w:val="P68B1DB1-Normal11"/>
              <w:spacing w:after="120"/>
              <w:jc w:val="center"/>
              <w:rPr>
                <w:noProof/>
              </w:rPr>
            </w:pPr>
            <w:r>
              <w:rPr>
                <w:noProof/>
              </w:rPr>
              <w:t>Notificarea finalizării lucrărilor</w:t>
            </w:r>
          </w:p>
        </w:tc>
        <w:tc>
          <w:tcPr>
            <w:tcW w:w="1134" w:type="dxa"/>
            <w:shd w:val="clear" w:color="auto" w:fill="C6EFCE"/>
            <w:noWrap/>
            <w:vAlign w:val="center"/>
          </w:tcPr>
          <w:p w14:paraId="039276CA"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24E3E40C"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55B070D5"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6CE5785D" w14:textId="79A89FAD"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3A477196" w14:textId="3170E629"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61DD4D40" w14:textId="5D3877D4" w:rsidR="0079495B" w:rsidRDefault="003F2D1F">
            <w:pPr>
              <w:pStyle w:val="P68B1DB1-Normal11"/>
              <w:spacing w:after="120"/>
              <w:rPr>
                <w:noProof/>
              </w:rPr>
            </w:pPr>
            <w:r>
              <w:rPr>
                <w:noProof/>
              </w:rPr>
              <w:t>Notificarea finalizării cochiliilor stațiilor de conversie din Sardinia și Toscana.</w:t>
            </w:r>
          </w:p>
        </w:tc>
      </w:tr>
      <w:tr w:rsidR="0079495B" w14:paraId="4B6306F5" w14:textId="77777777">
        <w:trPr>
          <w:trHeight w:val="309"/>
        </w:trPr>
        <w:tc>
          <w:tcPr>
            <w:tcW w:w="1185" w:type="dxa"/>
            <w:shd w:val="clear" w:color="auto" w:fill="C6EFCE"/>
            <w:noWrap/>
            <w:vAlign w:val="center"/>
          </w:tcPr>
          <w:p w14:paraId="3560B194" w14:textId="51090FA8" w:rsidR="0079495B" w:rsidRDefault="003F2D1F">
            <w:pPr>
              <w:pStyle w:val="P68B1DB1-Normal11"/>
              <w:spacing w:after="120"/>
              <w:jc w:val="center"/>
              <w:rPr>
                <w:noProof/>
              </w:rPr>
            </w:pPr>
            <w:r>
              <w:rPr>
                <w:noProof/>
              </w:rPr>
              <w:t>M7-18</w:t>
            </w:r>
          </w:p>
        </w:tc>
        <w:tc>
          <w:tcPr>
            <w:tcW w:w="1559" w:type="dxa"/>
            <w:shd w:val="clear" w:color="auto" w:fill="C6EFCE"/>
            <w:noWrap/>
            <w:vAlign w:val="center"/>
          </w:tcPr>
          <w:p w14:paraId="5989477E" w14:textId="3DD09A8F" w:rsidR="0079495B" w:rsidRDefault="003F2D1F">
            <w:pPr>
              <w:pStyle w:val="P68B1DB1-Normal11"/>
              <w:spacing w:after="120"/>
              <w:jc w:val="center"/>
              <w:rPr>
                <w:noProof/>
              </w:rPr>
            </w:pPr>
            <w:r>
              <w:rPr>
                <w:noProof/>
              </w:rPr>
              <w:t>Investiția 6: Proiecte transfrontaliere de interconectare electrică între Italia și țările învecinate</w:t>
            </w:r>
          </w:p>
        </w:tc>
        <w:tc>
          <w:tcPr>
            <w:tcW w:w="1134" w:type="dxa"/>
            <w:shd w:val="clear" w:color="auto" w:fill="C6EFCE"/>
            <w:noWrap/>
            <w:vAlign w:val="center"/>
          </w:tcPr>
          <w:p w14:paraId="0288869E" w14:textId="168DC187"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4AA106B5" w14:textId="7CF70716" w:rsidR="0079495B" w:rsidRDefault="003F2D1F">
            <w:pPr>
              <w:pStyle w:val="P68B1DB1-Normal11"/>
              <w:spacing w:after="120"/>
              <w:jc w:val="center"/>
              <w:rPr>
                <w:noProof/>
                <w:color w:val="FF0000"/>
              </w:rPr>
            </w:pPr>
            <w:r>
              <w:rPr>
                <w:noProof/>
              </w:rPr>
              <w:t>Atribuirea contractelor pentru construirea interconexiunii Italia – Austria „Somplago – Würmlach”</w:t>
            </w:r>
          </w:p>
        </w:tc>
        <w:tc>
          <w:tcPr>
            <w:tcW w:w="1984" w:type="dxa"/>
            <w:shd w:val="clear" w:color="auto" w:fill="C6EFCE"/>
            <w:noWrap/>
            <w:vAlign w:val="center"/>
          </w:tcPr>
          <w:p w14:paraId="1E8B2726" w14:textId="2968FD42"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5B699BAB"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7D85D82B"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12C2DCCA"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589CEBE7" w14:textId="63F4CB5C" w:rsidR="0079495B" w:rsidRDefault="00223C59">
            <w:pPr>
              <w:pStyle w:val="P68B1DB1-Normal11"/>
              <w:spacing w:after="120"/>
              <w:jc w:val="center"/>
              <w:rPr>
                <w:noProof/>
              </w:rPr>
            </w:pPr>
            <w:r>
              <w:rPr>
                <w:noProof/>
              </w:rPr>
              <w:t xml:space="preserve">T </w:t>
            </w:r>
            <w:r w:rsidR="003F2D1F">
              <w:rPr>
                <w:noProof/>
              </w:rPr>
              <w:t>3</w:t>
            </w:r>
          </w:p>
        </w:tc>
        <w:tc>
          <w:tcPr>
            <w:tcW w:w="709" w:type="dxa"/>
            <w:shd w:val="clear" w:color="auto" w:fill="C6EFCE"/>
            <w:noWrap/>
            <w:vAlign w:val="center"/>
          </w:tcPr>
          <w:p w14:paraId="1712D171" w14:textId="3CC9B15D"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47F98B55" w14:textId="674B3E3A" w:rsidR="0079495B" w:rsidRDefault="003F2D1F">
            <w:pPr>
              <w:pStyle w:val="P68B1DB1-Normal11"/>
              <w:spacing w:after="120"/>
              <w:rPr>
                <w:noProof/>
                <w:color w:val="FF0000"/>
              </w:rPr>
            </w:pPr>
            <w:r>
              <w:rPr>
                <w:noProof/>
              </w:rPr>
              <w:t>Notificarea atribuirii tuturor contractelor necesare pentru începerea construcției interconexiunii Italia-Austria „Somplago – Würmlach”.</w:t>
            </w:r>
          </w:p>
        </w:tc>
      </w:tr>
      <w:tr w:rsidR="0079495B" w14:paraId="29E6D484" w14:textId="77777777">
        <w:trPr>
          <w:trHeight w:val="309"/>
        </w:trPr>
        <w:tc>
          <w:tcPr>
            <w:tcW w:w="1185" w:type="dxa"/>
            <w:shd w:val="clear" w:color="auto" w:fill="C6EFCE"/>
            <w:noWrap/>
            <w:vAlign w:val="center"/>
          </w:tcPr>
          <w:p w14:paraId="1879ABBC" w14:textId="33BD8832" w:rsidR="0079495B" w:rsidRDefault="003F2D1F">
            <w:pPr>
              <w:pStyle w:val="P68B1DB1-Normal11"/>
              <w:spacing w:after="120"/>
              <w:jc w:val="center"/>
              <w:rPr>
                <w:noProof/>
              </w:rPr>
            </w:pPr>
            <w:r>
              <w:rPr>
                <w:noProof/>
              </w:rPr>
              <w:t>M7-19</w:t>
            </w:r>
          </w:p>
        </w:tc>
        <w:tc>
          <w:tcPr>
            <w:tcW w:w="1559" w:type="dxa"/>
            <w:shd w:val="clear" w:color="auto" w:fill="C6EFCE"/>
            <w:noWrap/>
            <w:vAlign w:val="center"/>
          </w:tcPr>
          <w:p w14:paraId="0EBE10AF" w14:textId="7C5C1ACB" w:rsidR="0079495B" w:rsidRDefault="003F2D1F">
            <w:pPr>
              <w:pStyle w:val="P68B1DB1-Normal11"/>
              <w:spacing w:after="120"/>
              <w:jc w:val="center"/>
              <w:rPr>
                <w:noProof/>
              </w:rPr>
            </w:pPr>
            <w:r>
              <w:rPr>
                <w:noProof/>
              </w:rPr>
              <w:t>Investiția 6: Proiecte transfrontaliere de interconectare electrică între Italia și țările învecinate</w:t>
            </w:r>
          </w:p>
        </w:tc>
        <w:tc>
          <w:tcPr>
            <w:tcW w:w="1134" w:type="dxa"/>
            <w:shd w:val="clear" w:color="auto" w:fill="C6EFCE"/>
            <w:noWrap/>
            <w:vAlign w:val="center"/>
          </w:tcPr>
          <w:p w14:paraId="2C92C4B2" w14:textId="3EF8C9CA"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1590A035" w14:textId="1F28A099" w:rsidR="0079495B" w:rsidRDefault="003F2D1F">
            <w:pPr>
              <w:pStyle w:val="P68B1DB1-Normal11"/>
              <w:spacing w:after="120"/>
              <w:jc w:val="center"/>
              <w:rPr>
                <w:noProof/>
              </w:rPr>
            </w:pPr>
            <w:r>
              <w:rPr>
                <w:noProof/>
              </w:rPr>
              <w:t>Creșterea capacității nominale de interconectare dintre Italia și Austria ca urmare a finalizării interconexiunii</w:t>
            </w:r>
          </w:p>
        </w:tc>
        <w:tc>
          <w:tcPr>
            <w:tcW w:w="1984" w:type="dxa"/>
            <w:shd w:val="clear" w:color="auto" w:fill="C6EFCE"/>
            <w:noWrap/>
            <w:vAlign w:val="center"/>
          </w:tcPr>
          <w:p w14:paraId="685EC5ED" w14:textId="11D5A9F9"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16DC098A" w14:textId="419EA49B" w:rsidR="0079495B" w:rsidRDefault="003F2D1F">
            <w:pPr>
              <w:pStyle w:val="P68B1DB1-Normal11"/>
              <w:spacing w:after="120"/>
              <w:jc w:val="center"/>
              <w:rPr>
                <w:noProof/>
              </w:rPr>
            </w:pPr>
            <w:r>
              <w:rPr>
                <w:noProof/>
              </w:rPr>
              <w:t>MW</w:t>
            </w:r>
          </w:p>
        </w:tc>
        <w:tc>
          <w:tcPr>
            <w:tcW w:w="993" w:type="dxa"/>
            <w:shd w:val="clear" w:color="auto" w:fill="C6EFCE"/>
            <w:noWrap/>
            <w:vAlign w:val="center"/>
          </w:tcPr>
          <w:p w14:paraId="1266B0F4" w14:textId="2CA59FA5"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089F2E80" w14:textId="15BD571A" w:rsidR="0079495B" w:rsidRDefault="003F2D1F">
            <w:pPr>
              <w:pStyle w:val="P68B1DB1-Normal11"/>
              <w:spacing w:after="120"/>
              <w:jc w:val="center"/>
              <w:rPr>
                <w:noProof/>
              </w:rPr>
            </w:pPr>
            <w:r>
              <w:rPr>
                <w:noProof/>
              </w:rPr>
              <w:t>300</w:t>
            </w:r>
          </w:p>
        </w:tc>
        <w:tc>
          <w:tcPr>
            <w:tcW w:w="992" w:type="dxa"/>
            <w:shd w:val="clear" w:color="auto" w:fill="C6EFCE"/>
            <w:noWrap/>
            <w:vAlign w:val="center"/>
          </w:tcPr>
          <w:p w14:paraId="5DC79E45" w14:textId="1632E609"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4E0F98A1" w14:textId="3E99FA5D"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475F30FA" w14:textId="60A1A8C9" w:rsidR="0079495B" w:rsidRDefault="003F2D1F">
            <w:pPr>
              <w:pStyle w:val="P68B1DB1-Normal11"/>
              <w:spacing w:after="120"/>
              <w:rPr>
                <w:noProof/>
              </w:rPr>
            </w:pPr>
            <w:r>
              <w:rPr>
                <w:noProof/>
              </w:rPr>
              <w:t>Finalizarea interconectorului Italia – Austria: „Somplago – Würmlach”. La finalizarea lucrărilor din partea italiană, capacitatea nominală a interconexiunii dintre Italia și Austria crește cu 300 MW.</w:t>
            </w:r>
          </w:p>
        </w:tc>
      </w:tr>
      <w:tr w:rsidR="0079495B" w14:paraId="4DD69E55" w14:textId="77777777">
        <w:trPr>
          <w:trHeight w:val="309"/>
        </w:trPr>
        <w:tc>
          <w:tcPr>
            <w:tcW w:w="1185" w:type="dxa"/>
            <w:shd w:val="clear" w:color="auto" w:fill="C6EFCE"/>
            <w:noWrap/>
            <w:vAlign w:val="center"/>
          </w:tcPr>
          <w:p w14:paraId="3E51D869" w14:textId="2C63BC43" w:rsidR="0079495B" w:rsidRDefault="003F2D1F">
            <w:pPr>
              <w:pStyle w:val="P68B1DB1-Normal11"/>
              <w:spacing w:after="120"/>
              <w:jc w:val="center"/>
              <w:rPr>
                <w:noProof/>
              </w:rPr>
            </w:pPr>
            <w:r>
              <w:rPr>
                <w:noProof/>
              </w:rPr>
              <w:t>M7-20</w:t>
            </w:r>
          </w:p>
        </w:tc>
        <w:tc>
          <w:tcPr>
            <w:tcW w:w="1559" w:type="dxa"/>
            <w:shd w:val="clear" w:color="auto" w:fill="C6EFCE"/>
            <w:noWrap/>
            <w:vAlign w:val="center"/>
          </w:tcPr>
          <w:p w14:paraId="64E81998" w14:textId="76B47581" w:rsidR="0079495B" w:rsidRDefault="003F2D1F">
            <w:pPr>
              <w:pStyle w:val="P68B1DB1-Normal11"/>
              <w:spacing w:after="120"/>
              <w:jc w:val="center"/>
              <w:rPr>
                <w:noProof/>
              </w:rPr>
            </w:pPr>
            <w:r>
              <w:rPr>
                <w:noProof/>
              </w:rPr>
              <w:t>Investiția 6: Proiecte transfrontaliere de interconectare electrică între Italia și țările învecinate</w:t>
            </w:r>
          </w:p>
        </w:tc>
        <w:tc>
          <w:tcPr>
            <w:tcW w:w="1134" w:type="dxa"/>
            <w:shd w:val="clear" w:color="auto" w:fill="C6EFCE"/>
            <w:noWrap/>
            <w:vAlign w:val="center"/>
          </w:tcPr>
          <w:p w14:paraId="372ADA2D" w14:textId="37488710"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0200B0CA" w14:textId="2CF760DF" w:rsidR="0079495B" w:rsidRDefault="003F2D1F">
            <w:pPr>
              <w:pStyle w:val="P68B1DB1-Normal11"/>
              <w:spacing w:after="120"/>
              <w:jc w:val="center"/>
              <w:rPr>
                <w:noProof/>
              </w:rPr>
            </w:pPr>
            <w:r>
              <w:rPr>
                <w:noProof/>
              </w:rPr>
              <w:t>Atribuirea contractelor pentru construirea a două interconexiuni între Italia și Slovenia: „Zaule – Dekani” și „Redipuglia – Vrtojba”</w:t>
            </w:r>
            <w:r w:rsidR="00D8585F">
              <w:rPr>
                <w:noProof/>
              </w:rPr>
              <w:t xml:space="preserve"> </w:t>
            </w:r>
          </w:p>
        </w:tc>
        <w:tc>
          <w:tcPr>
            <w:tcW w:w="1984" w:type="dxa"/>
            <w:shd w:val="clear" w:color="auto" w:fill="C6EFCE"/>
            <w:noWrap/>
            <w:vAlign w:val="center"/>
          </w:tcPr>
          <w:p w14:paraId="6F8AF0F3" w14:textId="59B49F21"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404A83A1"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05A890E2"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2ECAD5F7" w14:textId="77777777"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367F307C" w14:textId="2196BA23"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4873D106" w14:textId="13F77C7B"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1E26B410" w14:textId="6FE42EAC" w:rsidR="0079495B" w:rsidRDefault="003F2D1F">
            <w:pPr>
              <w:pStyle w:val="P68B1DB1-Normal11"/>
              <w:spacing w:after="120"/>
              <w:rPr>
                <w:noProof/>
              </w:rPr>
            </w:pPr>
            <w:r>
              <w:rPr>
                <w:noProof/>
              </w:rPr>
              <w:t>Notificarea atribuirii tuturor contractelor necesare pentru începerea construcției a două interconexiuni între Italia și Slovenia: „Zaule-Dekani” și „Redipuglia-Vrtojba”.</w:t>
            </w:r>
          </w:p>
        </w:tc>
      </w:tr>
      <w:tr w:rsidR="0079495B" w14:paraId="1064D050" w14:textId="77777777">
        <w:trPr>
          <w:trHeight w:val="309"/>
        </w:trPr>
        <w:tc>
          <w:tcPr>
            <w:tcW w:w="1185" w:type="dxa"/>
            <w:shd w:val="clear" w:color="auto" w:fill="C6EFCE"/>
            <w:noWrap/>
            <w:vAlign w:val="center"/>
          </w:tcPr>
          <w:p w14:paraId="32A3E3D4" w14:textId="0CDBDE1E" w:rsidR="0079495B" w:rsidRDefault="003F2D1F">
            <w:pPr>
              <w:pStyle w:val="P68B1DB1-Normal11"/>
              <w:spacing w:after="120"/>
              <w:jc w:val="center"/>
              <w:rPr>
                <w:noProof/>
              </w:rPr>
            </w:pPr>
            <w:r>
              <w:rPr>
                <w:noProof/>
              </w:rPr>
              <w:t>M7-21</w:t>
            </w:r>
          </w:p>
        </w:tc>
        <w:tc>
          <w:tcPr>
            <w:tcW w:w="1559" w:type="dxa"/>
            <w:shd w:val="clear" w:color="auto" w:fill="C6EFCE"/>
            <w:noWrap/>
            <w:vAlign w:val="center"/>
          </w:tcPr>
          <w:p w14:paraId="5468078B" w14:textId="775B4B83" w:rsidR="0079495B" w:rsidRDefault="003F2D1F">
            <w:pPr>
              <w:pStyle w:val="P68B1DB1-Normal11"/>
              <w:spacing w:after="120"/>
              <w:jc w:val="center"/>
              <w:rPr>
                <w:noProof/>
              </w:rPr>
            </w:pPr>
            <w:r>
              <w:rPr>
                <w:noProof/>
              </w:rPr>
              <w:t>Investiția 6: Proiecte transfrontaliere de interconectare electrică între Italia și țările învecinate</w:t>
            </w:r>
          </w:p>
        </w:tc>
        <w:tc>
          <w:tcPr>
            <w:tcW w:w="1134" w:type="dxa"/>
            <w:shd w:val="clear" w:color="auto" w:fill="C6EFCE"/>
            <w:noWrap/>
            <w:vAlign w:val="center"/>
          </w:tcPr>
          <w:p w14:paraId="35F653F0" w14:textId="789A49E7"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45FEDC01" w14:textId="3228CCD0" w:rsidR="0079495B" w:rsidRDefault="003F2D1F">
            <w:pPr>
              <w:pStyle w:val="P68B1DB1-Normal11"/>
              <w:spacing w:after="120"/>
              <w:jc w:val="center"/>
              <w:rPr>
                <w:noProof/>
              </w:rPr>
            </w:pPr>
            <w:r>
              <w:rPr>
                <w:noProof/>
              </w:rPr>
              <w:t>Creșterea capacității nominale de interconectare dintre Italia și Slovenia la finalizarea lucrărilor</w:t>
            </w:r>
          </w:p>
        </w:tc>
        <w:tc>
          <w:tcPr>
            <w:tcW w:w="1984" w:type="dxa"/>
            <w:shd w:val="clear" w:color="auto" w:fill="C6EFCE"/>
            <w:noWrap/>
            <w:vAlign w:val="center"/>
          </w:tcPr>
          <w:p w14:paraId="5D4AE695" w14:textId="4869C3A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1D7CC244" w14:textId="38B0F7E5" w:rsidR="0079495B" w:rsidRDefault="003F2D1F">
            <w:pPr>
              <w:pStyle w:val="P68B1DB1-Normal11"/>
              <w:spacing w:after="120"/>
              <w:jc w:val="center"/>
              <w:rPr>
                <w:noProof/>
              </w:rPr>
            </w:pPr>
            <w:r>
              <w:rPr>
                <w:noProof/>
              </w:rPr>
              <w:t>MW</w:t>
            </w:r>
          </w:p>
        </w:tc>
        <w:tc>
          <w:tcPr>
            <w:tcW w:w="993" w:type="dxa"/>
            <w:shd w:val="clear" w:color="auto" w:fill="C6EFCE"/>
            <w:noWrap/>
            <w:vAlign w:val="center"/>
          </w:tcPr>
          <w:p w14:paraId="56355FE7" w14:textId="369C082E"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58ACF968" w14:textId="24AA22A9" w:rsidR="0079495B" w:rsidRDefault="003F2D1F">
            <w:pPr>
              <w:pStyle w:val="P68B1DB1-Normal11"/>
              <w:spacing w:after="120"/>
              <w:jc w:val="center"/>
              <w:rPr>
                <w:noProof/>
              </w:rPr>
            </w:pPr>
            <w:r>
              <w:rPr>
                <w:noProof/>
              </w:rPr>
              <w:t>250</w:t>
            </w:r>
          </w:p>
        </w:tc>
        <w:tc>
          <w:tcPr>
            <w:tcW w:w="992" w:type="dxa"/>
            <w:shd w:val="clear" w:color="auto" w:fill="C6EFCE"/>
            <w:noWrap/>
            <w:vAlign w:val="center"/>
          </w:tcPr>
          <w:p w14:paraId="7EE8F879" w14:textId="0A7F1753"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4A913729" w14:textId="0BDD29D1"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3FFE0DD1" w14:textId="10AD0F56" w:rsidR="0079495B" w:rsidRDefault="003F2D1F">
            <w:pPr>
              <w:pStyle w:val="P68B1DB1-Normal11"/>
              <w:spacing w:after="120"/>
              <w:rPr>
                <w:noProof/>
              </w:rPr>
            </w:pPr>
            <w:r>
              <w:rPr>
                <w:noProof/>
              </w:rPr>
              <w:t>Finalizarea interconexiunilor Italia-Slovenia: „Zaule – Dekani” și „Redipuglia – Vrtojba”. La finalizarea lucrărilor din partea italiană, capacitatea nominală cumulată a celor două interconexiuni dintre Italia și Slovenia se majorează cu 250 MW.</w:t>
            </w:r>
          </w:p>
        </w:tc>
      </w:tr>
      <w:tr w:rsidR="0079495B" w14:paraId="33CD3B47" w14:textId="77777777">
        <w:trPr>
          <w:trHeight w:val="309"/>
        </w:trPr>
        <w:tc>
          <w:tcPr>
            <w:tcW w:w="1185" w:type="dxa"/>
            <w:shd w:val="clear" w:color="auto" w:fill="C6EFCE"/>
            <w:noWrap/>
            <w:vAlign w:val="center"/>
          </w:tcPr>
          <w:p w14:paraId="71F918F7" w14:textId="120DDAEE" w:rsidR="0079495B" w:rsidRDefault="003F2D1F">
            <w:pPr>
              <w:pStyle w:val="P68B1DB1-Normal11"/>
              <w:spacing w:after="120"/>
              <w:jc w:val="center"/>
              <w:rPr>
                <w:noProof/>
              </w:rPr>
            </w:pPr>
            <w:r>
              <w:rPr>
                <w:noProof/>
              </w:rPr>
              <w:t>M7-22</w:t>
            </w:r>
          </w:p>
        </w:tc>
        <w:tc>
          <w:tcPr>
            <w:tcW w:w="1559" w:type="dxa"/>
            <w:shd w:val="clear" w:color="auto" w:fill="C6EFCE"/>
            <w:noWrap/>
            <w:vAlign w:val="center"/>
          </w:tcPr>
          <w:p w14:paraId="7C3FB735" w14:textId="14C88238" w:rsidR="0079495B" w:rsidRDefault="003F2D1F">
            <w:pPr>
              <w:pStyle w:val="P68B1DB1-Normal11"/>
              <w:spacing w:after="120"/>
              <w:jc w:val="center"/>
              <w:rPr>
                <w:noProof/>
              </w:rPr>
            </w:pPr>
            <w:r>
              <w:rPr>
                <w:noProof/>
              </w:rPr>
              <w:t>Investiția 7: Rețea națională inteligentă de transport</w:t>
            </w:r>
          </w:p>
        </w:tc>
        <w:tc>
          <w:tcPr>
            <w:tcW w:w="1134" w:type="dxa"/>
            <w:shd w:val="clear" w:color="auto" w:fill="C6EFCE"/>
            <w:noWrap/>
            <w:vAlign w:val="center"/>
          </w:tcPr>
          <w:p w14:paraId="336479A5" w14:textId="633DFB96"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309B7F7E" w14:textId="333B40FB" w:rsidR="0079495B" w:rsidRDefault="003F2D1F">
            <w:pPr>
              <w:pStyle w:val="P68B1DB1-Normal11"/>
              <w:spacing w:after="120"/>
              <w:jc w:val="center"/>
              <w:rPr>
                <w:noProof/>
              </w:rPr>
            </w:pPr>
            <w:r>
              <w:rPr>
                <w:noProof/>
              </w:rPr>
              <w:t>Instalarea echipamentelor 5G sau a arhitecturii TIC în stații</w:t>
            </w:r>
          </w:p>
        </w:tc>
        <w:tc>
          <w:tcPr>
            <w:tcW w:w="1984" w:type="dxa"/>
            <w:shd w:val="clear" w:color="auto" w:fill="C6EFCE"/>
            <w:noWrap/>
            <w:vAlign w:val="center"/>
          </w:tcPr>
          <w:p w14:paraId="5876C25D" w14:textId="7D50AAE9"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5F0B4F76" w14:textId="1BD2B5BE" w:rsidR="0079495B" w:rsidRDefault="003F2D1F">
            <w:pPr>
              <w:pStyle w:val="P68B1DB1-Normal11"/>
              <w:spacing w:after="120"/>
              <w:jc w:val="center"/>
              <w:rPr>
                <w:noProof/>
              </w:rPr>
            </w:pPr>
            <w:r>
              <w:rPr>
                <w:noProof/>
              </w:rPr>
              <w:t>Numărul de stații</w:t>
            </w:r>
          </w:p>
        </w:tc>
        <w:tc>
          <w:tcPr>
            <w:tcW w:w="993" w:type="dxa"/>
            <w:shd w:val="clear" w:color="auto" w:fill="C6EFCE"/>
            <w:noWrap/>
            <w:vAlign w:val="center"/>
          </w:tcPr>
          <w:p w14:paraId="4FF44E5D" w14:textId="26324F25"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6A6F2039" w14:textId="30DB374B" w:rsidR="0079495B" w:rsidRDefault="003F2D1F">
            <w:pPr>
              <w:pStyle w:val="P68B1DB1-Normal11"/>
              <w:spacing w:after="120"/>
              <w:jc w:val="center"/>
              <w:rPr>
                <w:strike/>
                <w:noProof/>
              </w:rPr>
            </w:pPr>
            <w:r>
              <w:rPr>
                <w:noProof/>
              </w:rPr>
              <w:t>40</w:t>
            </w:r>
          </w:p>
        </w:tc>
        <w:tc>
          <w:tcPr>
            <w:tcW w:w="992" w:type="dxa"/>
            <w:shd w:val="clear" w:color="auto" w:fill="C6EFCE"/>
            <w:noWrap/>
            <w:vAlign w:val="center"/>
          </w:tcPr>
          <w:p w14:paraId="44340DC3" w14:textId="6AF4845F"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1C00D0A0" w14:textId="19B23C14"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66505B58" w14:textId="439DA581" w:rsidR="0079495B" w:rsidRDefault="003F2D1F">
            <w:pPr>
              <w:pStyle w:val="P68B1DB1-Normal11"/>
              <w:spacing w:after="120"/>
              <w:rPr>
                <w:noProof/>
              </w:rPr>
            </w:pPr>
            <w:r>
              <w:rPr>
                <w:noProof/>
              </w:rPr>
              <w:t>Noile echipamente 5G sau arhitectura TIC se instalează și se implementează în cel puțin 40 de stații.</w:t>
            </w:r>
          </w:p>
        </w:tc>
      </w:tr>
      <w:tr w:rsidR="0079495B" w14:paraId="7F323AA0" w14:textId="77777777">
        <w:trPr>
          <w:trHeight w:val="147"/>
        </w:trPr>
        <w:tc>
          <w:tcPr>
            <w:tcW w:w="1185" w:type="dxa"/>
            <w:shd w:val="clear" w:color="auto" w:fill="C6EFCE"/>
            <w:noWrap/>
            <w:vAlign w:val="center"/>
          </w:tcPr>
          <w:p w14:paraId="6C1F62E4" w14:textId="3784F124" w:rsidR="0079495B" w:rsidRDefault="003F2D1F">
            <w:pPr>
              <w:pStyle w:val="P68B1DB1-Normal11"/>
              <w:spacing w:after="120"/>
              <w:jc w:val="center"/>
              <w:rPr>
                <w:noProof/>
              </w:rPr>
            </w:pPr>
            <w:r>
              <w:rPr>
                <w:noProof/>
              </w:rPr>
              <w:t>M7-23</w:t>
            </w:r>
          </w:p>
        </w:tc>
        <w:tc>
          <w:tcPr>
            <w:tcW w:w="1559" w:type="dxa"/>
            <w:shd w:val="clear" w:color="auto" w:fill="C6EFCE"/>
            <w:noWrap/>
            <w:vAlign w:val="center"/>
          </w:tcPr>
          <w:p w14:paraId="0B21A9C3" w14:textId="6E426D72" w:rsidR="0079495B" w:rsidRDefault="003F2D1F">
            <w:pPr>
              <w:pStyle w:val="P68B1DB1-Normal11"/>
              <w:spacing w:after="120"/>
              <w:jc w:val="center"/>
              <w:rPr>
                <w:noProof/>
              </w:rPr>
            </w:pPr>
            <w:r>
              <w:rPr>
                <w:noProof/>
              </w:rPr>
              <w:t>Investiția 7: Rețea națională inteligentă de transport</w:t>
            </w:r>
          </w:p>
        </w:tc>
        <w:tc>
          <w:tcPr>
            <w:tcW w:w="1134" w:type="dxa"/>
            <w:shd w:val="clear" w:color="auto" w:fill="C6EFCE"/>
            <w:noWrap/>
            <w:vAlign w:val="center"/>
          </w:tcPr>
          <w:p w14:paraId="257A44BB" w14:textId="5147731D"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5EAB77D3" w14:textId="2CAFD7F5" w:rsidR="0079495B" w:rsidRDefault="003F2D1F">
            <w:pPr>
              <w:pStyle w:val="P68B1DB1-Normal11"/>
              <w:spacing w:after="120"/>
              <w:jc w:val="center"/>
              <w:rPr>
                <w:noProof/>
              </w:rPr>
            </w:pPr>
            <w:r>
              <w:rPr>
                <w:noProof/>
              </w:rPr>
              <w:t xml:space="preserve"> Noul sistem de gestionare și control al rețelei</w:t>
            </w:r>
          </w:p>
        </w:tc>
        <w:tc>
          <w:tcPr>
            <w:tcW w:w="1984" w:type="dxa"/>
            <w:shd w:val="clear" w:color="auto" w:fill="C6EFCE"/>
            <w:noWrap/>
            <w:vAlign w:val="center"/>
          </w:tcPr>
          <w:p w14:paraId="7320B4D6" w14:textId="5E430882"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48C6781E" w14:textId="2500B5AF" w:rsidR="0079495B" w:rsidRDefault="003F2D1F">
            <w:pPr>
              <w:pStyle w:val="P68B1DB1-Normal11"/>
              <w:spacing w:after="120"/>
              <w:jc w:val="center"/>
              <w:rPr>
                <w:noProof/>
              </w:rPr>
            </w:pPr>
            <w:r>
              <w:rPr>
                <w:noProof/>
              </w:rPr>
              <w:t xml:space="preserve">Numărul </w:t>
            </w:r>
          </w:p>
        </w:tc>
        <w:tc>
          <w:tcPr>
            <w:tcW w:w="993" w:type="dxa"/>
            <w:shd w:val="clear" w:color="auto" w:fill="C6EFCE"/>
            <w:noWrap/>
            <w:vAlign w:val="center"/>
          </w:tcPr>
          <w:p w14:paraId="00FAF2D7" w14:textId="5D8FFA65"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3642D0B6" w14:textId="7CD59ACE" w:rsidR="0079495B" w:rsidRDefault="003F2D1F">
            <w:pPr>
              <w:pStyle w:val="P68B1DB1-Normal11"/>
              <w:spacing w:after="120"/>
              <w:jc w:val="center"/>
              <w:rPr>
                <w:noProof/>
              </w:rPr>
            </w:pPr>
            <w:r>
              <w:rPr>
                <w:noProof/>
              </w:rPr>
              <w:t>250</w:t>
            </w:r>
          </w:p>
        </w:tc>
        <w:tc>
          <w:tcPr>
            <w:tcW w:w="992" w:type="dxa"/>
            <w:shd w:val="clear" w:color="auto" w:fill="C6EFCE"/>
            <w:noWrap/>
            <w:vAlign w:val="center"/>
          </w:tcPr>
          <w:p w14:paraId="3C4DAF35" w14:textId="77D26BEA"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0B476870" w14:textId="7DF27778"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4D7E3E8B" w14:textId="7DED83B3" w:rsidR="0079495B" w:rsidRDefault="003F2D1F">
            <w:pPr>
              <w:pStyle w:val="P68B1DB1-Normal11"/>
              <w:spacing w:after="120"/>
              <w:rPr>
                <w:noProof/>
              </w:rPr>
            </w:pPr>
            <w:r>
              <w:rPr>
                <w:noProof/>
              </w:rPr>
              <w:t>Instalarea protocolului securizat 104 (protocol IEC 62351) în cel puțin 250 stații electrice.</w:t>
            </w:r>
          </w:p>
        </w:tc>
      </w:tr>
      <w:tr w:rsidR="0079495B" w14:paraId="04435CB1" w14:textId="77777777">
        <w:trPr>
          <w:trHeight w:val="147"/>
        </w:trPr>
        <w:tc>
          <w:tcPr>
            <w:tcW w:w="1185" w:type="dxa"/>
            <w:shd w:val="clear" w:color="auto" w:fill="C6EFCE"/>
            <w:noWrap/>
            <w:vAlign w:val="center"/>
          </w:tcPr>
          <w:p w14:paraId="458D236D" w14:textId="37A92257" w:rsidR="0079495B" w:rsidRDefault="003F2D1F">
            <w:pPr>
              <w:pStyle w:val="P68B1DB1-Normal11"/>
              <w:spacing w:after="120"/>
              <w:jc w:val="center"/>
              <w:rPr>
                <w:noProof/>
              </w:rPr>
            </w:pPr>
            <w:r>
              <w:rPr>
                <w:noProof/>
              </w:rPr>
              <w:t>M7-24</w:t>
            </w:r>
          </w:p>
        </w:tc>
        <w:tc>
          <w:tcPr>
            <w:tcW w:w="1559" w:type="dxa"/>
            <w:shd w:val="clear" w:color="auto" w:fill="C6EFCE"/>
            <w:noWrap/>
            <w:vAlign w:val="center"/>
          </w:tcPr>
          <w:p w14:paraId="5294D594" w14:textId="58FC55BC" w:rsidR="0079495B" w:rsidRDefault="003F2D1F">
            <w:pPr>
              <w:pStyle w:val="P68B1DB1-Normal11"/>
              <w:spacing w:after="120"/>
              <w:jc w:val="center"/>
              <w:rPr>
                <w:noProof/>
              </w:rPr>
            </w:pPr>
            <w:r>
              <w:rPr>
                <w:noProof/>
              </w:rPr>
              <w:t>Investiția 7: Rețea națională inteligentă de transport</w:t>
            </w:r>
          </w:p>
        </w:tc>
        <w:tc>
          <w:tcPr>
            <w:tcW w:w="1134" w:type="dxa"/>
            <w:shd w:val="clear" w:color="auto" w:fill="C6EFCE"/>
            <w:noWrap/>
            <w:vAlign w:val="center"/>
          </w:tcPr>
          <w:p w14:paraId="32D26575" w14:textId="57ACA83E" w:rsidR="0079495B" w:rsidRDefault="003F2D1F">
            <w:pPr>
              <w:pStyle w:val="P68B1DB1-Normal11"/>
              <w:spacing w:after="120"/>
              <w:jc w:val="center"/>
              <w:rPr>
                <w:noProof/>
              </w:rPr>
            </w:pPr>
            <w:r>
              <w:rPr>
                <w:noProof/>
              </w:rPr>
              <w:t xml:space="preserve">Țintă </w:t>
            </w:r>
          </w:p>
        </w:tc>
        <w:tc>
          <w:tcPr>
            <w:tcW w:w="1418" w:type="dxa"/>
            <w:shd w:val="clear" w:color="auto" w:fill="C6EFCE"/>
            <w:noWrap/>
            <w:vAlign w:val="center"/>
          </w:tcPr>
          <w:p w14:paraId="4C8B1969" w14:textId="15BF44A4" w:rsidR="0079495B" w:rsidRDefault="003F2D1F">
            <w:pPr>
              <w:pStyle w:val="P68B1DB1-Normal11"/>
              <w:spacing w:after="120"/>
              <w:jc w:val="center"/>
              <w:rPr>
                <w:noProof/>
              </w:rPr>
            </w:pPr>
            <w:r>
              <w:rPr>
                <w:noProof/>
              </w:rPr>
              <w:t>Internetul obiectelor industrial</w:t>
            </w:r>
          </w:p>
        </w:tc>
        <w:tc>
          <w:tcPr>
            <w:tcW w:w="1984" w:type="dxa"/>
            <w:shd w:val="clear" w:color="auto" w:fill="C6EFCE"/>
            <w:noWrap/>
            <w:vAlign w:val="center"/>
          </w:tcPr>
          <w:p w14:paraId="0F5ABE2B"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273E361D" w14:textId="65B9138E"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18AEBCBF" w14:textId="08300F79"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028BA66F" w14:textId="36CE431D" w:rsidR="0079495B" w:rsidRDefault="003F2D1F">
            <w:pPr>
              <w:pStyle w:val="P68B1DB1-Normal11"/>
              <w:spacing w:after="120"/>
              <w:jc w:val="center"/>
              <w:rPr>
                <w:noProof/>
              </w:rPr>
            </w:pPr>
            <w:r>
              <w:rPr>
                <w:noProof/>
              </w:rPr>
              <w:t>1500</w:t>
            </w:r>
          </w:p>
        </w:tc>
        <w:tc>
          <w:tcPr>
            <w:tcW w:w="992" w:type="dxa"/>
            <w:shd w:val="clear" w:color="auto" w:fill="C6EFCE"/>
            <w:noWrap/>
            <w:vAlign w:val="center"/>
          </w:tcPr>
          <w:p w14:paraId="427CA8E5" w14:textId="5FFE3CAC"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4368385A" w14:textId="498F00CA"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1046B967" w14:textId="0E5A18D6" w:rsidR="0079495B" w:rsidRDefault="003F2D1F">
            <w:pPr>
              <w:pStyle w:val="P68B1DB1-Normal11"/>
              <w:spacing w:after="120"/>
              <w:rPr>
                <w:noProof/>
              </w:rPr>
            </w:pPr>
            <w:r>
              <w:rPr>
                <w:noProof/>
              </w:rPr>
              <w:t>Sisteme industriale de monitorizare a IO instalate în cel puțin 1 500 de piloni de energie electrică pentru a colecta date care pot fi utilizate în sistemul de management.</w:t>
            </w:r>
          </w:p>
        </w:tc>
      </w:tr>
      <w:tr w:rsidR="0079495B" w14:paraId="5D811B63"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79495B" w:rsidRDefault="003F2D1F">
            <w:pPr>
              <w:pStyle w:val="P68B1DB1-Normal11"/>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79495B" w:rsidRDefault="003F2D1F">
            <w:pPr>
              <w:pStyle w:val="P68B1DB1-Normal11"/>
              <w:spacing w:after="120"/>
              <w:jc w:val="center"/>
              <w:rPr>
                <w:noProof/>
              </w:rPr>
            </w:pPr>
            <w:r>
              <w:rPr>
                <w:noProof/>
              </w:rPr>
              <w:t>Investiția 10: Aprovizionarea durabilă, circulară și sigură cu materii prime critice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605052B5" w:rsidR="0079495B" w:rsidRDefault="00186D2C">
            <w:pPr>
              <w:pStyle w:val="P68B1DB1-Normal11"/>
              <w:spacing w:after="120"/>
              <w:jc w:val="center"/>
              <w:rPr>
                <w:noProof/>
              </w:rPr>
            </w:pPr>
            <w:r>
              <w:rPr>
                <w:noProof/>
              </w:rPr>
              <w:t>Jalon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79495B" w:rsidRDefault="003F2D1F">
            <w:pPr>
              <w:pStyle w:val="P68B1DB1-Normal11"/>
              <w:spacing w:after="120"/>
              <w:jc w:val="center"/>
              <w:rPr>
                <w:noProof/>
              </w:rPr>
            </w:pPr>
            <w:r>
              <w:rPr>
                <w:noProof/>
              </w:rPr>
              <w:t>Publicarea raportului privind nevoile viitoare de MPIC și potențialul proiectării ecologice de a reduce cererea de materii prime critice</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79495B" w:rsidRDefault="003F2D1F">
            <w:pPr>
              <w:pStyle w:val="P68B1DB1-Normal11"/>
              <w:spacing w:after="120"/>
              <w:jc w:val="center"/>
              <w:rPr>
                <w:noProof/>
              </w:rPr>
            </w:pPr>
            <w:r>
              <w:rPr>
                <w:noProof/>
              </w:rPr>
              <w:t>Publicarea raportului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79495B" w:rsidRDefault="003F2D1F">
            <w:pPr>
              <w:pStyle w:val="P68B1DB1-Normal11"/>
              <w:spacing w:after="120"/>
              <w:jc w:val="center"/>
              <w:rPr>
                <w:noProof/>
              </w:rPr>
            </w:pPr>
            <w:r>
              <w:rPr>
                <w:noProof/>
              </w:rPr>
              <w:t>NU EXISTĂ</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79495B" w:rsidRDefault="003F2D1F">
            <w:pPr>
              <w:pStyle w:val="P68B1DB1-Normal11"/>
              <w:spacing w:after="120"/>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79495B" w:rsidRDefault="003F2D1F">
            <w:pPr>
              <w:pStyle w:val="P68B1DB1-Normal11"/>
              <w:spacing w:after="120"/>
              <w:jc w:val="center"/>
              <w:rPr>
                <w:noProof/>
              </w:rPr>
            </w:pPr>
            <w:r>
              <w:rPr>
                <w:noProof/>
              </w:rPr>
              <w:t>NU EXISTĂ</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09011B5F" w:rsidR="0079495B" w:rsidRDefault="00223C59">
            <w:pPr>
              <w:pStyle w:val="P68B1DB1-Normal11"/>
              <w:spacing w:after="120"/>
              <w:jc w:val="center"/>
              <w:rPr>
                <w:noProof/>
              </w:rPr>
            </w:pPr>
            <w:r>
              <w:rPr>
                <w:noProof/>
              </w:rPr>
              <w:t xml:space="preserve">T </w:t>
            </w:r>
            <w:r w:rsidR="003F2D1F">
              <w:rPr>
                <w:noProof/>
              </w:rPr>
              <w:t>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79495B" w:rsidRDefault="003F2D1F">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79495B" w:rsidRDefault="003F2D1F">
            <w:pPr>
              <w:pStyle w:val="P68B1DB1-Normal11"/>
              <w:spacing w:after="120"/>
              <w:rPr>
                <w:noProof/>
              </w:rPr>
            </w:pPr>
            <w:r>
              <w:rPr>
                <w:noProof/>
              </w:rPr>
              <w:t xml:space="preserve">Raportul analizează nevoile viitoare de MPC și potențialul proiectării ecologice de a reduce cererea de materii prime critice. </w:t>
            </w:r>
          </w:p>
        </w:tc>
      </w:tr>
      <w:tr w:rsidR="0079495B" w14:paraId="6B9C217C" w14:textId="77777777">
        <w:trPr>
          <w:trHeight w:val="309"/>
        </w:trPr>
        <w:tc>
          <w:tcPr>
            <w:tcW w:w="1185" w:type="dxa"/>
            <w:shd w:val="clear" w:color="auto" w:fill="C6EFCE"/>
            <w:noWrap/>
            <w:vAlign w:val="center"/>
          </w:tcPr>
          <w:p w14:paraId="4C37C95A" w14:textId="100B3CA0" w:rsidR="0079495B" w:rsidRDefault="003F2D1F">
            <w:pPr>
              <w:pStyle w:val="P68B1DB1-Normal11"/>
              <w:spacing w:after="120"/>
              <w:jc w:val="center"/>
              <w:rPr>
                <w:noProof/>
              </w:rPr>
            </w:pPr>
            <w:r>
              <w:rPr>
                <w:noProof/>
              </w:rPr>
              <w:t>M7-26</w:t>
            </w:r>
          </w:p>
        </w:tc>
        <w:tc>
          <w:tcPr>
            <w:tcW w:w="1559" w:type="dxa"/>
            <w:shd w:val="clear" w:color="auto" w:fill="C6EFCE"/>
            <w:noWrap/>
          </w:tcPr>
          <w:p w14:paraId="133462BB" w14:textId="6D361697" w:rsidR="0079495B" w:rsidRDefault="003F2D1F">
            <w:pPr>
              <w:pStyle w:val="P68B1DB1-Normal11"/>
              <w:spacing w:after="120"/>
              <w:jc w:val="center"/>
              <w:rPr>
                <w:noProof/>
              </w:rPr>
            </w:pPr>
            <w:r>
              <w:rPr>
                <w:noProof/>
              </w:rPr>
              <w:t>Investiția 10: Aprovizionarea durabilă, circulară și sigură cu materii prime critice</w:t>
            </w:r>
          </w:p>
        </w:tc>
        <w:tc>
          <w:tcPr>
            <w:tcW w:w="1134" w:type="dxa"/>
            <w:shd w:val="clear" w:color="auto" w:fill="C6EFCE"/>
            <w:noWrap/>
          </w:tcPr>
          <w:p w14:paraId="5BBC5C06" w14:textId="5745C382" w:rsidR="0079495B" w:rsidRDefault="003F2D1F">
            <w:pPr>
              <w:pStyle w:val="P68B1DB1-Normal11"/>
              <w:spacing w:after="120"/>
              <w:jc w:val="center"/>
              <w:rPr>
                <w:noProof/>
              </w:rPr>
            </w:pPr>
            <w:r>
              <w:rPr>
                <w:noProof/>
              </w:rPr>
              <w:t>Țintă</w:t>
            </w:r>
          </w:p>
        </w:tc>
        <w:tc>
          <w:tcPr>
            <w:tcW w:w="1418" w:type="dxa"/>
            <w:shd w:val="clear" w:color="auto" w:fill="C6EFCE"/>
            <w:noWrap/>
          </w:tcPr>
          <w:p w14:paraId="642345F1" w14:textId="4A98C6C3" w:rsidR="0079495B" w:rsidRDefault="003F2D1F">
            <w:pPr>
              <w:pStyle w:val="P68B1DB1-Normal11"/>
              <w:spacing w:after="120"/>
              <w:jc w:val="center"/>
              <w:rPr>
                <w:noProof/>
              </w:rPr>
            </w:pPr>
            <w:r>
              <w:rPr>
                <w:noProof/>
              </w:rPr>
              <w:t>Sistemul de informații geografice (GIS) privind deșeurile extractive pentru aprovizionarea durabilă, circulară și sigură cu materii prime critice</w:t>
            </w:r>
          </w:p>
        </w:tc>
        <w:tc>
          <w:tcPr>
            <w:tcW w:w="1984" w:type="dxa"/>
            <w:shd w:val="clear" w:color="auto" w:fill="C6EFCE"/>
            <w:noWrap/>
            <w:vAlign w:val="center"/>
          </w:tcPr>
          <w:p w14:paraId="383F20BE" w14:textId="620E1608" w:rsidR="0079495B" w:rsidRDefault="003F2D1F">
            <w:pPr>
              <w:pStyle w:val="P68B1DB1-Normal11"/>
              <w:spacing w:after="120"/>
              <w:jc w:val="center"/>
              <w:rPr>
                <w:noProof/>
              </w:rPr>
            </w:pPr>
            <w:r>
              <w:rPr>
                <w:noProof/>
              </w:rPr>
              <w:t>Publicarea bazei de date</w:t>
            </w:r>
          </w:p>
        </w:tc>
        <w:tc>
          <w:tcPr>
            <w:tcW w:w="1134" w:type="dxa"/>
            <w:shd w:val="clear" w:color="auto" w:fill="C6EFCE"/>
            <w:noWrap/>
            <w:vAlign w:val="center"/>
          </w:tcPr>
          <w:p w14:paraId="68D7EBF8" w14:textId="51702006"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3E8465DB" w14:textId="55896E54"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78445773" w14:textId="145A78CA" w:rsidR="0079495B" w:rsidRDefault="0079495B">
            <w:pPr>
              <w:spacing w:after="120"/>
              <w:jc w:val="center"/>
              <w:rPr>
                <w:rFonts w:ascii="Arial Narrow" w:hAnsi="Arial Narrow"/>
                <w:noProof/>
                <w:color w:val="006100"/>
                <w:sz w:val="20"/>
              </w:rPr>
            </w:pPr>
          </w:p>
        </w:tc>
        <w:tc>
          <w:tcPr>
            <w:tcW w:w="992" w:type="dxa"/>
            <w:shd w:val="clear" w:color="auto" w:fill="C6EFCE"/>
            <w:noWrap/>
            <w:vAlign w:val="center"/>
          </w:tcPr>
          <w:p w14:paraId="70DBCF42" w14:textId="7AF52512" w:rsidR="0079495B" w:rsidRDefault="00223C59">
            <w:pPr>
              <w:pStyle w:val="P68B1DB1-Normal11"/>
              <w:spacing w:after="120"/>
              <w:jc w:val="center"/>
              <w:rPr>
                <w:noProof/>
              </w:rPr>
            </w:pPr>
            <w:r>
              <w:rPr>
                <w:noProof/>
              </w:rPr>
              <w:t xml:space="preserve">T </w:t>
            </w:r>
            <w:r w:rsidR="003F2D1F">
              <w:rPr>
                <w:noProof/>
              </w:rPr>
              <w:t>4</w:t>
            </w:r>
          </w:p>
        </w:tc>
        <w:tc>
          <w:tcPr>
            <w:tcW w:w="709" w:type="dxa"/>
            <w:shd w:val="clear" w:color="auto" w:fill="C6EFCE"/>
            <w:noWrap/>
            <w:vAlign w:val="center"/>
          </w:tcPr>
          <w:p w14:paraId="3BAB1A2D" w14:textId="7CC250A2" w:rsidR="0079495B" w:rsidRDefault="003F2D1F">
            <w:pPr>
              <w:pStyle w:val="P68B1DB1-Normal11"/>
              <w:spacing w:after="120"/>
              <w:jc w:val="center"/>
              <w:rPr>
                <w:noProof/>
              </w:rPr>
            </w:pPr>
            <w:r>
              <w:rPr>
                <w:noProof/>
              </w:rPr>
              <w:t>2025</w:t>
            </w:r>
          </w:p>
        </w:tc>
        <w:tc>
          <w:tcPr>
            <w:tcW w:w="3261" w:type="dxa"/>
            <w:shd w:val="clear" w:color="auto" w:fill="C6EFCE"/>
            <w:noWrap/>
            <w:vAlign w:val="center"/>
          </w:tcPr>
          <w:p w14:paraId="2E180C49" w14:textId="1654ED69" w:rsidR="0079495B" w:rsidRDefault="003F2D1F">
            <w:pPr>
              <w:pStyle w:val="P68B1DB1-Normal11"/>
              <w:rPr>
                <w:noProof/>
              </w:rPr>
            </w:pPr>
            <w:r>
              <w:rPr>
                <w:noProof/>
              </w:rPr>
              <w:t>Baza de date publică (sistemul de informații geografice) care permite geolocalizarea și vizualizarea resurselor sau materialelor reciclabile în mediile urbane (mine urbane), precum și a deșeurilor existente în minele abandonate.</w:t>
            </w:r>
          </w:p>
        </w:tc>
      </w:tr>
      <w:tr w:rsidR="0079495B" w14:paraId="181B484A" w14:textId="77777777">
        <w:trPr>
          <w:trHeight w:val="309"/>
        </w:trPr>
        <w:tc>
          <w:tcPr>
            <w:tcW w:w="1185" w:type="dxa"/>
            <w:shd w:val="clear" w:color="auto" w:fill="C6EFCE"/>
            <w:noWrap/>
            <w:vAlign w:val="center"/>
          </w:tcPr>
          <w:p w14:paraId="187631E0" w14:textId="4389CF5A" w:rsidR="0079495B" w:rsidRDefault="003F2D1F">
            <w:pPr>
              <w:pStyle w:val="P68B1DB1-Normal11"/>
              <w:spacing w:after="120"/>
              <w:jc w:val="center"/>
              <w:rPr>
                <w:noProof/>
              </w:rPr>
            </w:pPr>
            <w:r>
              <w:rPr>
                <w:noProof/>
              </w:rPr>
              <w:t>M7-27</w:t>
            </w:r>
          </w:p>
        </w:tc>
        <w:tc>
          <w:tcPr>
            <w:tcW w:w="1559" w:type="dxa"/>
            <w:shd w:val="clear" w:color="auto" w:fill="C6EFCE"/>
            <w:noWrap/>
          </w:tcPr>
          <w:p w14:paraId="09641F0B" w14:textId="5D3B7055" w:rsidR="0079495B" w:rsidRDefault="003F2D1F">
            <w:pPr>
              <w:pStyle w:val="P68B1DB1-Normal11"/>
              <w:spacing w:after="120"/>
              <w:jc w:val="center"/>
              <w:rPr>
                <w:noProof/>
              </w:rPr>
            </w:pPr>
            <w:r>
              <w:rPr>
                <w:noProof/>
              </w:rPr>
              <w:t>Investiția 10: Aprovizionarea durabilă, circulară și sigură cu materii prime critice</w:t>
            </w:r>
          </w:p>
        </w:tc>
        <w:tc>
          <w:tcPr>
            <w:tcW w:w="1134" w:type="dxa"/>
            <w:shd w:val="clear" w:color="auto" w:fill="C6EFCE"/>
            <w:noWrap/>
          </w:tcPr>
          <w:p w14:paraId="6107931B" w14:textId="66888D2A" w:rsidR="0079495B" w:rsidRDefault="003F2D1F">
            <w:pPr>
              <w:pStyle w:val="P68B1DB1-Normal11"/>
              <w:spacing w:after="120"/>
              <w:jc w:val="center"/>
              <w:rPr>
                <w:noProof/>
              </w:rPr>
            </w:pPr>
            <w:r>
              <w:rPr>
                <w:noProof/>
              </w:rPr>
              <w:t xml:space="preserve">Țintă </w:t>
            </w:r>
          </w:p>
        </w:tc>
        <w:tc>
          <w:tcPr>
            <w:tcW w:w="1418" w:type="dxa"/>
            <w:shd w:val="clear" w:color="auto" w:fill="C6EFCE"/>
            <w:noWrap/>
          </w:tcPr>
          <w:p w14:paraId="7AA34FCB" w14:textId="6B2910AB" w:rsidR="0079495B" w:rsidRDefault="003F2D1F">
            <w:pPr>
              <w:pStyle w:val="P68B1DB1-Normal11"/>
              <w:spacing w:after="120"/>
              <w:jc w:val="center"/>
              <w:rPr>
                <w:noProof/>
              </w:rPr>
            </w:pPr>
            <w:r>
              <w:rPr>
                <w:noProof/>
              </w:rPr>
              <w:t>Finalizarea proiectelor de C &amp;D</w:t>
            </w:r>
            <w:r w:rsidR="00293B50">
              <w:rPr>
                <w:noProof/>
              </w:rPr>
              <w:t xml:space="preserve"> </w:t>
            </w:r>
            <w:r>
              <w:rPr>
                <w:noProof/>
              </w:rPr>
              <w:t>privind proiectarea ecologică și mineritul urban, pentru aprovizionarea durabilă, circulară și sigură cu materii prime critice</w:t>
            </w:r>
          </w:p>
        </w:tc>
        <w:tc>
          <w:tcPr>
            <w:tcW w:w="1984" w:type="dxa"/>
            <w:shd w:val="clear" w:color="auto" w:fill="C6EFCE"/>
            <w:noWrap/>
            <w:vAlign w:val="center"/>
          </w:tcPr>
          <w:p w14:paraId="6639088B" w14:textId="6B6C5FE8"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3509A89E" w14:textId="2CFC67E5"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4E96935C" w14:textId="089CF2FD"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01A001B9" w14:textId="07AF4616" w:rsidR="0079495B" w:rsidRDefault="003F2D1F">
            <w:pPr>
              <w:pStyle w:val="P68B1DB1-Normal11"/>
              <w:spacing w:after="120"/>
              <w:jc w:val="center"/>
              <w:rPr>
                <w:noProof/>
              </w:rPr>
            </w:pPr>
            <w:r>
              <w:rPr>
                <w:noProof/>
              </w:rPr>
              <w:t>10</w:t>
            </w:r>
          </w:p>
        </w:tc>
        <w:tc>
          <w:tcPr>
            <w:tcW w:w="992" w:type="dxa"/>
            <w:shd w:val="clear" w:color="auto" w:fill="C6EFCE"/>
            <w:noWrap/>
            <w:vAlign w:val="center"/>
          </w:tcPr>
          <w:p w14:paraId="726ECCC1" w14:textId="65702937"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1FB1EAF2" w14:textId="221B81ED" w:rsidR="0079495B" w:rsidRDefault="003F2D1F">
            <w:pPr>
              <w:pStyle w:val="P68B1DB1-Normal11"/>
              <w:spacing w:after="120"/>
              <w:jc w:val="center"/>
              <w:rPr>
                <w:noProof/>
              </w:rPr>
            </w:pPr>
            <w:r>
              <w:rPr>
                <w:noProof/>
              </w:rPr>
              <w:t>2026</w:t>
            </w:r>
          </w:p>
        </w:tc>
        <w:tc>
          <w:tcPr>
            <w:tcW w:w="3261" w:type="dxa"/>
            <w:shd w:val="clear" w:color="auto" w:fill="C6EFCE"/>
            <w:noWrap/>
          </w:tcPr>
          <w:p w14:paraId="078F1B69" w14:textId="64BA73D8" w:rsidR="0079495B" w:rsidRDefault="003F2D1F">
            <w:pPr>
              <w:pStyle w:val="P68B1DB1-Normal11"/>
              <w:spacing w:after="120"/>
              <w:rPr>
                <w:noProof/>
              </w:rPr>
            </w:pPr>
            <w:r>
              <w:rPr>
                <w:noProof/>
              </w:rPr>
              <w:t>Finalizarea a cel puțin 10 de proiecte de C &amp;D, axate pe proiectarea ecologică și pe îmbunătățirea colectării, logisticii și reciclării deșeurilor de echipamente electrice și electronice – inclusiv paletele turbinelor eoliene și panourile fotovoltaice.</w:t>
            </w:r>
          </w:p>
        </w:tc>
      </w:tr>
      <w:tr w:rsidR="0079495B" w14:paraId="292ED427" w14:textId="77777777">
        <w:trPr>
          <w:trHeight w:val="309"/>
        </w:trPr>
        <w:tc>
          <w:tcPr>
            <w:tcW w:w="1185" w:type="dxa"/>
            <w:shd w:val="clear" w:color="auto" w:fill="C6EFCE"/>
            <w:noWrap/>
            <w:vAlign w:val="center"/>
          </w:tcPr>
          <w:p w14:paraId="39005B4C" w14:textId="3EF934FD" w:rsidR="0079495B" w:rsidRDefault="003F2D1F">
            <w:pPr>
              <w:pStyle w:val="P68B1DB1-Normal11"/>
              <w:spacing w:after="120"/>
              <w:jc w:val="center"/>
              <w:rPr>
                <w:noProof/>
              </w:rPr>
            </w:pPr>
            <w:r>
              <w:rPr>
                <w:noProof/>
              </w:rPr>
              <w:t>M7-28</w:t>
            </w:r>
          </w:p>
        </w:tc>
        <w:tc>
          <w:tcPr>
            <w:tcW w:w="1559" w:type="dxa"/>
            <w:shd w:val="clear" w:color="auto" w:fill="C6EFCE"/>
            <w:noWrap/>
            <w:vAlign w:val="center"/>
          </w:tcPr>
          <w:p w14:paraId="5DBB4E3F" w14:textId="27942131" w:rsidR="0079495B" w:rsidRDefault="003F2D1F">
            <w:pPr>
              <w:pStyle w:val="P68B1DB1-Normal11"/>
              <w:spacing w:after="120"/>
              <w:jc w:val="center"/>
              <w:rPr>
                <w:noProof/>
              </w:rPr>
            </w:pPr>
            <w:r>
              <w:rPr>
                <w:noProof/>
              </w:rPr>
              <w:t>Investiția 10: Aprovizionarea durabilă, circulară și sigură cu materii prime critice</w:t>
            </w:r>
          </w:p>
        </w:tc>
        <w:tc>
          <w:tcPr>
            <w:tcW w:w="1134" w:type="dxa"/>
            <w:shd w:val="clear" w:color="auto" w:fill="C6EFCE"/>
            <w:noWrap/>
            <w:vAlign w:val="center"/>
          </w:tcPr>
          <w:p w14:paraId="75B5A658" w14:textId="0120C2DE"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54BB678B" w14:textId="60E07BA3" w:rsidR="0079495B" w:rsidRDefault="003F2D1F">
            <w:pPr>
              <w:pStyle w:val="P68B1DB1-Normal11"/>
              <w:spacing w:after="120"/>
              <w:jc w:val="center"/>
              <w:rPr>
                <w:noProof/>
              </w:rPr>
            </w:pPr>
            <w:r>
              <w:rPr>
                <w:noProof/>
              </w:rPr>
              <w:t>Echipamentele laboratoarelor care aparțin centrului tehnologic pentru minerit urban și proiectare ecologică</w:t>
            </w:r>
          </w:p>
        </w:tc>
        <w:tc>
          <w:tcPr>
            <w:tcW w:w="1984" w:type="dxa"/>
            <w:shd w:val="clear" w:color="auto" w:fill="C6EFCE"/>
            <w:noWrap/>
          </w:tcPr>
          <w:p w14:paraId="348016CA"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30F70E50" w14:textId="51F37EFA" w:rsidR="0079495B" w:rsidRDefault="003F2D1F">
            <w:pPr>
              <w:pStyle w:val="P68B1DB1-Normal11"/>
              <w:spacing w:after="120"/>
              <w:jc w:val="center"/>
              <w:rPr>
                <w:noProof/>
              </w:rPr>
            </w:pPr>
            <w:r>
              <w:rPr>
                <w:noProof/>
              </w:rPr>
              <w:t>Numărul</w:t>
            </w:r>
          </w:p>
        </w:tc>
        <w:tc>
          <w:tcPr>
            <w:tcW w:w="993" w:type="dxa"/>
            <w:shd w:val="clear" w:color="auto" w:fill="C6EFCE"/>
            <w:noWrap/>
            <w:vAlign w:val="center"/>
          </w:tcPr>
          <w:p w14:paraId="10ECDF1E" w14:textId="132ABB70" w:rsidR="0079495B" w:rsidRDefault="003F2D1F">
            <w:pPr>
              <w:pStyle w:val="P68B1DB1-Normal11"/>
              <w:spacing w:after="120"/>
              <w:jc w:val="center"/>
              <w:rPr>
                <w:noProof/>
              </w:rPr>
            </w:pPr>
            <w:r>
              <w:rPr>
                <w:noProof/>
              </w:rPr>
              <w:t>0</w:t>
            </w:r>
          </w:p>
        </w:tc>
        <w:tc>
          <w:tcPr>
            <w:tcW w:w="992" w:type="dxa"/>
            <w:shd w:val="clear" w:color="auto" w:fill="C6EFCE"/>
            <w:noWrap/>
            <w:vAlign w:val="center"/>
          </w:tcPr>
          <w:p w14:paraId="6A384362" w14:textId="768A30DC" w:rsidR="0079495B" w:rsidRDefault="003F2D1F">
            <w:pPr>
              <w:pStyle w:val="P68B1DB1-Normal11"/>
              <w:spacing w:after="120"/>
              <w:jc w:val="center"/>
              <w:rPr>
                <w:noProof/>
              </w:rPr>
            </w:pPr>
            <w:r>
              <w:rPr>
                <w:noProof/>
              </w:rPr>
              <w:t>6</w:t>
            </w:r>
          </w:p>
        </w:tc>
        <w:tc>
          <w:tcPr>
            <w:tcW w:w="992" w:type="dxa"/>
            <w:shd w:val="clear" w:color="auto" w:fill="C6EFCE"/>
            <w:noWrap/>
            <w:vAlign w:val="center"/>
          </w:tcPr>
          <w:p w14:paraId="0B7DFD5E" w14:textId="204F5689" w:rsidR="0079495B" w:rsidRDefault="00223C59">
            <w:pPr>
              <w:pStyle w:val="P68B1DB1-Normal11"/>
              <w:spacing w:after="120"/>
              <w:jc w:val="center"/>
              <w:rPr>
                <w:noProof/>
              </w:rPr>
            </w:pPr>
            <w:r>
              <w:rPr>
                <w:noProof/>
              </w:rPr>
              <w:t xml:space="preserve">T </w:t>
            </w:r>
            <w:r w:rsidR="003F2D1F">
              <w:rPr>
                <w:noProof/>
              </w:rPr>
              <w:t>2</w:t>
            </w:r>
          </w:p>
        </w:tc>
        <w:tc>
          <w:tcPr>
            <w:tcW w:w="709" w:type="dxa"/>
            <w:shd w:val="clear" w:color="auto" w:fill="C6EFCE"/>
            <w:noWrap/>
            <w:vAlign w:val="center"/>
          </w:tcPr>
          <w:p w14:paraId="7B6DAECD" w14:textId="7510DE83"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4AF98BFB" w14:textId="77777777" w:rsidR="0079495B" w:rsidRDefault="003F2D1F">
            <w:pPr>
              <w:pStyle w:val="P68B1DB1-Normal11"/>
              <w:spacing w:after="120"/>
              <w:rPr>
                <w:noProof/>
              </w:rPr>
            </w:pPr>
            <w:r>
              <w:rPr>
                <w:noProof/>
              </w:rPr>
              <w:t>Echipamente pentru cel puțin 6 laboratoare care aparțin centrului tehnologic pentru minerit urban și proiectare ecologică.</w:t>
            </w:r>
          </w:p>
          <w:p w14:paraId="39D7DC65" w14:textId="32D47575" w:rsidR="0079495B" w:rsidRDefault="003F2D1F">
            <w:pPr>
              <w:pStyle w:val="P68B1DB1-Normal11"/>
              <w:spacing w:after="120"/>
              <w:rPr>
                <w:noProof/>
              </w:rPr>
            </w:pPr>
            <w:r>
              <w:rPr>
                <w:noProof/>
              </w:rPr>
              <w:t xml:space="preserve">Laboratoarele permit colaborarea dintre întreprinderile private și instituțiile de cercetare în căutarea de soluții menite să sporească recuperarea și reciclarea materiilor prime critice legate de tranziția verde. </w:t>
            </w:r>
          </w:p>
        </w:tc>
      </w:tr>
      <w:tr w:rsidR="0079495B" w14:paraId="2AB281F8" w14:textId="77777777">
        <w:trPr>
          <w:trHeight w:val="309"/>
        </w:trPr>
        <w:tc>
          <w:tcPr>
            <w:tcW w:w="1185" w:type="dxa"/>
            <w:tcBorders>
              <w:bottom w:val="single" w:sz="4" w:space="0" w:color="auto"/>
            </w:tcBorders>
            <w:shd w:val="clear" w:color="auto" w:fill="C6EFCE"/>
            <w:noWrap/>
            <w:vAlign w:val="center"/>
          </w:tcPr>
          <w:p w14:paraId="2AF02F49" w14:textId="77FB5D70" w:rsidR="0079495B" w:rsidRDefault="003F2D1F">
            <w:pPr>
              <w:pStyle w:val="P68B1DB1-Normal11"/>
              <w:spacing w:after="120"/>
              <w:jc w:val="center"/>
              <w:rPr>
                <w:noProof/>
              </w:rPr>
            </w:pPr>
            <w:r>
              <w:rPr>
                <w:noProof/>
              </w:rPr>
              <w:t>M7-29</w:t>
            </w:r>
          </w:p>
        </w:tc>
        <w:tc>
          <w:tcPr>
            <w:tcW w:w="1559" w:type="dxa"/>
            <w:tcBorders>
              <w:bottom w:val="single" w:sz="4" w:space="0" w:color="auto"/>
            </w:tcBorders>
            <w:shd w:val="clear" w:color="auto" w:fill="C6EFCE"/>
            <w:noWrap/>
            <w:vAlign w:val="center"/>
          </w:tcPr>
          <w:p w14:paraId="5B52C754" w14:textId="1650BE13" w:rsidR="0079495B" w:rsidRDefault="003F2D1F">
            <w:pPr>
              <w:pStyle w:val="P68B1DB1-Normal11"/>
              <w:spacing w:after="120"/>
              <w:jc w:val="center"/>
              <w:rPr>
                <w:noProof/>
              </w:rPr>
            </w:pPr>
            <w:r>
              <w:rPr>
                <w:noProof/>
              </w:rPr>
              <w:t>Investiția 9: Măsură de extindere: Furnizarea de asistență tehnică și consolidarea capacităților pentru punerea în aplicare a planului italian de redresare și reziliență</w:t>
            </w:r>
          </w:p>
        </w:tc>
        <w:tc>
          <w:tcPr>
            <w:tcW w:w="1134" w:type="dxa"/>
            <w:tcBorders>
              <w:bottom w:val="single" w:sz="4" w:space="0" w:color="auto"/>
            </w:tcBorders>
            <w:shd w:val="clear" w:color="auto" w:fill="C6EFCE"/>
            <w:noWrap/>
            <w:vAlign w:val="center"/>
          </w:tcPr>
          <w:p w14:paraId="11B5CA1E" w14:textId="5BA81A3B" w:rsidR="0079495B" w:rsidRDefault="003F2D1F">
            <w:pPr>
              <w:pStyle w:val="P68B1DB1-Normal11"/>
              <w:spacing w:after="120"/>
              <w:jc w:val="center"/>
              <w:rPr>
                <w:noProof/>
              </w:rPr>
            </w:pPr>
            <w:r>
              <w:rPr>
                <w:noProof/>
              </w:rPr>
              <w:t>Țintă</w:t>
            </w:r>
          </w:p>
        </w:tc>
        <w:tc>
          <w:tcPr>
            <w:tcW w:w="1418" w:type="dxa"/>
            <w:tcBorders>
              <w:bottom w:val="single" w:sz="4" w:space="0" w:color="auto"/>
            </w:tcBorders>
            <w:shd w:val="clear" w:color="auto" w:fill="C6EFCE"/>
            <w:noWrap/>
            <w:vAlign w:val="center"/>
          </w:tcPr>
          <w:p w14:paraId="0617AA42" w14:textId="177D46B2" w:rsidR="0079495B" w:rsidRDefault="003F2D1F">
            <w:pPr>
              <w:pStyle w:val="P68B1DB1-Normal11"/>
              <w:spacing w:after="120"/>
              <w:jc w:val="center"/>
              <w:rPr>
                <w:noProof/>
              </w:rPr>
            </w:pPr>
            <w:r>
              <w:rPr>
                <w:noProof/>
              </w:rPr>
              <w:t>Educație și formare</w:t>
            </w:r>
          </w:p>
        </w:tc>
        <w:tc>
          <w:tcPr>
            <w:tcW w:w="1984" w:type="dxa"/>
            <w:tcBorders>
              <w:bottom w:val="single" w:sz="4" w:space="0" w:color="auto"/>
            </w:tcBorders>
            <w:shd w:val="clear" w:color="auto" w:fill="C6EFCE"/>
            <w:noWrap/>
            <w:vAlign w:val="center"/>
          </w:tcPr>
          <w:p w14:paraId="54EB52C8" w14:textId="77777777" w:rsidR="0079495B" w:rsidRDefault="0079495B">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62D3B452" w14:textId="1A11D588" w:rsidR="0079495B" w:rsidRDefault="003F2D1F">
            <w:pPr>
              <w:pStyle w:val="P68B1DB1-Normal11"/>
              <w:spacing w:after="120"/>
              <w:jc w:val="center"/>
              <w:rPr>
                <w:noProof/>
              </w:rPr>
            </w:pPr>
            <w:r>
              <w:rPr>
                <w:noProof/>
              </w:rPr>
              <w:t>Numărul</w:t>
            </w:r>
          </w:p>
        </w:tc>
        <w:tc>
          <w:tcPr>
            <w:tcW w:w="993" w:type="dxa"/>
            <w:tcBorders>
              <w:bottom w:val="single" w:sz="4" w:space="0" w:color="auto"/>
            </w:tcBorders>
            <w:shd w:val="clear" w:color="auto" w:fill="C6EFCE"/>
            <w:noWrap/>
            <w:vAlign w:val="center"/>
          </w:tcPr>
          <w:p w14:paraId="6EB99CAE" w14:textId="1D935E0D" w:rsidR="0079495B" w:rsidRDefault="003F2D1F">
            <w:pPr>
              <w:pStyle w:val="P68B1DB1-Normal11"/>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61BCB8D1" w14:textId="3E995D1C" w:rsidR="0079495B" w:rsidRDefault="003F2D1F">
            <w:pPr>
              <w:pStyle w:val="P68B1DB1-Normal11"/>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00B22A3" w14:textId="04C95CFA" w:rsidR="0079495B" w:rsidRDefault="00223C59">
            <w:pPr>
              <w:pStyle w:val="P68B1DB1-Normal11"/>
              <w:spacing w:after="120"/>
              <w:jc w:val="center"/>
              <w:rPr>
                <w:noProof/>
              </w:rPr>
            </w:pPr>
            <w:r>
              <w:rPr>
                <w:noProof/>
              </w:rPr>
              <w:t xml:space="preserve">T </w:t>
            </w:r>
            <w:r w:rsidR="003F2D1F">
              <w:rPr>
                <w:noProof/>
              </w:rPr>
              <w:t>2</w:t>
            </w:r>
          </w:p>
        </w:tc>
        <w:tc>
          <w:tcPr>
            <w:tcW w:w="709" w:type="dxa"/>
            <w:tcBorders>
              <w:bottom w:val="single" w:sz="4" w:space="0" w:color="auto"/>
            </w:tcBorders>
            <w:shd w:val="clear" w:color="auto" w:fill="C6EFCE"/>
            <w:noWrap/>
            <w:vAlign w:val="center"/>
          </w:tcPr>
          <w:p w14:paraId="663C9297" w14:textId="02A95719" w:rsidR="0079495B" w:rsidRDefault="003F2D1F">
            <w:pPr>
              <w:pStyle w:val="P68B1DB1-Normal11"/>
              <w:spacing w:after="120"/>
              <w:jc w:val="center"/>
              <w:rPr>
                <w:noProof/>
              </w:rPr>
            </w:pPr>
            <w:r>
              <w:rPr>
                <w:noProof/>
              </w:rPr>
              <w:t>2026</w:t>
            </w:r>
          </w:p>
        </w:tc>
        <w:tc>
          <w:tcPr>
            <w:tcW w:w="3261" w:type="dxa"/>
            <w:tcBorders>
              <w:bottom w:val="single" w:sz="4" w:space="0" w:color="auto"/>
            </w:tcBorders>
            <w:shd w:val="clear" w:color="auto" w:fill="C6EFCE"/>
            <w:noWrap/>
            <w:vAlign w:val="center"/>
          </w:tcPr>
          <w:p w14:paraId="357F13DA" w14:textId="58836E0A" w:rsidR="0079495B" w:rsidRDefault="003F2D1F">
            <w:pPr>
              <w:pStyle w:val="P68B1DB1-Normal11"/>
              <w:spacing w:after="120"/>
              <w:rPr>
                <w:noProof/>
              </w:rPr>
            </w:pPr>
            <w:r>
              <w:rPr>
                <w:noProof/>
              </w:rPr>
              <w:t>Cel puțin 281 750 de angajați publici din alte administrații publice au încheiat cu succes inițiative de formare (certificare oficială sau evaluare a impactului).</w:t>
            </w:r>
          </w:p>
          <w:p w14:paraId="3CD0A0B8" w14:textId="46A669D9" w:rsidR="0079495B" w:rsidRDefault="003F2D1F">
            <w:pPr>
              <w:pStyle w:val="P68B1DB1-Normal11"/>
              <w:spacing w:after="120"/>
              <w:rPr>
                <w:noProof/>
              </w:rPr>
            </w:pPr>
            <w:r>
              <w:rPr>
                <w:noProof/>
              </w:rPr>
              <w:t>Cel puțin 1 750 dintre acești angajați publici trebuie să fie angajați în sectorul public local și să fi încheiat inițiative de formare cu privire la tranziția verde, astfel cum se detaliază în descrierea măsurii.</w:t>
            </w:r>
          </w:p>
        </w:tc>
      </w:tr>
      <w:tr w:rsidR="0079495B" w14:paraId="52FBA040" w14:textId="77777777">
        <w:trPr>
          <w:trHeight w:val="309"/>
        </w:trPr>
        <w:tc>
          <w:tcPr>
            <w:tcW w:w="1185" w:type="dxa"/>
            <w:tcBorders>
              <w:top w:val="single" w:sz="4" w:space="0" w:color="auto"/>
            </w:tcBorders>
            <w:shd w:val="clear" w:color="auto" w:fill="C6EFCE"/>
            <w:noWrap/>
            <w:vAlign w:val="center"/>
          </w:tcPr>
          <w:p w14:paraId="31137837" w14:textId="403ED2A0" w:rsidR="0079495B" w:rsidRDefault="003F2D1F">
            <w:pPr>
              <w:pStyle w:val="P68B1DB1-Normal11"/>
              <w:spacing w:after="120"/>
              <w:jc w:val="center"/>
              <w:rPr>
                <w:noProof/>
              </w:rPr>
            </w:pPr>
            <w:r>
              <w:rPr>
                <w:noProof/>
              </w:rPr>
              <w:t>M7-30</w:t>
            </w:r>
          </w:p>
        </w:tc>
        <w:tc>
          <w:tcPr>
            <w:tcW w:w="1559" w:type="dxa"/>
            <w:tcBorders>
              <w:top w:val="single" w:sz="4" w:space="0" w:color="auto"/>
            </w:tcBorders>
            <w:shd w:val="clear" w:color="auto" w:fill="C6EFCE"/>
            <w:noWrap/>
            <w:vAlign w:val="center"/>
          </w:tcPr>
          <w:p w14:paraId="52F7A3D5" w14:textId="5754BEE3" w:rsidR="0079495B" w:rsidRDefault="003F2D1F">
            <w:pPr>
              <w:pStyle w:val="P68B1DB1-Normal11"/>
              <w:spacing w:after="120"/>
              <w:jc w:val="center"/>
              <w:rPr>
                <w:noProof/>
              </w:rPr>
            </w:pPr>
            <w:r>
              <w:rPr>
                <w:noProof/>
              </w:rPr>
              <w:t>Investiția 10: Proiecte-pilot privind competențele „Crescere verde”</w:t>
            </w:r>
          </w:p>
        </w:tc>
        <w:tc>
          <w:tcPr>
            <w:tcW w:w="1134" w:type="dxa"/>
            <w:tcBorders>
              <w:top w:val="single" w:sz="4" w:space="0" w:color="auto"/>
            </w:tcBorders>
            <w:shd w:val="clear" w:color="auto" w:fill="C6EFCE"/>
            <w:noWrap/>
            <w:vAlign w:val="center"/>
          </w:tcPr>
          <w:p w14:paraId="0154F1A8" w14:textId="4B4BAD31" w:rsidR="0079495B" w:rsidRDefault="003F2D1F">
            <w:pPr>
              <w:pStyle w:val="P68B1DB1-Normal11"/>
              <w:spacing w:after="120"/>
              <w:jc w:val="center"/>
              <w:rPr>
                <w:noProof/>
              </w:rPr>
            </w:pPr>
            <w:r>
              <w:rPr>
                <w:noProof/>
              </w:rPr>
              <w:t>Țintă</w:t>
            </w:r>
          </w:p>
        </w:tc>
        <w:tc>
          <w:tcPr>
            <w:tcW w:w="1418" w:type="dxa"/>
            <w:tcBorders>
              <w:top w:val="single" w:sz="4" w:space="0" w:color="auto"/>
            </w:tcBorders>
            <w:shd w:val="clear" w:color="auto" w:fill="C6EFCE"/>
            <w:noWrap/>
            <w:vAlign w:val="center"/>
          </w:tcPr>
          <w:p w14:paraId="32C77440" w14:textId="6F34496B" w:rsidR="0079495B" w:rsidRDefault="003F2D1F">
            <w:pPr>
              <w:pStyle w:val="P68B1DB1-Normal11"/>
              <w:spacing w:after="120"/>
              <w:jc w:val="center"/>
              <w:rPr>
                <w:noProof/>
              </w:rPr>
            </w:pPr>
            <w:r>
              <w:rPr>
                <w:noProof/>
              </w:rPr>
              <w:t>Furnizarea de cursuri de formare pentru 20 000 de persoane</w:t>
            </w:r>
          </w:p>
        </w:tc>
        <w:tc>
          <w:tcPr>
            <w:tcW w:w="1984" w:type="dxa"/>
            <w:tcBorders>
              <w:top w:val="single" w:sz="4" w:space="0" w:color="auto"/>
            </w:tcBorders>
            <w:shd w:val="clear" w:color="auto" w:fill="C6EFCE"/>
            <w:noWrap/>
            <w:vAlign w:val="center"/>
          </w:tcPr>
          <w:p w14:paraId="28C39A43" w14:textId="77777777" w:rsidR="0079495B" w:rsidRDefault="0079495B">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7301C79A" w14:textId="292C4C9C" w:rsidR="0079495B" w:rsidRDefault="003F2D1F">
            <w:pPr>
              <w:pStyle w:val="P68B1DB1-Normal11"/>
              <w:spacing w:after="120"/>
              <w:jc w:val="center"/>
              <w:rPr>
                <w:noProof/>
              </w:rPr>
            </w:pPr>
            <w:r>
              <w:rPr>
                <w:noProof/>
              </w:rPr>
              <w:t>Numărul</w:t>
            </w:r>
          </w:p>
        </w:tc>
        <w:tc>
          <w:tcPr>
            <w:tcW w:w="993" w:type="dxa"/>
            <w:tcBorders>
              <w:top w:val="single" w:sz="4" w:space="0" w:color="auto"/>
            </w:tcBorders>
            <w:shd w:val="clear" w:color="auto" w:fill="C6EFCE"/>
            <w:noWrap/>
            <w:vAlign w:val="center"/>
          </w:tcPr>
          <w:p w14:paraId="26535D8A" w14:textId="2383BF36" w:rsidR="0079495B" w:rsidRDefault="003F2D1F">
            <w:pPr>
              <w:pStyle w:val="P68B1DB1-Normal11"/>
              <w:spacing w:after="120"/>
              <w:jc w:val="center"/>
              <w:rPr>
                <w:noProof/>
              </w:rPr>
            </w:pPr>
            <w:r>
              <w:rPr>
                <w:noProof/>
              </w:rPr>
              <w:t>0</w:t>
            </w:r>
          </w:p>
        </w:tc>
        <w:tc>
          <w:tcPr>
            <w:tcW w:w="992" w:type="dxa"/>
            <w:tcBorders>
              <w:top w:val="single" w:sz="4" w:space="0" w:color="auto"/>
            </w:tcBorders>
            <w:shd w:val="clear" w:color="auto" w:fill="C6EFCE"/>
            <w:noWrap/>
            <w:vAlign w:val="center"/>
          </w:tcPr>
          <w:p w14:paraId="6738394B" w14:textId="104B397C" w:rsidR="0079495B" w:rsidRDefault="003F2D1F">
            <w:pPr>
              <w:pStyle w:val="P68B1DB1-Normal11"/>
              <w:spacing w:after="120"/>
              <w:jc w:val="center"/>
              <w:rPr>
                <w:noProof/>
              </w:rPr>
            </w:pPr>
            <w:r>
              <w:rPr>
                <w:noProof/>
              </w:rPr>
              <w:t>20 000</w:t>
            </w:r>
          </w:p>
        </w:tc>
        <w:tc>
          <w:tcPr>
            <w:tcW w:w="992" w:type="dxa"/>
            <w:tcBorders>
              <w:top w:val="single" w:sz="4" w:space="0" w:color="auto"/>
            </w:tcBorders>
            <w:shd w:val="clear" w:color="auto" w:fill="C6EFCE"/>
            <w:noWrap/>
            <w:vAlign w:val="center"/>
          </w:tcPr>
          <w:p w14:paraId="72FADAFE" w14:textId="7F72BDAE" w:rsidR="0079495B" w:rsidRDefault="00223C59">
            <w:pPr>
              <w:pStyle w:val="P68B1DB1-Normal11"/>
              <w:spacing w:after="120"/>
              <w:jc w:val="center"/>
              <w:rPr>
                <w:noProof/>
              </w:rPr>
            </w:pPr>
            <w:r>
              <w:rPr>
                <w:noProof/>
              </w:rPr>
              <w:t xml:space="preserve">T </w:t>
            </w:r>
            <w:r w:rsidR="003F2D1F">
              <w:rPr>
                <w:noProof/>
              </w:rPr>
              <w:t>2</w:t>
            </w:r>
          </w:p>
        </w:tc>
        <w:tc>
          <w:tcPr>
            <w:tcW w:w="709" w:type="dxa"/>
            <w:tcBorders>
              <w:top w:val="single" w:sz="4" w:space="0" w:color="auto"/>
            </w:tcBorders>
            <w:shd w:val="clear" w:color="auto" w:fill="C6EFCE"/>
            <w:noWrap/>
            <w:vAlign w:val="center"/>
          </w:tcPr>
          <w:p w14:paraId="1CB03FEE" w14:textId="779A5518" w:rsidR="0079495B" w:rsidRDefault="003F2D1F">
            <w:pPr>
              <w:pStyle w:val="P68B1DB1-Normal11"/>
              <w:spacing w:after="120"/>
              <w:jc w:val="center"/>
              <w:rPr>
                <w:noProof/>
              </w:rPr>
            </w:pPr>
            <w:r>
              <w:rPr>
                <w:noProof/>
              </w:rPr>
              <w:t>2025</w:t>
            </w:r>
          </w:p>
        </w:tc>
        <w:tc>
          <w:tcPr>
            <w:tcW w:w="3261" w:type="dxa"/>
            <w:tcBorders>
              <w:top w:val="single" w:sz="4" w:space="0" w:color="auto"/>
            </w:tcBorders>
            <w:shd w:val="clear" w:color="auto" w:fill="C6EFCE"/>
            <w:noWrap/>
            <w:vAlign w:val="center"/>
          </w:tcPr>
          <w:p w14:paraId="76BF80E3" w14:textId="77777777" w:rsidR="0079495B" w:rsidRDefault="003F2D1F">
            <w:pPr>
              <w:pStyle w:val="P68B1DB1-Normal11"/>
              <w:spacing w:after="120"/>
              <w:rPr>
                <w:noProof/>
              </w:rPr>
            </w:pPr>
            <w:r>
              <w:rPr>
                <w:noProof/>
              </w:rPr>
              <w:t xml:space="preserve">Proiectul-pilot este organizat în mai multe regiuni, cu implicarea întreprinderilor din sectorul privat. </w:t>
            </w:r>
          </w:p>
          <w:p w14:paraId="2BC07861" w14:textId="77777777" w:rsidR="0079495B" w:rsidRDefault="003F2D1F">
            <w:pPr>
              <w:pStyle w:val="P68B1DB1-Normal11"/>
              <w:spacing w:after="120"/>
              <w:rPr>
                <w:noProof/>
              </w:rPr>
            </w:pPr>
            <w:r>
              <w:rPr>
                <w:noProof/>
              </w:rPr>
              <w:t>Furnizorii de formare sunt certificați (</w:t>
            </w:r>
            <w:r>
              <w:rPr>
                <w:i/>
                <w:noProof/>
              </w:rPr>
              <w:t>„acreditați”)</w:t>
            </w:r>
            <w:r>
              <w:rPr>
                <w:noProof/>
              </w:rPr>
              <w:t xml:space="preserve">la nivel național, în conformitate cu legislația regională. Modulele de formare se axează pe competențele sectoriale pentru tranziția verde, în concordanță cu ocupațiile identificate în Pactele pentru competențe, și sunt monitorizate la nivel național. </w:t>
            </w:r>
          </w:p>
          <w:p w14:paraId="11D6FB15" w14:textId="2D8E0229" w:rsidR="0079495B" w:rsidRDefault="003F2D1F">
            <w:pPr>
              <w:pStyle w:val="P68B1DB1-Normal11"/>
              <w:spacing w:after="120"/>
              <w:rPr>
                <w:noProof/>
              </w:rPr>
            </w:pPr>
            <w:r>
              <w:rPr>
                <w:noProof/>
              </w:rPr>
              <w:t>Cel puțin 20 000 de beneficiari din rândul beneficiarilor programului „Asigurarea capacității de inserție profesională a lucrătorilor” (GOL) au finalizat modulele de formare. Activitățile legate de consolidarea capacității administrative se finalizează.</w:t>
            </w:r>
          </w:p>
          <w:p w14:paraId="30915877" w14:textId="7F6AFFEF" w:rsidR="0079495B" w:rsidRDefault="003F2D1F">
            <w:pPr>
              <w:pStyle w:val="P68B1DB1-Normal11"/>
              <w:spacing w:after="120"/>
              <w:rPr>
                <w:noProof/>
              </w:rPr>
            </w:pPr>
            <w:r>
              <w:rPr>
                <w:noProof/>
              </w:rPr>
              <w:t>Maximum 4 % din resurse sunt dedicate consolidării capacității administrative a actorilor implicați în planificarea și furnizarea de formare.</w:t>
            </w:r>
          </w:p>
        </w:tc>
      </w:tr>
      <w:tr w:rsidR="0079495B" w14:paraId="6A3A1B42" w14:textId="77777777">
        <w:trPr>
          <w:trHeight w:val="309"/>
        </w:trPr>
        <w:tc>
          <w:tcPr>
            <w:tcW w:w="1185" w:type="dxa"/>
            <w:tcBorders>
              <w:top w:val="single" w:sz="4" w:space="0" w:color="auto"/>
            </w:tcBorders>
            <w:shd w:val="clear" w:color="auto" w:fill="C6EFCE"/>
            <w:noWrap/>
            <w:vAlign w:val="center"/>
          </w:tcPr>
          <w:p w14:paraId="0963A282" w14:textId="0B5A79E3" w:rsidR="0079495B" w:rsidRDefault="003F2D1F">
            <w:pPr>
              <w:pStyle w:val="P68B1DB1-Normal11"/>
              <w:spacing w:after="120"/>
              <w:jc w:val="center"/>
              <w:rPr>
                <w:noProof/>
              </w:rPr>
            </w:pPr>
            <w:r>
              <w:rPr>
                <w:noProof/>
              </w:rPr>
              <w:t>M7-31</w:t>
            </w:r>
          </w:p>
        </w:tc>
        <w:tc>
          <w:tcPr>
            <w:tcW w:w="1559" w:type="dxa"/>
            <w:tcBorders>
              <w:top w:val="single" w:sz="4" w:space="0" w:color="auto"/>
            </w:tcBorders>
            <w:shd w:val="clear" w:color="auto" w:fill="C6EFCE"/>
            <w:noWrap/>
            <w:vAlign w:val="center"/>
          </w:tcPr>
          <w:p w14:paraId="4E5DF838" w14:textId="68769924" w:rsidR="0079495B" w:rsidRDefault="003F2D1F">
            <w:pPr>
              <w:pStyle w:val="P68B1DB1-Normal11"/>
              <w:spacing w:after="120"/>
              <w:jc w:val="center"/>
              <w:rPr>
                <w:noProof/>
              </w:rPr>
            </w:pPr>
            <w:r>
              <w:rPr>
                <w:noProof/>
              </w:rPr>
              <w:t>Investiția 11:</w:t>
            </w:r>
            <w:r w:rsidR="00D8585F">
              <w:rPr>
                <w:noProof/>
              </w:rPr>
              <w:t xml:space="preserve"> </w:t>
            </w:r>
            <w:r>
              <w:rPr>
                <w:noProof/>
              </w:rPr>
              <w:t>Consolidarea parcului feroviar regional de transport public cu trenuri cu emisii zero și serviciu universal</w:t>
            </w:r>
          </w:p>
        </w:tc>
        <w:tc>
          <w:tcPr>
            <w:tcW w:w="1134" w:type="dxa"/>
            <w:tcBorders>
              <w:top w:val="single" w:sz="4" w:space="0" w:color="auto"/>
            </w:tcBorders>
            <w:shd w:val="clear" w:color="auto" w:fill="C6EFCE"/>
            <w:noWrap/>
            <w:vAlign w:val="center"/>
          </w:tcPr>
          <w:p w14:paraId="06084F85" w14:textId="20BE8201" w:rsidR="0079495B" w:rsidRDefault="003F2D1F">
            <w:pPr>
              <w:pStyle w:val="P68B1DB1-Normal11"/>
              <w:spacing w:after="120"/>
              <w:jc w:val="center"/>
              <w:rPr>
                <w:noProof/>
              </w:rPr>
            </w:pPr>
            <w:r>
              <w:rPr>
                <w:noProof/>
              </w:rPr>
              <w:t>Țintă</w:t>
            </w:r>
          </w:p>
        </w:tc>
        <w:tc>
          <w:tcPr>
            <w:tcW w:w="1418" w:type="dxa"/>
            <w:tcBorders>
              <w:top w:val="single" w:sz="4" w:space="0" w:color="auto"/>
            </w:tcBorders>
            <w:shd w:val="clear" w:color="auto" w:fill="C6EFCE"/>
            <w:noWrap/>
            <w:vAlign w:val="center"/>
          </w:tcPr>
          <w:p w14:paraId="07DF4643" w14:textId="478E181C" w:rsidR="0079495B" w:rsidRDefault="003F2D1F">
            <w:pPr>
              <w:pStyle w:val="P68B1DB1-Normal11"/>
              <w:spacing w:after="120"/>
              <w:jc w:val="center"/>
              <w:rPr>
                <w:noProof/>
              </w:rPr>
            </w:pPr>
            <w:r>
              <w:rPr>
                <w:noProof/>
              </w:rPr>
              <w:t xml:space="preserve">Numărul de trenuri cu emisii zero și numărul de transporturi pentru serviciul universal </w:t>
            </w:r>
          </w:p>
        </w:tc>
        <w:tc>
          <w:tcPr>
            <w:tcW w:w="1984" w:type="dxa"/>
            <w:tcBorders>
              <w:top w:val="single" w:sz="4" w:space="0" w:color="auto"/>
            </w:tcBorders>
            <w:shd w:val="clear" w:color="auto" w:fill="C6EFCE"/>
            <w:noWrap/>
            <w:vAlign w:val="center"/>
          </w:tcPr>
          <w:p w14:paraId="1B971A82" w14:textId="313FC968" w:rsidR="0079495B" w:rsidRDefault="003F2D1F">
            <w:pPr>
              <w:pStyle w:val="P68B1DB1-Normal11"/>
              <w:spacing w:after="120"/>
              <w:jc w:val="center"/>
              <w:rPr>
                <w:noProof/>
              </w:rPr>
            </w:pPr>
            <w:r>
              <w:rPr>
                <w:noProof/>
              </w:rPr>
              <w:t>NU EXISTĂ</w:t>
            </w:r>
          </w:p>
        </w:tc>
        <w:tc>
          <w:tcPr>
            <w:tcW w:w="1134" w:type="dxa"/>
            <w:tcBorders>
              <w:top w:val="single" w:sz="4" w:space="0" w:color="auto"/>
            </w:tcBorders>
            <w:shd w:val="clear" w:color="auto" w:fill="C6EFCE"/>
            <w:noWrap/>
            <w:vAlign w:val="center"/>
          </w:tcPr>
          <w:p w14:paraId="0EE0C07A" w14:textId="771E6F72" w:rsidR="0079495B" w:rsidRDefault="003F2D1F">
            <w:pPr>
              <w:pStyle w:val="P68B1DB1-Normal11"/>
              <w:spacing w:after="120"/>
              <w:jc w:val="center"/>
              <w:rPr>
                <w:noProof/>
              </w:rPr>
            </w:pPr>
            <w:r>
              <w:rPr>
                <w:noProof/>
              </w:rPr>
              <w:t>Numărul</w:t>
            </w:r>
          </w:p>
        </w:tc>
        <w:tc>
          <w:tcPr>
            <w:tcW w:w="993" w:type="dxa"/>
            <w:tcBorders>
              <w:top w:val="single" w:sz="4" w:space="0" w:color="auto"/>
            </w:tcBorders>
            <w:shd w:val="clear" w:color="auto" w:fill="C6EFCE"/>
            <w:noWrap/>
            <w:vAlign w:val="center"/>
          </w:tcPr>
          <w:p w14:paraId="5F44B43A" w14:textId="65A6725B" w:rsidR="0079495B" w:rsidRDefault="003F2D1F">
            <w:pPr>
              <w:pStyle w:val="P68B1DB1-Normal11"/>
              <w:spacing w:after="120"/>
              <w:jc w:val="center"/>
              <w:rPr>
                <w:noProof/>
              </w:rPr>
            </w:pPr>
            <w:r>
              <w:rPr>
                <w:noProof/>
              </w:rPr>
              <w:t>25</w:t>
            </w:r>
          </w:p>
        </w:tc>
        <w:tc>
          <w:tcPr>
            <w:tcW w:w="992" w:type="dxa"/>
            <w:tcBorders>
              <w:top w:val="single" w:sz="4" w:space="0" w:color="auto"/>
            </w:tcBorders>
            <w:shd w:val="clear" w:color="auto" w:fill="C6EFCE"/>
            <w:noWrap/>
            <w:vAlign w:val="center"/>
          </w:tcPr>
          <w:p w14:paraId="69C2FFD7" w14:textId="3D7DF655" w:rsidR="0079495B" w:rsidRDefault="003F2D1F">
            <w:pPr>
              <w:pStyle w:val="P68B1DB1-Normal11"/>
              <w:spacing w:after="120"/>
              <w:jc w:val="center"/>
              <w:rPr>
                <w:noProof/>
              </w:rPr>
            </w:pPr>
            <w:r>
              <w:rPr>
                <w:noProof/>
              </w:rPr>
              <w:t>135</w:t>
            </w:r>
          </w:p>
        </w:tc>
        <w:tc>
          <w:tcPr>
            <w:tcW w:w="992" w:type="dxa"/>
            <w:tcBorders>
              <w:top w:val="single" w:sz="4" w:space="0" w:color="auto"/>
            </w:tcBorders>
            <w:shd w:val="clear" w:color="auto" w:fill="C6EFCE"/>
            <w:noWrap/>
            <w:vAlign w:val="center"/>
          </w:tcPr>
          <w:p w14:paraId="78DDD516" w14:textId="0F07DCF3" w:rsidR="0079495B" w:rsidRDefault="00223C59">
            <w:pPr>
              <w:pStyle w:val="P68B1DB1-Normal11"/>
              <w:spacing w:after="120"/>
              <w:jc w:val="center"/>
              <w:rPr>
                <w:noProof/>
              </w:rPr>
            </w:pPr>
            <w:r>
              <w:rPr>
                <w:noProof/>
              </w:rPr>
              <w:t xml:space="preserve">T </w:t>
            </w:r>
            <w:r w:rsidR="003F2D1F">
              <w:rPr>
                <w:noProof/>
              </w:rPr>
              <w:t>2</w:t>
            </w:r>
          </w:p>
        </w:tc>
        <w:tc>
          <w:tcPr>
            <w:tcW w:w="709" w:type="dxa"/>
            <w:tcBorders>
              <w:top w:val="single" w:sz="4" w:space="0" w:color="auto"/>
            </w:tcBorders>
            <w:shd w:val="clear" w:color="auto" w:fill="C6EFCE"/>
            <w:noWrap/>
            <w:vAlign w:val="center"/>
          </w:tcPr>
          <w:p w14:paraId="7144A21A" w14:textId="1169DAF1" w:rsidR="0079495B" w:rsidRDefault="003F2D1F">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710BBC0C" w14:textId="2500F7DD" w:rsidR="0079495B" w:rsidRDefault="003F2D1F">
            <w:pPr>
              <w:pStyle w:val="P68B1DB1-Normal11"/>
              <w:spacing w:after="120"/>
              <w:rPr>
                <w:noProof/>
              </w:rPr>
            </w:pPr>
            <w:r>
              <w:rPr>
                <w:noProof/>
              </w:rPr>
              <w:t>Punerea în funcțiune și achiziționarea declarației CE de verificare a conformității în temeiul articolului 15 din Decretul legislativ nr. 57/2019 (și anume Dichiarazione di verifica di conformità CE di cui all’art 15 del D.Lgs 57/2019) a cel puțin 69 de trenuri cu emisii zero (electrice din pile de combustie cu hidrogen) și a 30 vagoane pentru serviciul universal, pe lângă materialul rulant deja achiziționat în cadrul investiției 4.4.2 din cadrul misiunii 2 componenta 2.</w:t>
            </w:r>
          </w:p>
        </w:tc>
      </w:tr>
      <w:tr w:rsidR="0079495B" w14:paraId="2340FF93" w14:textId="77777777">
        <w:trPr>
          <w:trHeight w:val="309"/>
        </w:trPr>
        <w:tc>
          <w:tcPr>
            <w:tcW w:w="1185" w:type="dxa"/>
            <w:tcBorders>
              <w:top w:val="single" w:sz="4" w:space="0" w:color="auto"/>
            </w:tcBorders>
            <w:shd w:val="clear" w:color="auto" w:fill="C6EFCE"/>
            <w:noWrap/>
            <w:vAlign w:val="center"/>
          </w:tcPr>
          <w:p w14:paraId="0DB967C1" w14:textId="60D6D7CA" w:rsidR="0079495B" w:rsidRDefault="003F2D1F">
            <w:pPr>
              <w:pStyle w:val="P68B1DB1-Normal11"/>
              <w:spacing w:after="120"/>
              <w:jc w:val="center"/>
              <w:rPr>
                <w:noProof/>
              </w:rPr>
            </w:pPr>
            <w:r>
              <w:rPr>
                <w:noProof/>
              </w:rPr>
              <w:t>M7-32</w:t>
            </w:r>
          </w:p>
        </w:tc>
        <w:tc>
          <w:tcPr>
            <w:tcW w:w="1559" w:type="dxa"/>
            <w:tcBorders>
              <w:top w:val="single" w:sz="4" w:space="0" w:color="auto"/>
            </w:tcBorders>
            <w:shd w:val="clear" w:color="auto" w:fill="C6EFCE"/>
            <w:noWrap/>
            <w:vAlign w:val="center"/>
          </w:tcPr>
          <w:p w14:paraId="1CCE0546" w14:textId="21715294" w:rsidR="0079495B" w:rsidRDefault="003F2D1F">
            <w:pPr>
              <w:pStyle w:val="P68B1DB1-Normal38"/>
              <w:spacing w:after="120"/>
              <w:jc w:val="center"/>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134" w:type="dxa"/>
            <w:tcBorders>
              <w:top w:val="single" w:sz="4" w:space="0" w:color="auto"/>
            </w:tcBorders>
            <w:shd w:val="clear" w:color="auto" w:fill="C6EFCE"/>
            <w:noWrap/>
            <w:vAlign w:val="center"/>
          </w:tcPr>
          <w:p w14:paraId="26ACFDB6" w14:textId="04F984B3" w:rsidR="0079495B" w:rsidRDefault="00186D2C">
            <w:pPr>
              <w:pStyle w:val="P68B1DB1-Normal38"/>
              <w:spacing w:after="120"/>
              <w:jc w:val="center"/>
              <w:rPr>
                <w:noProof/>
              </w:rPr>
            </w:pPr>
            <w:r>
              <w:rPr>
                <w:noProof/>
              </w:rPr>
              <w:t>Jalon</w:t>
            </w:r>
          </w:p>
        </w:tc>
        <w:tc>
          <w:tcPr>
            <w:tcW w:w="1418" w:type="dxa"/>
            <w:tcBorders>
              <w:top w:val="single" w:sz="4" w:space="0" w:color="auto"/>
            </w:tcBorders>
            <w:shd w:val="clear" w:color="auto" w:fill="C6EFCE"/>
            <w:noWrap/>
            <w:vAlign w:val="center"/>
          </w:tcPr>
          <w:p w14:paraId="558DFA32" w14:textId="21309367" w:rsidR="0079495B" w:rsidRDefault="003F2D1F">
            <w:pPr>
              <w:pStyle w:val="P68B1DB1-Normal38"/>
              <w:spacing w:after="120"/>
              <w:jc w:val="center"/>
              <w:rPr>
                <w:noProof/>
              </w:rPr>
            </w:pPr>
            <w:r>
              <w:rPr>
                <w:noProof/>
              </w:rPr>
              <w:t>Acord de punere în aplicare</w:t>
            </w:r>
          </w:p>
        </w:tc>
        <w:tc>
          <w:tcPr>
            <w:tcW w:w="1984" w:type="dxa"/>
            <w:tcBorders>
              <w:top w:val="single" w:sz="4" w:space="0" w:color="auto"/>
            </w:tcBorders>
            <w:shd w:val="clear" w:color="auto" w:fill="C6EFCE"/>
            <w:noWrap/>
            <w:vAlign w:val="center"/>
          </w:tcPr>
          <w:p w14:paraId="42C42A27" w14:textId="5F939BA6" w:rsidR="0079495B" w:rsidRDefault="003F2D1F">
            <w:pPr>
              <w:pStyle w:val="P68B1DB1-Normal38"/>
              <w:spacing w:after="120"/>
              <w:jc w:val="center"/>
              <w:rPr>
                <w:noProof/>
              </w:rPr>
            </w:pPr>
            <w:r>
              <w:rPr>
                <w:noProof/>
              </w:rPr>
              <w:t>Intrarea în vigoare a acordului de punere în aplicare</w:t>
            </w:r>
          </w:p>
        </w:tc>
        <w:tc>
          <w:tcPr>
            <w:tcW w:w="1134" w:type="dxa"/>
            <w:tcBorders>
              <w:top w:val="single" w:sz="4" w:space="0" w:color="auto"/>
            </w:tcBorders>
            <w:shd w:val="clear" w:color="auto" w:fill="C6EFCE"/>
            <w:noWrap/>
            <w:vAlign w:val="center"/>
          </w:tcPr>
          <w:p w14:paraId="7A91F9C6" w14:textId="3CC72937" w:rsidR="0079495B" w:rsidRDefault="003F2D1F">
            <w:pPr>
              <w:pStyle w:val="P68B1DB1-Normal38"/>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4D281871" w14:textId="77777777" w:rsidR="0079495B" w:rsidRDefault="0079495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63E761A" w14:textId="3F84EAC3" w:rsidR="0079495B" w:rsidRDefault="003F2D1F">
            <w:pPr>
              <w:pStyle w:val="P68B1DB1-Normal38"/>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75458F1F" w14:textId="06A76E9D" w:rsidR="0079495B" w:rsidRDefault="00223C59">
            <w:pPr>
              <w:pStyle w:val="P68B1DB1-Normal38"/>
              <w:spacing w:after="120"/>
              <w:jc w:val="center"/>
              <w:rPr>
                <w:noProof/>
              </w:rPr>
            </w:pPr>
            <w:r>
              <w:rPr>
                <w:noProof/>
              </w:rPr>
              <w:t xml:space="preserve">T </w:t>
            </w:r>
            <w:r w:rsidR="003F2D1F">
              <w:rPr>
                <w:noProof/>
              </w:rPr>
              <w:t>1</w:t>
            </w:r>
          </w:p>
        </w:tc>
        <w:tc>
          <w:tcPr>
            <w:tcW w:w="709" w:type="dxa"/>
            <w:tcBorders>
              <w:top w:val="single" w:sz="4" w:space="0" w:color="auto"/>
            </w:tcBorders>
            <w:shd w:val="clear" w:color="auto" w:fill="C6EFCE"/>
            <w:noWrap/>
            <w:vAlign w:val="center"/>
          </w:tcPr>
          <w:p w14:paraId="089083A3" w14:textId="4E4A681B" w:rsidR="0079495B" w:rsidRDefault="003F2D1F">
            <w:pPr>
              <w:pStyle w:val="P68B1DB1-Normal38"/>
              <w:spacing w:after="120"/>
              <w:jc w:val="center"/>
              <w:rPr>
                <w:noProof/>
              </w:rPr>
            </w:pPr>
            <w:r>
              <w:rPr>
                <w:noProof/>
              </w:rPr>
              <w:t>2024</w:t>
            </w:r>
          </w:p>
        </w:tc>
        <w:tc>
          <w:tcPr>
            <w:tcW w:w="3261" w:type="dxa"/>
            <w:tcBorders>
              <w:top w:val="single" w:sz="4" w:space="0" w:color="auto"/>
            </w:tcBorders>
            <w:shd w:val="clear" w:color="auto" w:fill="C6EFCE"/>
            <w:noWrap/>
            <w:vAlign w:val="center"/>
          </w:tcPr>
          <w:p w14:paraId="1788BAD6" w14:textId="77777777" w:rsidR="0079495B" w:rsidRDefault="003F2D1F">
            <w:pPr>
              <w:pStyle w:val="P68B1DB1-Normal38"/>
              <w:jc w:val="both"/>
              <w:rPr>
                <w:noProof/>
              </w:rPr>
            </w:pPr>
            <w:r>
              <w:rPr>
                <w:noProof/>
              </w:rPr>
              <w:t>Intrarea în vigoare a acordului de punere în aplicare.</w:t>
            </w:r>
          </w:p>
          <w:p w14:paraId="2B16C2EE" w14:textId="77777777" w:rsidR="0079495B" w:rsidRDefault="0079495B">
            <w:pPr>
              <w:spacing w:after="120"/>
              <w:rPr>
                <w:rFonts w:ascii="Arial Narrow" w:hAnsi="Arial Narrow"/>
                <w:noProof/>
                <w:color w:val="006100"/>
                <w:sz w:val="20"/>
              </w:rPr>
            </w:pPr>
          </w:p>
        </w:tc>
      </w:tr>
      <w:tr w:rsidR="0079495B" w14:paraId="47126E7F" w14:textId="77777777">
        <w:trPr>
          <w:trHeight w:val="309"/>
        </w:trPr>
        <w:tc>
          <w:tcPr>
            <w:tcW w:w="1185" w:type="dxa"/>
            <w:tcBorders>
              <w:top w:val="single" w:sz="4" w:space="0" w:color="auto"/>
            </w:tcBorders>
            <w:shd w:val="clear" w:color="auto" w:fill="C6EFCE"/>
            <w:noWrap/>
            <w:vAlign w:val="center"/>
          </w:tcPr>
          <w:p w14:paraId="0DBBDBD3" w14:textId="79DA2E7D" w:rsidR="0079495B" w:rsidRDefault="003F2D1F">
            <w:pPr>
              <w:pStyle w:val="P68B1DB1-Normal11"/>
              <w:spacing w:after="120"/>
              <w:jc w:val="center"/>
              <w:rPr>
                <w:noProof/>
              </w:rPr>
            </w:pPr>
            <w:r>
              <w:rPr>
                <w:noProof/>
              </w:rPr>
              <w:t>M7-33</w:t>
            </w:r>
          </w:p>
        </w:tc>
        <w:tc>
          <w:tcPr>
            <w:tcW w:w="1559" w:type="dxa"/>
            <w:tcBorders>
              <w:top w:val="single" w:sz="4" w:space="0" w:color="auto"/>
            </w:tcBorders>
            <w:shd w:val="clear" w:color="auto" w:fill="C6EFCE"/>
            <w:noWrap/>
            <w:vAlign w:val="center"/>
          </w:tcPr>
          <w:p w14:paraId="7AECD762" w14:textId="1379C552" w:rsidR="0079495B" w:rsidRDefault="003F2D1F">
            <w:pPr>
              <w:pStyle w:val="P68B1DB1-Normal38"/>
              <w:spacing w:after="120"/>
              <w:jc w:val="center"/>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134" w:type="dxa"/>
            <w:tcBorders>
              <w:top w:val="single" w:sz="4" w:space="0" w:color="auto"/>
            </w:tcBorders>
            <w:shd w:val="clear" w:color="auto" w:fill="C6EFCE"/>
            <w:noWrap/>
            <w:vAlign w:val="center"/>
          </w:tcPr>
          <w:p w14:paraId="6B0FD178" w14:textId="23CE58EB" w:rsidR="0079495B" w:rsidRDefault="003F2D1F">
            <w:pPr>
              <w:pStyle w:val="P68B1DB1-Normal11"/>
              <w:spacing w:after="120"/>
              <w:jc w:val="center"/>
              <w:rPr>
                <w:noProof/>
              </w:rPr>
            </w:pPr>
            <w:r>
              <w:rPr>
                <w:noProof/>
              </w:rPr>
              <w:t>Țintă</w:t>
            </w:r>
          </w:p>
        </w:tc>
        <w:tc>
          <w:tcPr>
            <w:tcW w:w="1418" w:type="dxa"/>
            <w:tcBorders>
              <w:top w:val="single" w:sz="4" w:space="0" w:color="auto"/>
            </w:tcBorders>
            <w:shd w:val="clear" w:color="auto" w:fill="C6EFCE"/>
            <w:noWrap/>
            <w:vAlign w:val="center"/>
          </w:tcPr>
          <w:p w14:paraId="58E3E6FF" w14:textId="3E35E70B" w:rsidR="0079495B" w:rsidRDefault="003F2D1F">
            <w:pPr>
              <w:pStyle w:val="P68B1DB1-Normal38"/>
              <w:spacing w:after="120"/>
              <w:jc w:val="center"/>
              <w:rPr>
                <w:noProof/>
              </w:rPr>
            </w:pPr>
            <w:r>
              <w:rPr>
                <w:noProof/>
              </w:rPr>
              <w:t>Acorduri juridice semnate cu beneficiarii finali</w:t>
            </w:r>
          </w:p>
        </w:tc>
        <w:tc>
          <w:tcPr>
            <w:tcW w:w="1984" w:type="dxa"/>
            <w:tcBorders>
              <w:top w:val="single" w:sz="4" w:space="0" w:color="auto"/>
            </w:tcBorders>
            <w:shd w:val="clear" w:color="auto" w:fill="C6EFCE"/>
            <w:noWrap/>
            <w:vAlign w:val="center"/>
          </w:tcPr>
          <w:p w14:paraId="3A21AEF6" w14:textId="34ED6943" w:rsidR="0079495B" w:rsidRDefault="003F2D1F">
            <w:pPr>
              <w:pStyle w:val="P68B1DB1-Normal38"/>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3941E38B" w14:textId="12EC0822" w:rsidR="0079495B" w:rsidRDefault="003F2D1F">
            <w:pPr>
              <w:pStyle w:val="P68B1DB1-Normal38"/>
              <w:spacing w:after="120"/>
              <w:jc w:val="center"/>
              <w:rPr>
                <w:noProof/>
              </w:rPr>
            </w:pPr>
            <w:r>
              <w:rPr>
                <w:noProof/>
              </w:rPr>
              <w:t>Procent (%)</w:t>
            </w:r>
          </w:p>
        </w:tc>
        <w:tc>
          <w:tcPr>
            <w:tcW w:w="993" w:type="dxa"/>
            <w:tcBorders>
              <w:top w:val="single" w:sz="4" w:space="0" w:color="auto"/>
            </w:tcBorders>
            <w:shd w:val="clear" w:color="auto" w:fill="C6EFCE"/>
            <w:noWrap/>
            <w:vAlign w:val="center"/>
          </w:tcPr>
          <w:p w14:paraId="2FC30C9C" w14:textId="0400BD33" w:rsidR="0079495B" w:rsidRDefault="003F2D1F">
            <w:pPr>
              <w:pStyle w:val="P68B1DB1-Normal38"/>
              <w:spacing w:after="120"/>
              <w:jc w:val="center"/>
              <w:rPr>
                <w:noProof/>
              </w:rPr>
            </w:pPr>
            <w:r>
              <w:rPr>
                <w:noProof/>
              </w:rPr>
              <w:t>0 %</w:t>
            </w:r>
          </w:p>
        </w:tc>
        <w:tc>
          <w:tcPr>
            <w:tcW w:w="992" w:type="dxa"/>
            <w:tcBorders>
              <w:top w:val="single" w:sz="4" w:space="0" w:color="auto"/>
            </w:tcBorders>
            <w:shd w:val="clear" w:color="auto" w:fill="C6EFCE"/>
            <w:noWrap/>
            <w:vAlign w:val="center"/>
          </w:tcPr>
          <w:p w14:paraId="68C79097" w14:textId="2B66ED86" w:rsidR="0079495B" w:rsidRDefault="003F2D1F">
            <w:pPr>
              <w:pStyle w:val="P68B1DB1-Normal38"/>
              <w:spacing w:after="120"/>
              <w:jc w:val="center"/>
              <w:rPr>
                <w:noProof/>
              </w:rPr>
            </w:pPr>
            <w:r>
              <w:rPr>
                <w:noProof/>
              </w:rPr>
              <w:t>100 %</w:t>
            </w:r>
          </w:p>
        </w:tc>
        <w:tc>
          <w:tcPr>
            <w:tcW w:w="992" w:type="dxa"/>
            <w:tcBorders>
              <w:top w:val="single" w:sz="4" w:space="0" w:color="auto"/>
            </w:tcBorders>
            <w:shd w:val="clear" w:color="auto" w:fill="C6EFCE"/>
            <w:noWrap/>
            <w:vAlign w:val="center"/>
          </w:tcPr>
          <w:p w14:paraId="4B02DB7A" w14:textId="40E41400" w:rsidR="0079495B" w:rsidRDefault="00223C59">
            <w:pPr>
              <w:pStyle w:val="P68B1DB1-Normal38"/>
              <w:spacing w:after="120"/>
              <w:jc w:val="center"/>
              <w:rPr>
                <w:noProof/>
              </w:rPr>
            </w:pPr>
            <w:r>
              <w:rPr>
                <w:noProof/>
              </w:rPr>
              <w:t xml:space="preserve">T </w:t>
            </w:r>
            <w:r w:rsidR="003F2D1F">
              <w:rPr>
                <w:noProof/>
              </w:rPr>
              <w:t>1</w:t>
            </w:r>
          </w:p>
        </w:tc>
        <w:tc>
          <w:tcPr>
            <w:tcW w:w="709" w:type="dxa"/>
            <w:tcBorders>
              <w:top w:val="single" w:sz="4" w:space="0" w:color="auto"/>
            </w:tcBorders>
            <w:shd w:val="clear" w:color="auto" w:fill="C6EFCE"/>
            <w:noWrap/>
            <w:vAlign w:val="center"/>
          </w:tcPr>
          <w:p w14:paraId="47AAC35E" w14:textId="3AAD8816" w:rsidR="0079495B" w:rsidRDefault="003F2D1F">
            <w:pPr>
              <w:pStyle w:val="P68B1DB1-Normal38"/>
              <w:spacing w:after="120"/>
              <w:jc w:val="center"/>
              <w:rPr>
                <w:noProof/>
              </w:rPr>
            </w:pPr>
            <w:r>
              <w:rPr>
                <w:noProof/>
              </w:rPr>
              <w:t>2026</w:t>
            </w:r>
          </w:p>
        </w:tc>
        <w:tc>
          <w:tcPr>
            <w:tcW w:w="3261" w:type="dxa"/>
            <w:tcBorders>
              <w:top w:val="single" w:sz="4" w:space="0" w:color="auto"/>
            </w:tcBorders>
            <w:shd w:val="clear" w:color="auto" w:fill="C6EFCE"/>
            <w:noWrap/>
            <w:vAlign w:val="center"/>
          </w:tcPr>
          <w:p w14:paraId="7D15C423" w14:textId="2E4A93E7" w:rsidR="0079495B" w:rsidRDefault="003F2D1F">
            <w:pPr>
              <w:pStyle w:val="P68B1DB1-Normal38"/>
              <w:spacing w:after="120"/>
              <w:rPr>
                <w:noProof/>
              </w:rPr>
            </w:pPr>
            <w:r>
              <w:rPr>
                <w:noProof/>
              </w:rPr>
              <w:t>Invitalia S.p.A. trebuie să fi încheiat acorduri juridice de grant cu beneficiarii finali pentru o sumă necesară pentru a utiliza 100 % din investițiile MRR în cadrul schemei (luând în considerare comisioanele de gestiune). Invitalia S.p.A. întocmește un raport care detaliază procentul din această finanțare care contribuie la obiectivele climatice, utilizând metodologia din anexa VI la Regulamentul privind MRR.</w:t>
            </w:r>
          </w:p>
        </w:tc>
      </w:tr>
      <w:tr w:rsidR="0079495B" w14:paraId="3D6735A7" w14:textId="77777777">
        <w:trPr>
          <w:trHeight w:val="309"/>
        </w:trPr>
        <w:tc>
          <w:tcPr>
            <w:tcW w:w="1185" w:type="dxa"/>
            <w:tcBorders>
              <w:top w:val="single" w:sz="4" w:space="0" w:color="auto"/>
            </w:tcBorders>
            <w:shd w:val="clear" w:color="auto" w:fill="C6EFCE"/>
            <w:noWrap/>
            <w:vAlign w:val="center"/>
          </w:tcPr>
          <w:p w14:paraId="28BDD1CC" w14:textId="687D0FE7" w:rsidR="0079495B" w:rsidRDefault="003F2D1F">
            <w:pPr>
              <w:pStyle w:val="P68B1DB1-Normal11"/>
              <w:spacing w:after="120"/>
              <w:jc w:val="center"/>
              <w:rPr>
                <w:noProof/>
              </w:rPr>
            </w:pPr>
            <w:r>
              <w:rPr>
                <w:noProof/>
              </w:rPr>
              <w:t>M7-34</w:t>
            </w:r>
          </w:p>
        </w:tc>
        <w:tc>
          <w:tcPr>
            <w:tcW w:w="1559" w:type="dxa"/>
            <w:tcBorders>
              <w:top w:val="single" w:sz="4" w:space="0" w:color="auto"/>
            </w:tcBorders>
            <w:shd w:val="clear" w:color="auto" w:fill="C6EFCE"/>
            <w:noWrap/>
            <w:vAlign w:val="center"/>
          </w:tcPr>
          <w:p w14:paraId="15264E89" w14:textId="41938E31" w:rsidR="0079495B" w:rsidRDefault="003F2D1F">
            <w:pPr>
              <w:pStyle w:val="P68B1DB1-Normal38"/>
              <w:spacing w:after="120"/>
              <w:jc w:val="center"/>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134" w:type="dxa"/>
            <w:tcBorders>
              <w:top w:val="single" w:sz="4" w:space="0" w:color="auto"/>
            </w:tcBorders>
            <w:shd w:val="clear" w:color="auto" w:fill="C6EFCE"/>
            <w:noWrap/>
            <w:vAlign w:val="center"/>
          </w:tcPr>
          <w:p w14:paraId="799FA5EC" w14:textId="715D714A" w:rsidR="0079495B" w:rsidRDefault="00186D2C">
            <w:pPr>
              <w:pStyle w:val="P68B1DB1-Normal38"/>
              <w:spacing w:after="120"/>
              <w:jc w:val="center"/>
              <w:rPr>
                <w:noProof/>
              </w:rPr>
            </w:pPr>
            <w:r>
              <w:rPr>
                <w:noProof/>
              </w:rPr>
              <w:t>Jalon</w:t>
            </w:r>
          </w:p>
        </w:tc>
        <w:tc>
          <w:tcPr>
            <w:tcW w:w="1418" w:type="dxa"/>
            <w:tcBorders>
              <w:top w:val="single" w:sz="4" w:space="0" w:color="auto"/>
            </w:tcBorders>
            <w:shd w:val="clear" w:color="auto" w:fill="C6EFCE"/>
            <w:noWrap/>
            <w:vAlign w:val="center"/>
          </w:tcPr>
          <w:p w14:paraId="7CAD4BDC" w14:textId="0F69E4C6" w:rsidR="0079495B" w:rsidRDefault="003F2D1F">
            <w:pPr>
              <w:pStyle w:val="P68B1DB1-Normal38"/>
              <w:spacing w:after="120"/>
              <w:jc w:val="center"/>
              <w:rPr>
                <w:noProof/>
              </w:rPr>
            </w:pPr>
            <w:r>
              <w:rPr>
                <w:noProof/>
              </w:rPr>
              <w:t>Ministerul a finalizat investiția</w:t>
            </w:r>
          </w:p>
        </w:tc>
        <w:tc>
          <w:tcPr>
            <w:tcW w:w="1984" w:type="dxa"/>
            <w:tcBorders>
              <w:top w:val="single" w:sz="4" w:space="0" w:color="auto"/>
            </w:tcBorders>
            <w:shd w:val="clear" w:color="auto" w:fill="C6EFCE"/>
            <w:noWrap/>
            <w:vAlign w:val="center"/>
          </w:tcPr>
          <w:p w14:paraId="1F444450" w14:textId="6C7A294A" w:rsidR="0079495B" w:rsidRDefault="003F2D1F">
            <w:pPr>
              <w:pStyle w:val="P68B1DB1-Normal38"/>
              <w:spacing w:after="120"/>
              <w:jc w:val="center"/>
              <w:rPr>
                <w:noProof/>
              </w:rPr>
            </w:pPr>
            <w:r>
              <w:rPr>
                <w:noProof/>
              </w:rPr>
              <w:t>Certificat de transfer</w:t>
            </w:r>
          </w:p>
        </w:tc>
        <w:tc>
          <w:tcPr>
            <w:tcW w:w="1134" w:type="dxa"/>
            <w:tcBorders>
              <w:top w:val="single" w:sz="4" w:space="0" w:color="auto"/>
            </w:tcBorders>
            <w:shd w:val="clear" w:color="auto" w:fill="C6EFCE"/>
            <w:noWrap/>
            <w:vAlign w:val="center"/>
          </w:tcPr>
          <w:p w14:paraId="18FD819D" w14:textId="77777777" w:rsidR="0079495B" w:rsidRDefault="0079495B">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506221A0" w14:textId="77777777" w:rsidR="0079495B" w:rsidRDefault="0079495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5FB0DCCD" w14:textId="77777777" w:rsidR="0079495B" w:rsidRDefault="0079495B">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F1390F9" w14:textId="1AB17E16" w:rsidR="0079495B" w:rsidRDefault="00223C59">
            <w:pPr>
              <w:pStyle w:val="P68B1DB1-Normal11"/>
              <w:spacing w:after="120"/>
              <w:jc w:val="center"/>
              <w:rPr>
                <w:noProof/>
              </w:rPr>
            </w:pPr>
            <w:r>
              <w:rPr>
                <w:noProof/>
              </w:rPr>
              <w:t xml:space="preserve">T </w:t>
            </w:r>
            <w:r w:rsidR="003F2D1F">
              <w:rPr>
                <w:noProof/>
              </w:rPr>
              <w:t>2</w:t>
            </w:r>
          </w:p>
        </w:tc>
        <w:tc>
          <w:tcPr>
            <w:tcW w:w="709" w:type="dxa"/>
            <w:tcBorders>
              <w:top w:val="single" w:sz="4" w:space="0" w:color="auto"/>
            </w:tcBorders>
            <w:shd w:val="clear" w:color="auto" w:fill="C6EFCE"/>
            <w:noWrap/>
            <w:vAlign w:val="center"/>
          </w:tcPr>
          <w:p w14:paraId="4CAD5488" w14:textId="7530DA5D" w:rsidR="0079495B" w:rsidRDefault="003F2D1F">
            <w:pPr>
              <w:pStyle w:val="P68B1DB1-Normal11"/>
              <w:spacing w:after="120"/>
              <w:jc w:val="center"/>
              <w:rPr>
                <w:noProof/>
              </w:rPr>
            </w:pPr>
            <w:r>
              <w:rPr>
                <w:noProof/>
              </w:rPr>
              <w:t>2026</w:t>
            </w:r>
          </w:p>
        </w:tc>
        <w:tc>
          <w:tcPr>
            <w:tcW w:w="3261" w:type="dxa"/>
            <w:tcBorders>
              <w:top w:val="single" w:sz="4" w:space="0" w:color="auto"/>
            </w:tcBorders>
            <w:shd w:val="clear" w:color="auto" w:fill="C6EFCE"/>
            <w:noWrap/>
            <w:vAlign w:val="center"/>
          </w:tcPr>
          <w:p w14:paraId="3090C876" w14:textId="2E4EE122" w:rsidR="0079495B" w:rsidRDefault="003F2D1F">
            <w:pPr>
              <w:pStyle w:val="P68B1DB1-Normal11"/>
              <w:spacing w:after="120"/>
              <w:rPr>
                <w:noProof/>
              </w:rPr>
            </w:pPr>
            <w:r>
              <w:rPr>
                <w:noProof/>
              </w:rPr>
              <w:t>Italia transferă 100 000 000 EUR către Invitalia S.p.A. pentru schemă.</w:t>
            </w:r>
          </w:p>
        </w:tc>
      </w:tr>
    </w:tbl>
    <w:p w14:paraId="4CE926A9" w14:textId="77777777" w:rsidR="0079495B" w:rsidRDefault="0079495B">
      <w:pPr>
        <w:tabs>
          <w:tab w:val="left" w:pos="4252"/>
        </w:tabs>
        <w:spacing w:after="120"/>
        <w:rPr>
          <w:i/>
          <w:noProof/>
        </w:rPr>
        <w:sectPr w:rsidR="0079495B"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35F41414" w14:textId="2AC8DA1F" w:rsidR="0079495B" w:rsidRDefault="003F2D1F">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ÎNTREBAREA 3 </w:t>
      </w:r>
      <w:r>
        <w:rPr>
          <w:noProof/>
        </w:rPr>
        <w:tab/>
      </w:r>
      <w:r>
        <w:rPr>
          <w:rStyle w:val="normaltextrun"/>
          <w:b/>
          <w:noProof/>
          <w:u w:val="single"/>
        </w:rPr>
        <w:t xml:space="preserve">Descrierea reformelor și a investițiilor pentru împrumut </w:t>
      </w:r>
    </w:p>
    <w:p w14:paraId="4698A6B2" w14:textId="01DF445C" w:rsidR="0079495B" w:rsidRDefault="003F2D1F">
      <w:pPr>
        <w:pStyle w:val="P68B1DB1-Heading437"/>
        <w:numPr>
          <w:ilvl w:val="3"/>
          <w:numId w:val="0"/>
        </w:numPr>
        <w:spacing w:before="0"/>
        <w:rPr>
          <w:i/>
          <w:noProof/>
        </w:rPr>
      </w:pPr>
      <w:bookmarkStart w:id="6" w:name="_Hlk140650645"/>
      <w:r>
        <w:rPr>
          <w:noProof/>
        </w:rPr>
        <w:t>Investiția 13. Linia Adriatică Faza 1 (stația de compresoare Sulmona și conducta de gaz Sestino-Minerbio)</w:t>
      </w:r>
    </w:p>
    <w:p w14:paraId="470BDC62" w14:textId="77777777" w:rsidR="0079495B" w:rsidRDefault="003F2D1F">
      <w:pPr>
        <w:pStyle w:val="Text1"/>
        <w:spacing w:before="0"/>
        <w:ind w:left="0"/>
        <w:rPr>
          <w:noProof/>
        </w:rPr>
      </w:pPr>
      <w:r>
        <w:rPr>
          <w:noProof/>
        </w:rPr>
        <w:t xml:space="preserve">Obiectivul acestei investiții este de a îmbunătăți infrastructura și instalațiile energetice pentru a răspunde nevoilor imediate în materie de securitate a aprovizionării cu gaze, inclusiv cu gaze naturale lichefiate, în special pentru a permite diversificarea aprovizionării în interesul Uniunii în ansamblul său. </w:t>
      </w:r>
    </w:p>
    <w:p w14:paraId="55B54CBD" w14:textId="2CD796DC" w:rsidR="0079495B" w:rsidRDefault="003F2D1F">
      <w:pPr>
        <w:pStyle w:val="Text1"/>
        <w:spacing w:before="0"/>
        <w:ind w:left="0"/>
        <w:rPr>
          <w:noProof/>
        </w:rPr>
      </w:pPr>
      <w:r>
        <w:rPr>
          <w:noProof/>
        </w:rPr>
        <w:t>Obiectivul investiției este de a sprijini construirea unei stații de compresoare în Sulmona și a unei conducte de gaze care leagă nodurile Sestino și Minerbio, ca parte a liniei Adriatice. Se preconizează că infrastructura nou construită va crește capacitatea de transport al gazelor cu 14</w:t>
      </w:r>
      <w:r w:rsidR="00D277D8">
        <w:rPr>
          <w:noProof/>
        </w:rPr>
        <w:t> </w:t>
      </w:r>
      <w:r>
        <w:rPr>
          <w:noProof/>
        </w:rPr>
        <w:t>milioane de metri cubi/zi.</w:t>
      </w:r>
    </w:p>
    <w:p w14:paraId="1D95B459" w14:textId="466B95C4" w:rsidR="0079495B" w:rsidRDefault="003F2D1F">
      <w:pPr>
        <w:pStyle w:val="Text1"/>
        <w:spacing w:before="0"/>
        <w:ind w:left="0"/>
        <w:rPr>
          <w:noProof/>
        </w:rPr>
      </w:pPr>
      <w:r>
        <w:rPr>
          <w:noProof/>
        </w:rPr>
        <w:t xml:space="preserve">Italia identifică statutul obiectivelor de conservare specifice siturilor (SSCO) și, dacă este necesar, revizuiește în consecință evaluările impactului asupra mediului (Valutazione Incidenza Ambientale) până la începerea lucrărilor în zonele în cauză. </w:t>
      </w:r>
    </w:p>
    <w:p w14:paraId="47FE6645" w14:textId="0F53AEF9" w:rsidR="0079495B" w:rsidRDefault="003F2D1F">
      <w:pPr>
        <w:pStyle w:val="Text1"/>
        <w:spacing w:before="0"/>
        <w:ind w:left="0"/>
        <w:rPr>
          <w:noProof/>
        </w:rPr>
      </w:pPr>
      <w:r>
        <w:rPr>
          <w:noProof/>
        </w:rPr>
        <w:t>Stația de compresoare Sulmona și conducta de gaz Sestino-Minerbio se construiesc până la 31</w:t>
      </w:r>
      <w:r w:rsidR="00D277D8">
        <w:rPr>
          <w:noProof/>
        </w:rPr>
        <w:t> </w:t>
      </w:r>
      <w:r>
        <w:rPr>
          <w:noProof/>
        </w:rPr>
        <w:t>august 2026.</w:t>
      </w:r>
    </w:p>
    <w:p w14:paraId="7CDC22D8" w14:textId="5D59A173" w:rsidR="0079495B" w:rsidRDefault="003F2D1F">
      <w:pPr>
        <w:pStyle w:val="P68B1DB1-Heading437"/>
        <w:numPr>
          <w:ilvl w:val="3"/>
          <w:numId w:val="0"/>
        </w:numPr>
        <w:ind w:left="850" w:hanging="850"/>
        <w:rPr>
          <w:noProof/>
        </w:rPr>
      </w:pPr>
      <w:r>
        <w:rPr>
          <w:noProof/>
        </w:rPr>
        <w:t>Investiția 14. Infrastructura transfrontalieră de export al gazelor</w:t>
      </w:r>
    </w:p>
    <w:p w14:paraId="6C1A1146" w14:textId="77777777" w:rsidR="0079495B" w:rsidRDefault="003F2D1F">
      <w:pPr>
        <w:pStyle w:val="Text1"/>
        <w:spacing w:before="0"/>
        <w:ind w:left="0"/>
        <w:rPr>
          <w:noProof/>
        </w:rPr>
      </w:pPr>
      <w:r>
        <w:rPr>
          <w:noProof/>
        </w:rPr>
        <w:t xml:space="preserve">Obiectivul acestei investiții este de a îmbunătăți infrastructura și instalațiile energetice pentru a răspunde nevoilor imediate în materie de securitate a aprovizionării cu gaze, inclusiv cu gaze naturale lichefiate, în special pentru a permite diversificarea aprovizionării în interesul Uniunii în ansamblul său. </w:t>
      </w:r>
    </w:p>
    <w:p w14:paraId="4735CFAB" w14:textId="664AD1D2" w:rsidR="0079495B" w:rsidRDefault="003F2D1F">
      <w:pPr>
        <w:pStyle w:val="Text1"/>
        <w:spacing w:before="0"/>
        <w:ind w:left="0"/>
        <w:rPr>
          <w:noProof/>
        </w:rPr>
      </w:pPr>
      <w:r>
        <w:rPr>
          <w:noProof/>
        </w:rPr>
        <w:t xml:space="preserve">Această investiție constă în modernizarea infrastructurii de gaze existente care permite exportul de gaze naturale prin punctul de ieșire din Tarvisio. În special, investiția constă în construirea unei noi unități electrice de compresie în stația de compresoare Poggio Renatico. Se preconizează că infrastructura nou construită va crește capacitatea de export de gaze prin punctul de ieșire de la Tarvisio cu 8 miliarde de metri cubi/an. </w:t>
      </w:r>
    </w:p>
    <w:p w14:paraId="2D560531" w14:textId="0DC8D70A" w:rsidR="0079495B" w:rsidRDefault="003F2D1F">
      <w:pPr>
        <w:pStyle w:val="Text1"/>
        <w:spacing w:before="0"/>
        <w:ind w:left="0"/>
        <w:rPr>
          <w:noProof/>
        </w:rPr>
      </w:pPr>
      <w:r>
        <w:rPr>
          <w:noProof/>
        </w:rPr>
        <w:t>Unitatea de compresie din stația de compresoare Poggio Renatico se construiește până la 31</w:t>
      </w:r>
      <w:r w:rsidR="00D277D8">
        <w:rPr>
          <w:noProof/>
        </w:rPr>
        <w:t> </w:t>
      </w:r>
      <w:r>
        <w:rPr>
          <w:noProof/>
        </w:rPr>
        <w:t xml:space="preserve">august 2026. </w:t>
      </w:r>
    </w:p>
    <w:p w14:paraId="13A404AF" w14:textId="46C0F8C1" w:rsidR="0079495B" w:rsidRDefault="003F2D1F">
      <w:pPr>
        <w:pStyle w:val="P68B1DB1-Heading437"/>
        <w:numPr>
          <w:ilvl w:val="3"/>
          <w:numId w:val="0"/>
        </w:numPr>
        <w:ind w:left="850" w:hanging="850"/>
        <w:rPr>
          <w:noProof/>
        </w:rPr>
      </w:pPr>
      <w:r>
        <w:rPr>
          <w:noProof/>
        </w:rPr>
        <w:t xml:space="preserve">Investiția 15. Transizione 5.0 </w:t>
      </w:r>
    </w:p>
    <w:bookmarkEnd w:id="6"/>
    <w:p w14:paraId="19129D56" w14:textId="3E5202C4" w:rsidR="0079495B" w:rsidRDefault="003F2D1F">
      <w:pPr>
        <w:pStyle w:val="NormalWeb"/>
        <w:spacing w:before="0" w:beforeAutospacing="0" w:after="120" w:afterAutospacing="0"/>
        <w:jc w:val="both"/>
        <w:rPr>
          <w:noProof/>
          <w:color w:val="0000FF"/>
          <w:sz w:val="21"/>
        </w:rPr>
      </w:pPr>
      <w:r>
        <w:rPr>
          <w:rStyle w:val="normaltextrun"/>
          <w:noProof/>
        </w:rPr>
        <w:t>Această măsură sprijină tranziția energetică a proceselor de producție către un model de producție eficient din punct de vedere energetic, durabil și bazat pe surse regenerabile de energie. Prin urmare, măsura ar trebui să conducă la economii de energie de 0.4 Mtep în consumul final de energie în perioada 2024-2026.</w:t>
      </w:r>
      <w:r>
        <w:rPr>
          <w:noProof/>
          <w:color w:val="0000FF"/>
          <w:sz w:val="21"/>
        </w:rPr>
        <w:t xml:space="preserve"> </w:t>
      </w:r>
    </w:p>
    <w:p w14:paraId="7A2A9B85" w14:textId="7FD194A6" w:rsidR="0079495B" w:rsidRDefault="003F2D1F">
      <w:pPr>
        <w:pStyle w:val="NormalWeb"/>
        <w:spacing w:before="0" w:beforeAutospacing="0" w:after="120" w:afterAutospacing="0"/>
        <w:jc w:val="both"/>
        <w:rPr>
          <w:rStyle w:val="normaltextrun"/>
          <w:rFonts w:eastAsiaTheme="majorEastAsia"/>
          <w:noProof/>
        </w:rPr>
      </w:pPr>
      <w:r>
        <w:rPr>
          <w:rStyle w:val="normaltextrun"/>
          <w:noProof/>
        </w:rPr>
        <w:t>Societăților li se acordă un credit fiscal proporțional cu cheltuielile efectuate între 1</w:t>
      </w:r>
      <w:r w:rsidR="00D277D8">
        <w:rPr>
          <w:rStyle w:val="normaltextrun"/>
          <w:noProof/>
        </w:rPr>
        <w:t> </w:t>
      </w:r>
      <w:r>
        <w:rPr>
          <w:rStyle w:val="normaltextrun"/>
          <w:noProof/>
        </w:rPr>
        <w:t>ianuarie</w:t>
      </w:r>
      <w:r w:rsidR="00D277D8">
        <w:rPr>
          <w:rStyle w:val="normaltextrun"/>
          <w:noProof/>
        </w:rPr>
        <w:t> </w:t>
      </w:r>
      <w:r>
        <w:rPr>
          <w:rStyle w:val="normaltextrun"/>
          <w:noProof/>
        </w:rPr>
        <w:t>2024 și 31 decembrie 2025 dacă investesc în:</w:t>
      </w:r>
    </w:p>
    <w:p w14:paraId="4F9D2EC2" w14:textId="77777777" w:rsidR="0079495B" w:rsidRDefault="003F2D1F">
      <w:pPr>
        <w:pStyle w:val="ListParagraph"/>
        <w:keepNext/>
        <w:numPr>
          <w:ilvl w:val="0"/>
          <w:numId w:val="42"/>
        </w:numPr>
        <w:spacing w:before="0"/>
        <w:contextualSpacing w:val="0"/>
        <w:rPr>
          <w:rStyle w:val="normaltextrun"/>
          <w:noProof/>
        </w:rPr>
      </w:pPr>
      <w:r>
        <w:rPr>
          <w:rStyle w:val="normaltextrun"/>
          <w:noProof/>
        </w:rPr>
        <w:t>active digitale (4.0 bunuri de capital corporale, 4.0 bunuri de capital necorporale</w:t>
      </w:r>
      <w:r>
        <w:rPr>
          <w:rStyle w:val="FootnoteReference"/>
          <w:rFonts w:eastAsiaTheme="majorEastAsia"/>
          <w:noProof/>
        </w:rPr>
        <w:footnoteReference w:id="136"/>
      </w:r>
      <w:r>
        <w:rPr>
          <w:rStyle w:val="normaltextrun"/>
          <w:noProof/>
        </w:rPr>
        <w:t xml:space="preserve">) </w:t>
      </w:r>
    </w:p>
    <w:p w14:paraId="5C17A29D" w14:textId="610574F5" w:rsidR="0079495B" w:rsidRDefault="003F2D1F">
      <w:pPr>
        <w:pStyle w:val="NormalWeb"/>
        <w:numPr>
          <w:ilvl w:val="0"/>
          <w:numId w:val="42"/>
        </w:numPr>
        <w:spacing w:before="0" w:beforeAutospacing="0" w:after="120" w:afterAutospacing="0"/>
        <w:jc w:val="both"/>
        <w:rPr>
          <w:rFonts w:eastAsiaTheme="majorEastAsia"/>
          <w:noProof/>
        </w:rPr>
      </w:pPr>
      <w:r>
        <w:rPr>
          <w:noProof/>
        </w:rPr>
        <w:t>active necesare pentru producția proprie și autoconsumul din surse regenerabile (cu excepția biomasei)</w:t>
      </w:r>
    </w:p>
    <w:p w14:paraId="11C64E95" w14:textId="77777777" w:rsidR="0079495B" w:rsidRDefault="003F2D1F">
      <w:pPr>
        <w:pStyle w:val="NormalWeb"/>
        <w:numPr>
          <w:ilvl w:val="0"/>
          <w:numId w:val="42"/>
        </w:numPr>
        <w:spacing w:before="0" w:beforeAutospacing="0" w:after="120" w:afterAutospacing="0"/>
        <w:jc w:val="both"/>
        <w:rPr>
          <w:rFonts w:eastAsiaTheme="majorEastAsia"/>
          <w:noProof/>
        </w:rPr>
      </w:pPr>
      <w:r>
        <w:rPr>
          <w:rStyle w:val="normaltextrun"/>
          <w:noProof/>
        </w:rPr>
        <w:t>formarea personalului în ceea ce privește competențele necesare pentru tranziția verde.</w:t>
      </w:r>
    </w:p>
    <w:p w14:paraId="7FC17308" w14:textId="47A49467" w:rsidR="0079495B" w:rsidRDefault="003F2D1F">
      <w:pPr>
        <w:pStyle w:val="NormalWeb"/>
        <w:spacing w:before="0" w:beforeAutospacing="0" w:after="120" w:afterAutospacing="0"/>
        <w:jc w:val="both"/>
        <w:rPr>
          <w:rFonts w:eastAsiaTheme="majorEastAsia"/>
          <w:noProof/>
        </w:rPr>
      </w:pPr>
      <w:r>
        <w:rPr>
          <w:noProof/>
        </w:rPr>
        <w:t>Avantajul fiscal este proporțional, în conformitate cu cel puțin trei praguri incrementale, cu reducerea consumului final de energie (de cel puțin 3 %) sau cu economiile de energie realizate în procesele vizate (de cel puțin 5 % în comparație cu consumul anterior pentru astfel de procese) legate de investițiile efectuate în activele menționate la litera (a)</w:t>
      </w:r>
      <w:r>
        <w:rPr>
          <w:rStyle w:val="FootnoteReference"/>
          <w:rFonts w:eastAsiaTheme="majorEastAsia"/>
          <w:noProof/>
        </w:rPr>
        <w:footnoteReference w:id="137"/>
      </w:r>
      <w:r>
        <w:rPr>
          <w:noProof/>
        </w:rPr>
        <w:t>.</w:t>
      </w:r>
    </w:p>
    <w:p w14:paraId="3B66EFFE" w14:textId="0794CF6F" w:rsidR="0079495B" w:rsidRDefault="003F2D1F">
      <w:pPr>
        <w:pStyle w:val="NormalWeb"/>
        <w:spacing w:before="0" w:beforeAutospacing="0" w:after="120" w:afterAutospacing="0"/>
        <w:jc w:val="both"/>
        <w:rPr>
          <w:rFonts w:eastAsiaTheme="majorEastAsia"/>
          <w:noProof/>
        </w:rPr>
      </w:pPr>
      <w:r>
        <w:rPr>
          <w:noProof/>
        </w:rPr>
        <w:t>Prin urmare, intensitatea avantajului fiscal trebuie să crească în funcție de îmbunătățirile certificate în materie de eficiență energetică și de economiile de energie realizate.</w:t>
      </w:r>
    </w:p>
    <w:p w14:paraId="7711C74D" w14:textId="20A4C43E" w:rsidR="0079495B" w:rsidRDefault="003F2D1F">
      <w:pPr>
        <w:pStyle w:val="NormalWeb"/>
        <w:spacing w:before="0" w:beforeAutospacing="0" w:after="120" w:afterAutospacing="0"/>
        <w:jc w:val="both"/>
        <w:rPr>
          <w:rStyle w:val="normaltextrun"/>
          <w:rFonts w:eastAsiaTheme="majorEastAsia"/>
          <w:noProof/>
        </w:rPr>
      </w:pPr>
      <w:r>
        <w:rPr>
          <w:noProof/>
        </w:rPr>
        <w:t>Pentru a fi eligibil, proiectul este certificat de un evaluator independent care certifică faptul că, ex ante, proiectul de inovare respectă criteriile de eligibilitate legate de reducerea consumului total de energie. În plus, o certificare ex post certifică realizarea efectivă a investițiilor în conformitate cu dispozițiile certificării ex ante.</w:t>
      </w:r>
    </w:p>
    <w:p w14:paraId="0017C19F" w14:textId="512C9653" w:rsidR="0079495B" w:rsidRDefault="003F2D1F">
      <w:pPr>
        <w:pStyle w:val="NormalWeb"/>
        <w:spacing w:before="0" w:beforeAutospacing="0" w:after="120" w:afterAutospacing="0"/>
        <w:jc w:val="both"/>
        <w:rPr>
          <w:rStyle w:val="normaltextrun"/>
          <w:rFonts w:eastAsiaTheme="majorEastAsia"/>
          <w:noProof/>
        </w:rPr>
      </w:pPr>
      <w:r>
        <w:rPr>
          <w:rStyle w:val="normaltextrun"/>
          <w:noProof/>
        </w:rPr>
        <w:t>Cel puțin 4</w:t>
      </w:r>
      <w:r>
        <w:rPr>
          <w:rFonts w:ascii="Arial Narrow" w:hAnsi="Arial Narrow"/>
          <w:noProof/>
          <w:color w:val="006100"/>
          <w:sz w:val="20"/>
        </w:rPr>
        <w:t xml:space="preserve"> </w:t>
      </w:r>
      <w:r>
        <w:rPr>
          <w:rStyle w:val="normaltextrun"/>
          <w:noProof/>
        </w:rPr>
        <w:t>032</w:t>
      </w:r>
      <w:r>
        <w:rPr>
          <w:rFonts w:ascii="Arial Narrow" w:hAnsi="Arial Narrow"/>
          <w:noProof/>
          <w:color w:val="006100"/>
          <w:sz w:val="20"/>
        </w:rPr>
        <w:t xml:space="preserve"> </w:t>
      </w:r>
      <w:r>
        <w:rPr>
          <w:rStyle w:val="normaltextrun"/>
          <w:noProof/>
        </w:rPr>
        <w:t>000 EUR</w:t>
      </w:r>
      <w:r>
        <w:rPr>
          <w:rFonts w:ascii="Arial Narrow" w:hAnsi="Arial Narrow"/>
          <w:noProof/>
          <w:color w:val="006100"/>
          <w:sz w:val="20"/>
        </w:rPr>
        <w:t xml:space="preserve"> </w:t>
      </w:r>
      <w:r>
        <w:rPr>
          <w:rStyle w:val="normaltextrun"/>
          <w:noProof/>
        </w:rPr>
        <w:t>000 din investiție contribuie la obiectivele privind schimbările climatice în conformitate cu anexa VI la Regulamentul privind Mecanismul de redresare și reziliență.</w:t>
      </w:r>
      <w:r>
        <w:rPr>
          <w:rStyle w:val="FootnoteReference"/>
          <w:noProof/>
        </w:rPr>
        <w:footnoteReference w:id="138"/>
      </w:r>
    </w:p>
    <w:p w14:paraId="2A6BB2ED" w14:textId="77777777" w:rsidR="0079495B" w:rsidRDefault="003F2D1F">
      <w:pPr>
        <w:pStyle w:val="paragraph"/>
        <w:spacing w:before="0" w:beforeAutospacing="0" w:after="120" w:afterAutospacing="0"/>
        <w:jc w:val="both"/>
        <w:textAlignment w:val="baseline"/>
        <w:rPr>
          <w:rStyle w:val="normaltextrun"/>
          <w:rFonts w:eastAsiaTheme="majorEastAsia"/>
          <w:noProof/>
        </w:rPr>
      </w:pPr>
      <w:r>
        <w:rPr>
          <w:rStyle w:val="normaltextrun"/>
          <w:noProof/>
        </w:rPr>
        <w:t>Măsura constă într-un sistem de credite fiscale și acoperă cheltuielile care urmează să fie solicitate în perioada 1 ianuarie 2025-31 august 2026.</w:t>
      </w:r>
    </w:p>
    <w:p w14:paraId="5FF1F15B" w14:textId="4709E8A5" w:rsidR="0079495B" w:rsidRDefault="003F2D1F">
      <w:pPr>
        <w:spacing w:after="120"/>
        <w:jc w:val="both"/>
        <w:rPr>
          <w:noProof/>
        </w:rPr>
      </w:pPr>
      <w:r>
        <w:rPr>
          <w:noProof/>
        </w:rPr>
        <w:t xml:space="preserve">1 % din bugetul total se alocă dezvoltării unei platforme informatice pentru: I) gestionează certificările prezentate de beneficiari; II) facilitează evaluarea, schimbul și gestionarea datelor utilizate pentru analiză; și iii) activităților de monitorizare și control. </w:t>
      </w:r>
    </w:p>
    <w:p w14:paraId="59DA6CE4" w14:textId="4ABB65D7" w:rsidR="0079495B" w:rsidRDefault="003F2D1F">
      <w:pPr>
        <w:spacing w:after="120"/>
        <w:jc w:val="both"/>
        <w:rPr>
          <w:noProof/>
        </w:rPr>
      </w:pPr>
      <w:r>
        <w:rPr>
          <w:noProof/>
        </w:rPr>
        <w:t>În plus, măsura va extinde domeniul de aplicare al comitetului științific instituit în jalonul M1C2-1 (Transizione 4.0) pentru a elabora, până la 31 august 2026, un raport de evaluare a eficacității investițiilor din PNRR care intră în sfera de competență a Ministerului pentru Întreprinderi și Industrie din Italia (MIMIT) și a posibilelor sinergii cu alte surse de finanțare ale UE în sectoare strategice pentru competitivitatea și autonomia la nivelul UE și la nivel național.</w:t>
      </w:r>
    </w:p>
    <w:p w14:paraId="159185D5" w14:textId="43C9B64B" w:rsidR="0079495B" w:rsidRDefault="003F2D1F">
      <w:pPr>
        <w:pStyle w:val="P68B1DB1-Heading437"/>
        <w:numPr>
          <w:ilvl w:val="3"/>
          <w:numId w:val="0"/>
        </w:numPr>
        <w:rPr>
          <w:noProof/>
        </w:rPr>
      </w:pPr>
      <w:r>
        <w:rPr>
          <w:noProof/>
        </w:rPr>
        <w:t>Investiția 16. Sprijin pentru IMM-uri pentru producția proprie din surse regenerabile de energie</w:t>
      </w:r>
    </w:p>
    <w:p w14:paraId="2DAD3D8A" w14:textId="6DC649B8" w:rsidR="0079495B" w:rsidRDefault="003F2D1F">
      <w:pPr>
        <w:spacing w:after="120"/>
        <w:jc w:val="both"/>
        <w:rPr>
          <w:noProof/>
        </w:rPr>
      </w:pPr>
      <w:r>
        <w:rPr>
          <w:noProof/>
        </w:rPr>
        <w:t xml:space="preserve">Această măsură constă într-o investiție publică într-un sistem de subvenționare </w:t>
      </w:r>
      <w:r>
        <w:rPr>
          <w:i/>
          <w:noProof/>
        </w:rPr>
        <w:t xml:space="preserve">„Sprijin pentru IMM-uri pentru producția proprie din surse regenerabile de energie” </w:t>
      </w:r>
      <w:r>
        <w:rPr>
          <w:noProof/>
        </w:rPr>
        <w:t>pentru a stimula investițiile private și a îmbunătăți accesul la finanțare în producția proprie de energie din surse regenerabile (SRE) a Italiei.</w:t>
      </w:r>
    </w:p>
    <w:p w14:paraId="6A1E94CC" w14:textId="18468A4D" w:rsidR="0079495B" w:rsidRDefault="003F2D1F">
      <w:pPr>
        <w:spacing w:after="120"/>
        <w:jc w:val="both"/>
        <w:rPr>
          <w:noProof/>
        </w:rPr>
      </w:pPr>
      <w:r>
        <w:rPr>
          <w:noProof/>
        </w:rPr>
        <w:t xml:space="preserve">Schema urmărește să sprijine microîntreprinderile și întreprinderile mici și mijlocii (IMM-uri) în punerea în aplicare a programelor de investiții care vizează autoproducția de energie din surse regenerabile. </w:t>
      </w:r>
    </w:p>
    <w:p w14:paraId="323F42C2" w14:textId="46625CA6" w:rsidR="0079495B" w:rsidRDefault="003F2D1F">
      <w:pPr>
        <w:spacing w:after="120"/>
        <w:rPr>
          <w:noProof/>
        </w:rPr>
      </w:pPr>
      <w:r>
        <w:rPr>
          <w:noProof/>
        </w:rPr>
        <w:t>Sistemul funcționează prin acordarea de granturi direct sectorului privat. Pe baza investițiilor MRR, schema urmărește să ofere inițial</w:t>
      </w:r>
      <w:r>
        <w:rPr>
          <w:rFonts w:ascii="Arial Narrow" w:hAnsi="Arial Narrow"/>
          <w:noProof/>
          <w:color w:val="006100"/>
          <w:sz w:val="20"/>
        </w:rPr>
        <w:t xml:space="preserve"> </w:t>
      </w:r>
      <w:r>
        <w:rPr>
          <w:noProof/>
        </w:rPr>
        <w:t>granturi în valoare de cel puțin 320 000 EUR.</w:t>
      </w:r>
    </w:p>
    <w:p w14:paraId="3FF0CE7D" w14:textId="20E0DE76" w:rsidR="0079495B" w:rsidRDefault="003F2D1F">
      <w:pPr>
        <w:spacing w:after="120"/>
        <w:jc w:val="both"/>
        <w:rPr>
          <w:noProof/>
        </w:rPr>
      </w:pPr>
      <w:r>
        <w:rPr>
          <w:noProof/>
        </w:rPr>
        <w:t>Sistemul este gestionat de Invitalia SpA în calitate de partener de implementare. Sistemul include următoarele linii de produse:</w:t>
      </w:r>
    </w:p>
    <w:p w14:paraId="142E6C3A" w14:textId="77777777" w:rsidR="0079495B" w:rsidRDefault="003F2D1F">
      <w:pPr>
        <w:pStyle w:val="ListParagraph"/>
        <w:numPr>
          <w:ilvl w:val="0"/>
          <w:numId w:val="38"/>
        </w:numPr>
        <w:spacing w:before="0"/>
        <w:contextualSpacing w:val="0"/>
        <w:rPr>
          <w:noProof/>
        </w:rPr>
      </w:pPr>
      <w:r>
        <w:rPr>
          <w:noProof/>
        </w:rPr>
        <w:t xml:space="preserve"> contribuții nerambursabile – în medie egale cu aproximativ 50 % din investiția totală – pentru achiziționarea de sisteme și de tehnologii digitale conexe, care permit producția directă de energie din surse regenerabile pentru autoconsum imediat sau prin sisteme de acumulare/stocare.</w:t>
      </w:r>
    </w:p>
    <w:p w14:paraId="51C862B4" w14:textId="76916B95" w:rsidR="0079495B" w:rsidRDefault="003F2D1F">
      <w:pPr>
        <w:spacing w:after="120"/>
        <w:jc w:val="both"/>
        <w:rPr>
          <w:noProof/>
        </w:rPr>
      </w:pPr>
      <w:r>
        <w:rPr>
          <w:noProof/>
        </w:rPr>
        <w:t>Pentru a pune în aplicare investiția în schemă, Italia și Invitalia SpA semnează un acord de punere în aplicare care include următorul conținut:</w:t>
      </w:r>
    </w:p>
    <w:p w14:paraId="0F7F667D" w14:textId="77777777" w:rsidR="0079495B" w:rsidRDefault="003F2D1F">
      <w:pPr>
        <w:pStyle w:val="P68B1DB1-LegalNumPar27"/>
        <w:numPr>
          <w:ilvl w:val="0"/>
          <w:numId w:val="39"/>
        </w:numPr>
        <w:spacing w:after="120" w:line="240" w:lineRule="auto"/>
        <w:jc w:val="both"/>
        <w:rPr>
          <w:rFonts w:eastAsia="Times New Roman" w:cs="Times New Roman"/>
          <w:noProof/>
        </w:rPr>
      </w:pPr>
      <w:r>
        <w:rPr>
          <w:noProof/>
        </w:rPr>
        <w:t>Descrierea procesului decizional al sistemului: Decizia finală de investiție a sistemului este luată de un comitet de investiții sau de un alt organ de conducere echivalent relevant și este aprobată cu majoritatea voturilor membrilor independenți de guvern.</w:t>
      </w:r>
    </w:p>
    <w:p w14:paraId="258B8DBF" w14:textId="77777777" w:rsidR="0079495B" w:rsidRDefault="003F2D1F">
      <w:pPr>
        <w:pStyle w:val="P68B1DB1-LegalNumPar27"/>
        <w:numPr>
          <w:ilvl w:val="0"/>
          <w:numId w:val="31"/>
        </w:numPr>
        <w:spacing w:after="120" w:line="240" w:lineRule="auto"/>
        <w:jc w:val="both"/>
        <w:rPr>
          <w:rFonts w:cs="Times New Roman"/>
          <w:noProof/>
        </w:rPr>
      </w:pPr>
      <w:r>
        <w:rPr>
          <w:noProof/>
        </w:rPr>
        <w:t>Cerințele-cheie ale politicii de investiții asociate,</w:t>
      </w:r>
      <w:r>
        <w:rPr>
          <w:b/>
          <w:noProof/>
        </w:rPr>
        <w:t xml:space="preserve"> </w:t>
      </w:r>
      <w:r>
        <w:rPr>
          <w:noProof/>
        </w:rPr>
        <w:t>care includ:</w:t>
      </w:r>
    </w:p>
    <w:p w14:paraId="75C9A509" w14:textId="77777777" w:rsidR="0079495B" w:rsidRDefault="003F2D1F">
      <w:pPr>
        <w:pStyle w:val="P68B1DB1-LegalNumPar228"/>
        <w:numPr>
          <w:ilvl w:val="1"/>
          <w:numId w:val="41"/>
        </w:numPr>
        <w:spacing w:after="120" w:line="240" w:lineRule="auto"/>
        <w:ind w:left="1418"/>
        <w:jc w:val="both"/>
        <w:rPr>
          <w:rFonts w:cs="Times New Roman"/>
          <w:noProof/>
        </w:rPr>
      </w:pPr>
      <w:r>
        <w:rPr>
          <w:noProof/>
        </w:rPr>
        <w:t xml:space="preserve">Descrierea tipului de sprijin acordat și a beneficiarilor finali eligibili. </w:t>
      </w:r>
    </w:p>
    <w:p w14:paraId="53CD4381" w14:textId="77777777" w:rsidR="0079495B" w:rsidRDefault="003F2D1F">
      <w:pPr>
        <w:pStyle w:val="P68B1DB1-LegalNumPar228"/>
        <w:numPr>
          <w:ilvl w:val="1"/>
          <w:numId w:val="41"/>
        </w:numPr>
        <w:spacing w:after="120" w:line="240" w:lineRule="auto"/>
        <w:ind w:left="1418"/>
        <w:jc w:val="both"/>
        <w:rPr>
          <w:rFonts w:cs="Times New Roman"/>
          <w:noProof/>
        </w:rPr>
      </w:pPr>
      <w:r>
        <w:rPr>
          <w:noProof/>
        </w:rPr>
        <w:t>Cerința ca toate investițiile sprijinite să fie viabile din punct de vedere economic</w:t>
      </w:r>
      <w:r>
        <w:rPr>
          <w:b/>
          <w:noProof/>
        </w:rPr>
        <w:t>.</w:t>
      </w:r>
    </w:p>
    <w:p w14:paraId="04A381CF" w14:textId="77777777" w:rsidR="0079495B" w:rsidRDefault="003F2D1F">
      <w:pPr>
        <w:pStyle w:val="P68B1DB1-LegalNumPar228"/>
        <w:numPr>
          <w:ilvl w:val="1"/>
          <w:numId w:val="41"/>
        </w:numPr>
        <w:spacing w:after="120" w:line="240" w:lineRule="auto"/>
        <w:ind w:left="1418"/>
        <w:jc w:val="both"/>
        <w:rPr>
          <w:rFonts w:cs="Times New Roman"/>
          <w:noProof/>
        </w:rPr>
      </w:pPr>
      <w:r>
        <w:rPr>
          <w:noProof/>
        </w:rPr>
        <w:t>Cerința de a respecta principiul de „a nu prejudicia în mod semnificativ”, astfel cum este prevăzut în Orientările tehnice privind principiul de „a nu prejudicia în mod semnificativ” (2021/C58/01). În special, în cazul sprijinului general acordat întreprinderilor, politica de investiții exclude întreprinderile cu un accent puternic</w:t>
      </w:r>
      <w:r>
        <w:rPr>
          <w:noProof/>
        </w:rPr>
        <w:footnoteReference w:id="139"/>
      </w:r>
      <w:r>
        <w:rPr>
          <w:noProof/>
        </w:rPr>
        <w:t xml:space="preserve"> pe următoarele sectoare: (I) producția de energie pe bază de combustibili fosili și activitățile conexe</w:t>
      </w:r>
      <w:r>
        <w:rPr>
          <w:noProof/>
        </w:rPr>
        <w:footnoteReference w:id="140"/>
      </w:r>
      <w:r>
        <w:rPr>
          <w:noProof/>
        </w:rPr>
        <w:t>; (II) industriile mari consumatoare de energie și/sau cu emisii ridicate de CO2</w:t>
      </w:r>
      <w:r>
        <w:rPr>
          <w:noProof/>
        </w:rPr>
        <w:footnoteReference w:id="141"/>
      </w:r>
      <w:r>
        <w:rPr>
          <w:noProof/>
        </w:rPr>
        <w:t>; (III) producția, închirierea sau vânzarea de vehicule poluante</w:t>
      </w:r>
      <w:r>
        <w:rPr>
          <w:noProof/>
        </w:rPr>
        <w:footnoteReference w:id="142"/>
      </w:r>
      <w:r>
        <w:rPr>
          <w:noProof/>
        </w:rPr>
        <w:t>; (IV) colectarea deșeurilor, tratarea și eliminarea deșeurilor</w:t>
      </w:r>
      <w:r>
        <w:rPr>
          <w:noProof/>
        </w:rPr>
        <w:footnoteReference w:id="143"/>
      </w:r>
      <w:r>
        <w:rPr>
          <w:noProof/>
        </w:rPr>
        <w:t>, (v) prelucrarea combustibilului nuclear, producția de energie nucleară. În plus, politica de investiții impune</w:t>
      </w:r>
      <w:r>
        <w:rPr>
          <w:b/>
          <w:noProof/>
        </w:rPr>
        <w:t xml:space="preserve"> </w:t>
      </w:r>
      <w:r>
        <w:rPr>
          <w:noProof/>
        </w:rPr>
        <w:t xml:space="preserve">respectarea legislației UE și naționale relevante în materie de mediu a beneficiarilor finali ai schemei. </w:t>
      </w:r>
    </w:p>
    <w:p w14:paraId="0FB7A2CA" w14:textId="77777777" w:rsidR="0079495B" w:rsidRDefault="003F2D1F">
      <w:pPr>
        <w:pStyle w:val="P68B1DB1-LegalNumPar228"/>
        <w:numPr>
          <w:ilvl w:val="1"/>
          <w:numId w:val="41"/>
        </w:numPr>
        <w:spacing w:after="120" w:line="240" w:lineRule="auto"/>
        <w:ind w:left="1418"/>
        <w:jc w:val="both"/>
        <w:rPr>
          <w:rFonts w:cs="Times New Roman"/>
          <w:noProof/>
        </w:rPr>
      </w:pPr>
      <w:r>
        <w:rPr>
          <w:noProof/>
        </w:rPr>
        <w:t>Cerința ca beneficiarii finali ai schemei să nu primească sprijin din partea altor instrumente ale Uniunii pentru a acoperi aceleași costuri.</w:t>
      </w:r>
    </w:p>
    <w:p w14:paraId="12ECE8E4" w14:textId="77777777" w:rsidR="0079495B" w:rsidRDefault="003F2D1F">
      <w:pPr>
        <w:pStyle w:val="P68B1DB1-LegalNumPar27"/>
        <w:numPr>
          <w:ilvl w:val="0"/>
          <w:numId w:val="31"/>
        </w:numPr>
        <w:spacing w:after="120" w:line="240" w:lineRule="auto"/>
        <w:jc w:val="both"/>
        <w:rPr>
          <w:rFonts w:cs="Times New Roman"/>
          <w:noProof/>
        </w:rPr>
      </w:pPr>
      <w:r>
        <w:rPr>
          <w:noProof/>
        </w:rPr>
        <w:t>Suma care face obiectul acordului de punere în aplicare, structura comisioanelor pentru partenerul de implementare și cerința de a investi orice încasări neutilizate din schemă, inclusiv după 2026, în aceleași scopuri de politică.</w:t>
      </w:r>
    </w:p>
    <w:p w14:paraId="25AF2D93" w14:textId="77777777" w:rsidR="0079495B" w:rsidRDefault="003F2D1F">
      <w:pPr>
        <w:pStyle w:val="P68B1DB1-LegalNumPar27"/>
        <w:numPr>
          <w:ilvl w:val="0"/>
          <w:numId w:val="31"/>
        </w:numPr>
        <w:spacing w:after="120" w:line="240" w:lineRule="auto"/>
        <w:jc w:val="both"/>
        <w:rPr>
          <w:rFonts w:cs="Times New Roman"/>
          <w:noProof/>
        </w:rPr>
      </w:pPr>
      <w:r>
        <w:rPr>
          <w:noProof/>
        </w:rPr>
        <w:t>Cerințe de monitorizare, audit și control, inclusiv:</w:t>
      </w:r>
    </w:p>
    <w:p w14:paraId="4C742376" w14:textId="77777777" w:rsidR="0079495B" w:rsidRDefault="003F2D1F">
      <w:pPr>
        <w:numPr>
          <w:ilvl w:val="0"/>
          <w:numId w:val="40"/>
        </w:numPr>
        <w:spacing w:after="120"/>
        <w:jc w:val="both"/>
        <w:rPr>
          <w:noProof/>
        </w:rPr>
      </w:pPr>
      <w:r>
        <w:rPr>
          <w:noProof/>
        </w:rPr>
        <w:t>Descrierea sistemului de monitorizare al partenerului de implementare pentru raportarea cu privire la investițiile mobilizate.</w:t>
      </w:r>
    </w:p>
    <w:p w14:paraId="1E815583" w14:textId="14D6525E" w:rsidR="0079495B" w:rsidRDefault="003F2D1F">
      <w:pPr>
        <w:numPr>
          <w:ilvl w:val="0"/>
          <w:numId w:val="40"/>
        </w:numPr>
        <w:spacing w:after="120"/>
        <w:jc w:val="both"/>
        <w:rPr>
          <w:noProof/>
        </w:rPr>
      </w:pPr>
      <w:r>
        <w:rPr>
          <w:noProof/>
        </w:rPr>
        <w:t xml:space="preserve">Descrierea procedurilor partenerului de implementare care asigură prevenirea, detectarea și corectarea fraudei, a corupției și a conflictelor de interese. </w:t>
      </w:r>
    </w:p>
    <w:p w14:paraId="62BA4ECA" w14:textId="77777777" w:rsidR="0079495B" w:rsidRDefault="003F2D1F">
      <w:pPr>
        <w:numPr>
          <w:ilvl w:val="0"/>
          <w:numId w:val="40"/>
        </w:numPr>
        <w:spacing w:after="120"/>
        <w:jc w:val="both"/>
        <w:rPr>
          <w:noProof/>
        </w:rPr>
      </w:pPr>
      <w:r>
        <w:rPr>
          <w:noProof/>
        </w:rPr>
        <w:t>Obligația de a verifica eligibilitatea fiecărei operațiuni în conformitate cu cerințele prevăzute în acordul de punere în aplicare înainte de a se angaja să finanțeze o operațiune.</w:t>
      </w:r>
    </w:p>
    <w:p w14:paraId="206D912C" w14:textId="48A63FC3" w:rsidR="0079495B" w:rsidRDefault="003F2D1F">
      <w:pPr>
        <w:numPr>
          <w:ilvl w:val="0"/>
          <w:numId w:val="40"/>
        </w:numPr>
        <w:spacing w:after="120"/>
        <w:jc w:val="both"/>
        <w:rPr>
          <w:noProof/>
        </w:rPr>
      </w:pPr>
      <w:r>
        <w:rPr>
          <w:noProof/>
        </w:rPr>
        <w:t xml:space="preserve">Obligația de a efectua audituri ex post bazate pe riscuri, în conformitate cu un plan de audit al Invitalia SpA. Aceste audituri verifică (i) eficacitatea sistemelor de control, inclusiv detectarea fraudei, a corupției și a conflictelor de interese; </w:t>
      </w:r>
      <w:r w:rsidR="00D277D8">
        <w:rPr>
          <w:noProof/>
        </w:rPr>
        <w:t>ii</w:t>
      </w:r>
      <w:r>
        <w:rPr>
          <w:noProof/>
        </w:rPr>
        <w:t>) respectarea principiului de „a nu aduce prejudicii semnificative”, a normelor privind ajutoarele de stat și a cerințelor privind obiectivele climatice; și iii)</w:t>
      </w:r>
      <w:r w:rsidR="00D277D8">
        <w:rPr>
          <w:noProof/>
        </w:rPr>
        <w:t> </w:t>
      </w:r>
      <w:r>
        <w:rPr>
          <w:noProof/>
        </w:rPr>
        <w:t xml:space="preserve">cerința ca beneficiarii finali ai schemei să nu fi primit sprijin din partea altor instrumente ale Uniunii pentru a acoperi aceleași costuri este respectată. Auditurile verifică, de asemenea, legalitatea tranzacțiilor și respectarea condițiilor din acordul de punere în aplicare aplicabil. </w:t>
      </w:r>
    </w:p>
    <w:p w14:paraId="26670D24" w14:textId="064F915E" w:rsidR="0079495B" w:rsidRDefault="003F2D1F">
      <w:pPr>
        <w:numPr>
          <w:ilvl w:val="0"/>
          <w:numId w:val="31"/>
        </w:numPr>
        <w:spacing w:after="120"/>
        <w:ind w:left="720" w:hanging="360"/>
        <w:jc w:val="both"/>
        <w:rPr>
          <w:noProof/>
        </w:rPr>
      </w:pPr>
      <w:r>
        <w:rPr>
          <w:noProof/>
        </w:rPr>
        <w:t>Cerințe pentru investițiile în domeniul climei efectuate de partenerul de implementare: 320</w:t>
      </w:r>
      <w:r>
        <w:rPr>
          <w:rFonts w:ascii="Arial Narrow" w:hAnsi="Arial Narrow"/>
          <w:noProof/>
          <w:color w:val="006100"/>
          <w:sz w:val="20"/>
        </w:rPr>
        <w:t xml:space="preserve"> </w:t>
      </w:r>
      <w:r>
        <w:rPr>
          <w:noProof/>
        </w:rPr>
        <w:t>000 EUR</w:t>
      </w:r>
      <w:r>
        <w:rPr>
          <w:rFonts w:ascii="Arial Narrow" w:hAnsi="Arial Narrow"/>
          <w:noProof/>
          <w:color w:val="006100"/>
          <w:sz w:val="20"/>
        </w:rPr>
        <w:t xml:space="preserve"> </w:t>
      </w:r>
      <w:r>
        <w:rPr>
          <w:noProof/>
        </w:rPr>
        <w:t>000 din investițiile MRR în mecanism contribuie la obiectivele legate de schimbările climatice în conformitate cu anexa VI la Regulamentul privind MRR.</w:t>
      </w:r>
      <w:r>
        <w:rPr>
          <w:rStyle w:val="FootnoteReference"/>
          <w:noProof/>
        </w:rPr>
        <w:footnoteReference w:id="144"/>
      </w:r>
    </w:p>
    <w:p w14:paraId="5A6FF4D8" w14:textId="0F4D0FF7" w:rsidR="0079495B" w:rsidRDefault="003F2D1F">
      <w:pPr>
        <w:spacing w:after="120"/>
        <w:jc w:val="both"/>
        <w:rPr>
          <w:noProof/>
        </w:rPr>
      </w:pPr>
      <w:r>
        <w:rPr>
          <w:noProof/>
        </w:rPr>
        <w:t>Punerea în aplicare a măsurii se finalizează până la 31 august 2026.</w:t>
      </w:r>
    </w:p>
    <w:p w14:paraId="50F8F612" w14:textId="688B0F49" w:rsidR="0079495B" w:rsidRDefault="003F2D1F">
      <w:pPr>
        <w:pStyle w:val="P68B1DB1-Heading437"/>
        <w:numPr>
          <w:ilvl w:val="3"/>
          <w:numId w:val="0"/>
        </w:numPr>
        <w:spacing w:before="0"/>
        <w:rPr>
          <w:noProof/>
        </w:rPr>
      </w:pPr>
      <w:r>
        <w:rPr>
          <w:noProof/>
        </w:rPr>
        <w:t>Investiția 17. Instrumentul financiar pentru renovarea energetică a locuințelor publice și sociale și a gospodăriilor vulnerabile și cu venituri mici</w:t>
      </w:r>
    </w:p>
    <w:p w14:paraId="7A04F697" w14:textId="1431B0AB" w:rsidR="0079495B" w:rsidRDefault="003F2D1F">
      <w:pPr>
        <w:spacing w:after="120"/>
        <w:jc w:val="both"/>
        <w:rPr>
          <w:rFonts w:eastAsia="@MS Mincho"/>
          <w:noProof/>
        </w:rPr>
      </w:pPr>
      <w:r>
        <w:rPr>
          <w:rFonts w:eastAsia="@MS Mincho"/>
          <w:noProof/>
        </w:rPr>
        <w:t xml:space="preserve">Obiectivul măsurii este de a sprijini renovarea gospodăriilor vulnerabile și cu venituri mici și de a atenua sărăcia energetică. </w:t>
      </w:r>
      <w:r>
        <w:rPr>
          <w:noProof/>
        </w:rPr>
        <w:t xml:space="preserve">Această măsură constă într-o </w:t>
      </w:r>
      <w:r>
        <w:rPr>
          <w:rFonts w:eastAsia="@MS Mincho"/>
          <w:noProof/>
        </w:rPr>
        <w:t>investiție publică</w:t>
      </w:r>
      <w:r>
        <w:rPr>
          <w:noProof/>
        </w:rPr>
        <w:t xml:space="preserve"> într-o facilitate, „Instrumentul financiar pentru atenuarea sărăciei energetice”, </w:t>
      </w:r>
      <w:r>
        <w:rPr>
          <w:rFonts w:eastAsia="@MS Mincho"/>
          <w:noProof/>
        </w:rPr>
        <w:t xml:space="preserve">pentru a stimula investițiile private și a îmbunătăți accesul la finanțarea renovărilor energetice în locuințele sociale și publice, realizând o îmbunătățire cu cel puțin 30 % a eficienței energetice. </w:t>
      </w:r>
    </w:p>
    <w:p w14:paraId="75F884CA" w14:textId="77777777" w:rsidR="0079495B" w:rsidRDefault="003F2D1F">
      <w:pPr>
        <w:keepNext/>
        <w:spacing w:after="120"/>
        <w:jc w:val="both"/>
        <w:rPr>
          <w:noProof/>
        </w:rPr>
      </w:pPr>
      <w:r>
        <w:rPr>
          <w:noProof/>
        </w:rPr>
        <w:t>Facilitatea este gestionată de partenerul de implementare. Aceasta poate fi Cassa Depositi e Prestiti sau Banca Europeană de Investiții. Cassa Depositi e Prestiti și Banca Europeană de Investiții pot acționa, de asemenea, împreună cu partenerii de implementare. Partenerul de implementare este clarificat în specificațiile suplimentare ale acordurilor operaționale. Facilitatea funcționează prin acordarea de granturi și/sau împrumuturi subvenționate societăților de servicii energetice pentru renovarea unităților locative în vederea eficienței energetice.</w:t>
      </w:r>
    </w:p>
    <w:p w14:paraId="07F6DA5B" w14:textId="508570D0" w:rsidR="0079495B" w:rsidRDefault="003F2D1F">
      <w:pPr>
        <w:keepNext/>
        <w:spacing w:after="120"/>
        <w:jc w:val="both"/>
        <w:rPr>
          <w:noProof/>
        </w:rPr>
      </w:pPr>
      <w:r>
        <w:rPr>
          <w:noProof/>
        </w:rPr>
        <w:t>Pe baza investițiilor din MRR, mecanismul urmărește să ofere inițial sprijin financiar în valoare de cel puțin 1</w:t>
      </w:r>
      <w:r>
        <w:rPr>
          <w:rFonts w:ascii="Arial Narrow" w:hAnsi="Arial Narrow"/>
          <w:noProof/>
          <w:color w:val="006100"/>
          <w:sz w:val="20"/>
        </w:rPr>
        <w:t xml:space="preserve"> </w:t>
      </w:r>
      <w:r>
        <w:rPr>
          <w:noProof/>
        </w:rPr>
        <w:t>381</w:t>
      </w:r>
      <w:r w:rsidR="00D8585F">
        <w:rPr>
          <w:rFonts w:ascii="Arial Narrow" w:hAnsi="Arial Narrow"/>
          <w:noProof/>
          <w:color w:val="006100"/>
          <w:sz w:val="20"/>
        </w:rPr>
        <w:t xml:space="preserve"> </w:t>
      </w:r>
      <w:r>
        <w:rPr>
          <w:noProof/>
        </w:rPr>
        <w:t>000 EUR 000.</w:t>
      </w:r>
    </w:p>
    <w:p w14:paraId="73F439EC" w14:textId="5545CB34" w:rsidR="0079495B" w:rsidRDefault="003F2D1F">
      <w:pPr>
        <w:spacing w:after="120"/>
        <w:jc w:val="both"/>
        <w:rPr>
          <w:noProof/>
        </w:rPr>
      </w:pPr>
      <w:r>
        <w:rPr>
          <w:noProof/>
        </w:rPr>
        <w:t>Facilitatea include următoarele linii de produse:</w:t>
      </w:r>
    </w:p>
    <w:p w14:paraId="1F37D43E" w14:textId="78EF89FE" w:rsidR="0079495B" w:rsidRDefault="003F2D1F">
      <w:pPr>
        <w:pStyle w:val="P68B1DB1-Normal39"/>
        <w:numPr>
          <w:ilvl w:val="0"/>
          <w:numId w:val="24"/>
        </w:numPr>
        <w:shd w:val="clear" w:color="auto" w:fill="FFFFFF"/>
        <w:spacing w:after="120"/>
        <w:jc w:val="both"/>
        <w:rPr>
          <w:noProof/>
        </w:rPr>
      </w:pPr>
      <w:r>
        <w:rPr>
          <w:noProof/>
        </w:rPr>
        <w:t>Locuințe publice:</w:t>
      </w:r>
    </w:p>
    <w:p w14:paraId="3BD60B4A" w14:textId="11C7EA0D" w:rsidR="0079495B" w:rsidRDefault="003F2D1F">
      <w:pPr>
        <w:shd w:val="clear" w:color="auto" w:fill="FFFFFF"/>
        <w:spacing w:after="120"/>
        <w:jc w:val="both"/>
        <w:rPr>
          <w:noProof/>
        </w:rPr>
      </w:pPr>
      <w:r>
        <w:rPr>
          <w:noProof/>
        </w:rPr>
        <w:t>Această linie de produse oferă sprijin financiar sub formă de granturi, subvenții la dobândă, împrumuturi subvenționate, împrumuturi de piață acordate societăților de servicii energetice (SSE) pentru renovarea energetică a locuințelor publice.</w:t>
      </w:r>
    </w:p>
    <w:p w14:paraId="45A5BFD0" w14:textId="588D23DB" w:rsidR="0079495B" w:rsidRDefault="003F2D1F">
      <w:pPr>
        <w:pStyle w:val="P68B1DB1-ListParagraph40"/>
        <w:numPr>
          <w:ilvl w:val="0"/>
          <w:numId w:val="26"/>
        </w:numPr>
        <w:shd w:val="clear" w:color="auto" w:fill="FFFFFF"/>
        <w:spacing w:before="0"/>
        <w:contextualSpacing w:val="0"/>
        <w:rPr>
          <w:noProof/>
        </w:rPr>
      </w:pPr>
      <w:r>
        <w:rPr>
          <w:noProof/>
        </w:rPr>
        <w:t>Locuințe sociale:</w:t>
      </w:r>
    </w:p>
    <w:p w14:paraId="4D3449ED" w14:textId="2290EDD3" w:rsidR="0079495B" w:rsidRDefault="003F2D1F">
      <w:pPr>
        <w:shd w:val="clear" w:color="auto" w:fill="FFFFFF" w:themeFill="background1"/>
        <w:spacing w:after="120"/>
        <w:jc w:val="both"/>
        <w:rPr>
          <w:b/>
          <w:noProof/>
          <w:color w:val="000000" w:themeColor="text1"/>
        </w:rPr>
      </w:pPr>
      <w:r>
        <w:rPr>
          <w:noProof/>
        </w:rPr>
        <w:t>Această linie de produse oferă sprijin financiar sub formă de granturi, subvenții la dobândă, împrumuturi subvenționate, împrumuturi de piață acordate societăților de servicii energetice (SSE) pentru renovarea energetică a locuințelor sociale.</w:t>
      </w:r>
    </w:p>
    <w:p w14:paraId="2DE05576" w14:textId="04E16513" w:rsidR="0079495B" w:rsidRDefault="003F2D1F">
      <w:pPr>
        <w:pStyle w:val="P68B1DB1-ListParagraph40"/>
        <w:numPr>
          <w:ilvl w:val="0"/>
          <w:numId w:val="32"/>
        </w:numPr>
        <w:shd w:val="clear" w:color="auto" w:fill="FFFFFF" w:themeFill="background1"/>
        <w:spacing w:before="0"/>
        <w:contextualSpacing w:val="0"/>
        <w:rPr>
          <w:noProof/>
        </w:rPr>
      </w:pPr>
      <w:r>
        <w:rPr>
          <w:noProof/>
        </w:rPr>
        <w:t>Renovări energetice în gospodăriile cu venituri mici din clădirile cu mai multe apartamente:</w:t>
      </w:r>
    </w:p>
    <w:p w14:paraId="4AB3C3A5" w14:textId="08FA2A89" w:rsidR="0079495B" w:rsidRDefault="003F2D1F">
      <w:pPr>
        <w:shd w:val="clear" w:color="auto" w:fill="FFFFFF" w:themeFill="background1"/>
        <w:spacing w:after="120"/>
        <w:jc w:val="both"/>
        <w:rPr>
          <w:noProof/>
        </w:rPr>
      </w:pPr>
      <w:r>
        <w:rPr>
          <w:noProof/>
        </w:rPr>
        <w:t>Această linie de produse oferă sprijin financiar sub formă de granturi, subvenții la dobândă, împrumuturi subvenționate, împrumuturi de piață acordate societăților de servicii energetice (SSE) pentru renovări energetice în gospodării vulnerabile și cu venituri mici în clădiri cu mai multe apartamente.</w:t>
      </w:r>
    </w:p>
    <w:p w14:paraId="2ABE86BE" w14:textId="3E32E9FB" w:rsidR="0079495B" w:rsidRDefault="003F2D1F">
      <w:pPr>
        <w:shd w:val="clear" w:color="auto" w:fill="FFFFFF" w:themeFill="background1"/>
        <w:spacing w:after="120"/>
        <w:jc w:val="both"/>
        <w:rPr>
          <w:noProof/>
        </w:rPr>
      </w:pPr>
      <w:r>
        <w:rPr>
          <w:noProof/>
        </w:rPr>
        <w:t>Două treimi din facilitate sunt dedicate renovărilor energetice ale locuințelor publice și ale locuințelor sociale; o treime este dedicată renovărilor energetice în gospodăriile cu venituri mici din clădirile cu mai multe apartamente.</w:t>
      </w:r>
    </w:p>
    <w:p w14:paraId="6A440162" w14:textId="4E9C9B2A" w:rsidR="0079495B" w:rsidRDefault="003F2D1F">
      <w:pPr>
        <w:spacing w:after="120"/>
        <w:jc w:val="both"/>
        <w:rPr>
          <w:noProof/>
        </w:rPr>
      </w:pPr>
      <w:r>
        <w:rPr>
          <w:noProof/>
        </w:rPr>
        <w:t>Pentru a pune în aplicare investiția în facilitate, Italia și partenerul de implementare semnează un acord de punere în aplicare care include următorul conținut:</w:t>
      </w:r>
    </w:p>
    <w:p w14:paraId="544A295C" w14:textId="77777777" w:rsidR="0079495B" w:rsidRDefault="003F2D1F">
      <w:pPr>
        <w:pStyle w:val="ListParagraph"/>
        <w:numPr>
          <w:ilvl w:val="0"/>
          <w:numId w:val="33"/>
        </w:numPr>
        <w:spacing w:before="0"/>
        <w:ind w:left="709" w:hanging="425"/>
        <w:contextualSpacing w:val="0"/>
        <w:rPr>
          <w:noProof/>
        </w:rPr>
      </w:pPr>
      <w:r>
        <w:rPr>
          <w:noProof/>
        </w:rPr>
        <w:t>Descrierea procesului decizional al instrumentului: Decizia finală de investiție a facilității este luată de un comitet pentru investiții sau de un alt organ de conducere echivalent relevant și este aprobată cu majoritatea voturilor membrilor independenți de guvern.</w:t>
      </w:r>
    </w:p>
    <w:p w14:paraId="41088549" w14:textId="77777777" w:rsidR="0079495B" w:rsidRDefault="003F2D1F">
      <w:pPr>
        <w:pStyle w:val="ListParagraph"/>
        <w:numPr>
          <w:ilvl w:val="0"/>
          <w:numId w:val="33"/>
        </w:numPr>
        <w:spacing w:before="0"/>
        <w:ind w:left="709" w:hanging="425"/>
        <w:contextualSpacing w:val="0"/>
        <w:rPr>
          <w:noProof/>
        </w:rPr>
      </w:pPr>
      <w:r>
        <w:rPr>
          <w:noProof/>
        </w:rPr>
        <w:t>Cerințele-cheie ale politicii de investiții asociate,</w:t>
      </w:r>
      <w:r>
        <w:rPr>
          <w:b/>
          <w:noProof/>
        </w:rPr>
        <w:t xml:space="preserve"> </w:t>
      </w:r>
      <w:r>
        <w:rPr>
          <w:noProof/>
        </w:rPr>
        <w:t>care includ:</w:t>
      </w:r>
    </w:p>
    <w:p w14:paraId="4B392CBD" w14:textId="5CB388EE" w:rsidR="0079495B" w:rsidRDefault="003F2D1F">
      <w:pPr>
        <w:pStyle w:val="ListParagraph"/>
        <w:numPr>
          <w:ilvl w:val="1"/>
          <w:numId w:val="33"/>
        </w:numPr>
        <w:spacing w:before="0"/>
        <w:ind w:left="1418"/>
        <w:contextualSpacing w:val="0"/>
        <w:rPr>
          <w:noProof/>
        </w:rPr>
      </w:pPr>
      <w:r>
        <w:rPr>
          <w:noProof/>
        </w:rPr>
        <w:t>Descrierea produsului (produselor) financiar (e) și a beneficiarilor finali eligibili</w:t>
      </w:r>
      <w:r>
        <w:rPr>
          <w:rStyle w:val="FootnoteReference"/>
          <w:noProof/>
        </w:rPr>
        <w:footnoteReference w:id="145"/>
      </w:r>
      <w:r>
        <w:rPr>
          <w:noProof/>
        </w:rPr>
        <w:t>.</w:t>
      </w:r>
    </w:p>
    <w:p w14:paraId="3D8332FA" w14:textId="77777777" w:rsidR="0079495B" w:rsidRDefault="003F2D1F">
      <w:pPr>
        <w:pStyle w:val="ListParagraph"/>
        <w:numPr>
          <w:ilvl w:val="1"/>
          <w:numId w:val="33"/>
        </w:numPr>
        <w:spacing w:before="0"/>
        <w:ind w:left="1418"/>
        <w:contextualSpacing w:val="0"/>
        <w:rPr>
          <w:noProof/>
        </w:rPr>
      </w:pPr>
      <w:r>
        <w:rPr>
          <w:noProof/>
        </w:rPr>
        <w:t>Cerința ca toate investițiile sprijinite să fie viabile din punct de vedere economic</w:t>
      </w:r>
      <w:r>
        <w:rPr>
          <w:b/>
          <w:noProof/>
        </w:rPr>
        <w:t>.</w:t>
      </w:r>
    </w:p>
    <w:p w14:paraId="001B7036" w14:textId="77777777" w:rsidR="0079495B" w:rsidRDefault="003F2D1F">
      <w:pPr>
        <w:pStyle w:val="ListParagraph"/>
        <w:numPr>
          <w:ilvl w:val="1"/>
          <w:numId w:val="33"/>
        </w:numPr>
        <w:spacing w:before="0"/>
        <w:ind w:left="1418"/>
        <w:contextualSpacing w:val="0"/>
        <w:rPr>
          <w:noProof/>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 și active legate de combustibilii fosili, inclusiv utilizarea în aval</w:t>
      </w:r>
      <w:r>
        <w:rPr>
          <w:rStyle w:val="FootnoteReference"/>
          <w:noProof/>
        </w:rPr>
        <w:footnoteReference w:id="146"/>
      </w:r>
      <w:r>
        <w:rPr>
          <w:noProof/>
        </w:rPr>
        <w:t>, (ii) activități și active din cadrul schemei UE de comercializare a certificatelor de emisii (ETS) care generează emisii de gaze cu efect de seră preconizate care nu sunt mai mici decât valorile de referință relevante</w:t>
      </w:r>
      <w:r>
        <w:rPr>
          <w:noProof/>
        </w:rPr>
        <w:footnoteReference w:id="147"/>
      </w:r>
      <w:r>
        <w:rPr>
          <w:noProof/>
        </w:rPr>
        <w:t>, (iii) activități și active legate de depozitele de deșeuri, incineratoare</w:t>
      </w:r>
      <w:r>
        <w:rPr>
          <w:rStyle w:val="FootnoteReference"/>
          <w:noProof/>
        </w:rPr>
        <w:footnoteReference w:id="148"/>
      </w:r>
      <w:r>
        <w:rPr>
          <w:noProof/>
        </w:rPr>
        <w:t xml:space="preserve"> și stațiile de tratare mecano-biologică</w:t>
      </w:r>
      <w:r>
        <w:rPr>
          <w:rStyle w:val="FootnoteReference"/>
          <w:noProof/>
        </w:rPr>
        <w:footnoteReference w:id="149"/>
      </w:r>
      <w:r>
        <w:rPr>
          <w:noProof/>
        </w:rPr>
        <w:t xml:space="preserve">. </w:t>
      </w:r>
    </w:p>
    <w:p w14:paraId="43ECEFCB" w14:textId="77777777" w:rsidR="0079495B" w:rsidRDefault="003F2D1F">
      <w:pPr>
        <w:pStyle w:val="ListParagraph"/>
        <w:numPr>
          <w:ilvl w:val="1"/>
          <w:numId w:val="33"/>
        </w:numPr>
        <w:spacing w:before="0"/>
        <w:ind w:left="1418"/>
        <w:contextualSpacing w:val="0"/>
        <w:rPr>
          <w:noProof/>
        </w:rPr>
      </w:pPr>
      <w:r>
        <w:rPr>
          <w:noProof/>
        </w:rPr>
        <w:t>Cerința ca beneficiarii finali ai mecanismului să nu primească sprijin din partea altor instrumente ale Uniunii pentru a acoperi același cost.</w:t>
      </w:r>
    </w:p>
    <w:p w14:paraId="7A5DAE21" w14:textId="77777777" w:rsidR="0079495B" w:rsidRDefault="003F2D1F">
      <w:pPr>
        <w:pStyle w:val="ListParagraph"/>
        <w:numPr>
          <w:ilvl w:val="0"/>
          <w:numId w:val="33"/>
        </w:numPr>
        <w:spacing w:before="0"/>
        <w:ind w:left="709"/>
        <w:contextualSpacing w:val="0"/>
        <w:rPr>
          <w:noProof/>
        </w:rPr>
      </w:pPr>
      <w:r>
        <w:rPr>
          <w:noProof/>
        </w:rPr>
        <w:t>Suma care face obiectul acordului de punere în aplicare, structura comisioanelor pentru partenerul de implementare și cerința de a reinvesti orice restituiri în conformitate cu politica de investiții a mecanismului, cu excepția cazului în care acestea sunt utilizate pentru a asigura rambursarea împrumuturilor în cadrul Mecanismului de redresare și reziliență.</w:t>
      </w:r>
    </w:p>
    <w:p w14:paraId="51E94BEC" w14:textId="77777777" w:rsidR="0079495B" w:rsidRDefault="003F2D1F">
      <w:pPr>
        <w:pStyle w:val="ListParagraph"/>
        <w:numPr>
          <w:ilvl w:val="0"/>
          <w:numId w:val="33"/>
        </w:numPr>
        <w:spacing w:before="0"/>
        <w:ind w:left="709"/>
        <w:contextualSpacing w:val="0"/>
        <w:rPr>
          <w:noProof/>
        </w:rPr>
      </w:pPr>
      <w:r>
        <w:rPr>
          <w:noProof/>
        </w:rPr>
        <w:t>Cerințe de monitorizare, audit și control, inclusiv:</w:t>
      </w:r>
    </w:p>
    <w:p w14:paraId="5187B3FA" w14:textId="77777777" w:rsidR="0079495B" w:rsidRDefault="003F2D1F">
      <w:pPr>
        <w:pStyle w:val="ListParagraph"/>
        <w:numPr>
          <w:ilvl w:val="1"/>
          <w:numId w:val="33"/>
        </w:numPr>
        <w:spacing w:before="0"/>
        <w:contextualSpacing w:val="0"/>
        <w:rPr>
          <w:noProof/>
        </w:rPr>
      </w:pPr>
      <w:r>
        <w:rPr>
          <w:noProof/>
        </w:rPr>
        <w:t>Descrierea sistemului de monitorizare al partenerului de implementare pentru raportarea cu privire la investițiile mobilizate.</w:t>
      </w:r>
    </w:p>
    <w:p w14:paraId="012BA1E5" w14:textId="26B47E4B" w:rsidR="0079495B" w:rsidRDefault="003F2D1F">
      <w:pPr>
        <w:pStyle w:val="ListParagraph"/>
        <w:numPr>
          <w:ilvl w:val="1"/>
          <w:numId w:val="33"/>
        </w:numPr>
        <w:spacing w:before="0"/>
        <w:contextualSpacing w:val="0"/>
        <w:rPr>
          <w:noProof/>
        </w:rPr>
      </w:pPr>
      <w:r>
        <w:rPr>
          <w:noProof/>
        </w:rPr>
        <w:t xml:space="preserve">Descrierea procedurilor partenerului de implementare care asigură prevenirea, detectarea și corectarea fraudei, a corupției și a conflictelor de interese. </w:t>
      </w:r>
    </w:p>
    <w:p w14:paraId="12681A0C" w14:textId="77777777" w:rsidR="0079495B" w:rsidRDefault="003F2D1F">
      <w:pPr>
        <w:pStyle w:val="ListParagraph"/>
        <w:numPr>
          <w:ilvl w:val="1"/>
          <w:numId w:val="33"/>
        </w:numPr>
        <w:spacing w:before="0"/>
        <w:contextualSpacing w:val="0"/>
        <w:rPr>
          <w:noProof/>
        </w:rPr>
      </w:pPr>
      <w:r>
        <w:rPr>
          <w:noProof/>
        </w:rPr>
        <w:t>Obligația de a verifica eligibilitatea fiecărei operațiuni în conformitate cu cerințele prevăzute în acordul de punere în aplicare înainte de a se angaja să finanțeze o operațiune.</w:t>
      </w:r>
    </w:p>
    <w:p w14:paraId="429888DF" w14:textId="2FC5F46B" w:rsidR="0079495B" w:rsidRDefault="003F2D1F">
      <w:pPr>
        <w:pStyle w:val="ListParagraph"/>
        <w:numPr>
          <w:ilvl w:val="1"/>
          <w:numId w:val="33"/>
        </w:numPr>
        <w:spacing w:before="0"/>
        <w:rPr>
          <w:noProof/>
        </w:rPr>
      </w:pPr>
      <w:r>
        <w:rPr>
          <w:noProof/>
        </w:rPr>
        <w:t xml:space="preserve">Obligația de a efectua audituri ex post bazate pe riscuri, în conformitate cu un plan de audit al Cassa Depositi e Prestiti și/sau al Băncii Europene de Investiții. Aceste audituri verifică (i) eficacitatea sistemelor de control, inclusiv detectarea fraudei, a corupției și a conflictelor de interese; II) respectarea principiului de „a nu aduce prejudicii semnificative”, a normelor privind ajutoarele de stat, a cerințelor privind clima și obiectivele; și iii) cerința ca beneficiarii finali ai mecanismului să nu fi primit sprijin din partea altor instrumente ale Uniunii pentru a acoperi aceleași costuri este respectată. Auditurile verifică, de asemenea, legalitatea tranzacțiilor și respectarea condițiilor din acordul de punere în aplicare aplicabil. </w:t>
      </w:r>
    </w:p>
    <w:p w14:paraId="199C984F" w14:textId="77777777" w:rsidR="0079495B" w:rsidRDefault="003F2D1F">
      <w:pPr>
        <w:spacing w:after="120"/>
        <w:jc w:val="both"/>
        <w:rPr>
          <w:noProof/>
        </w:rPr>
        <w:sectPr w:rsidR="0079495B"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Pr>
          <w:noProof/>
        </w:rPr>
        <w:t>Cerințe pentru investițiile în domeniul climei efectuate de partenerul de implementare: Suma de 1 381 000 000 EUR din investițiile MRR în mecanism contribuie la obiectivele legate de schimbările climatice în conformitate cu anexa VI la Regulamentul privind MRR.</w:t>
      </w:r>
      <w:r>
        <w:rPr>
          <w:rStyle w:val="FootnoteReference"/>
          <w:noProof/>
        </w:rPr>
        <w:footnoteReference w:id="150"/>
      </w:r>
    </w:p>
    <w:p w14:paraId="190896D7" w14:textId="5A18A4B2" w:rsidR="0079495B" w:rsidRDefault="003F2D1F">
      <w:pPr>
        <w:spacing w:after="160" w:line="259" w:lineRule="auto"/>
        <w:rPr>
          <w:rStyle w:val="eop"/>
          <w:noProof/>
          <w:u w:val="single"/>
        </w:rPr>
      </w:pPr>
      <w:r>
        <w:rPr>
          <w:rStyle w:val="normaltextrun"/>
          <w:b/>
          <w:noProof/>
          <w:u w:val="single"/>
        </w:rPr>
        <w:t xml:space="preserve">ÎNTREBAREA 4 </w:t>
      </w:r>
      <w:r>
        <w:rPr>
          <w:noProof/>
        </w:rPr>
        <w:tab/>
      </w:r>
      <w:r>
        <w:rPr>
          <w:rStyle w:val="normaltextrun"/>
          <w:b/>
          <w:noProof/>
          <w:u w:val="single"/>
        </w:rPr>
        <w:t>Jaloane, ținte, indicatori și calendarul de monitorizare și implementare aplicabile împrumutului</w:t>
      </w:r>
      <w:r w:rsidR="00D8585F">
        <w:rPr>
          <w:rStyle w:val="normaltextrun"/>
          <w:b/>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992"/>
        <w:gridCol w:w="1418"/>
        <w:gridCol w:w="1701"/>
        <w:gridCol w:w="1134"/>
        <w:gridCol w:w="1134"/>
        <w:gridCol w:w="1275"/>
        <w:gridCol w:w="993"/>
        <w:gridCol w:w="708"/>
        <w:gridCol w:w="3261"/>
      </w:tblGrid>
      <w:tr w:rsidR="0079495B" w14:paraId="502669C7" w14:textId="77777777" w:rsidTr="00D277D8">
        <w:trPr>
          <w:trHeight w:val="765"/>
          <w:tblHeader/>
        </w:trPr>
        <w:tc>
          <w:tcPr>
            <w:tcW w:w="1187" w:type="dxa"/>
            <w:vMerge w:val="restart"/>
            <w:shd w:val="clear" w:color="auto" w:fill="BDD7EE"/>
            <w:vAlign w:val="center"/>
            <w:hideMark/>
          </w:tcPr>
          <w:p w14:paraId="797FD2A9" w14:textId="77777777" w:rsidR="0079495B" w:rsidRDefault="003F2D1F">
            <w:pPr>
              <w:pStyle w:val="P68B1DB1-Normal9"/>
              <w:spacing w:after="120"/>
              <w:jc w:val="center"/>
              <w:rPr>
                <w:noProof/>
              </w:rPr>
            </w:pPr>
            <w:r>
              <w:rPr>
                <w:noProof/>
              </w:rPr>
              <w:t>Număr secvențial</w:t>
            </w:r>
          </w:p>
        </w:tc>
        <w:tc>
          <w:tcPr>
            <w:tcW w:w="1559" w:type="dxa"/>
            <w:vMerge w:val="restart"/>
            <w:shd w:val="clear" w:color="auto" w:fill="BDD7EE"/>
            <w:vAlign w:val="center"/>
            <w:hideMark/>
          </w:tcPr>
          <w:p w14:paraId="37C1920F" w14:textId="77777777" w:rsidR="0079495B" w:rsidRDefault="003F2D1F">
            <w:pPr>
              <w:pStyle w:val="P68B1DB1-Normal9"/>
              <w:spacing w:after="120"/>
              <w:jc w:val="center"/>
              <w:rPr>
                <w:noProof/>
              </w:rPr>
            </w:pPr>
            <w:r>
              <w:rPr>
                <w:noProof/>
              </w:rPr>
              <w:t>Măsură conexă (reformă sau investiție)</w:t>
            </w:r>
          </w:p>
        </w:tc>
        <w:tc>
          <w:tcPr>
            <w:tcW w:w="992" w:type="dxa"/>
            <w:vMerge w:val="restart"/>
            <w:shd w:val="clear" w:color="auto" w:fill="BDD7EE"/>
            <w:vAlign w:val="center"/>
            <w:hideMark/>
          </w:tcPr>
          <w:p w14:paraId="180D1C3F" w14:textId="53E2B34A" w:rsidR="0079495B" w:rsidRDefault="00186D2C">
            <w:pPr>
              <w:pStyle w:val="P68B1DB1-Normal9"/>
              <w:spacing w:after="120"/>
              <w:jc w:val="center"/>
              <w:rPr>
                <w:noProof/>
              </w:rPr>
            </w:pPr>
            <w:r>
              <w:rPr>
                <w:noProof/>
              </w:rPr>
              <w:t>Jalon</w:t>
            </w:r>
          </w:p>
          <w:p w14:paraId="4A016BB6" w14:textId="7D3950D8" w:rsidR="0079495B" w:rsidRDefault="00186D2C">
            <w:pPr>
              <w:pStyle w:val="P68B1DB1-Normal9"/>
              <w:spacing w:after="120"/>
              <w:jc w:val="center"/>
              <w:rPr>
                <w:noProof/>
              </w:rPr>
            </w:pPr>
            <w:r>
              <w:rPr>
                <w:noProof/>
              </w:rPr>
              <w:t>/Țintă</w:t>
            </w:r>
          </w:p>
        </w:tc>
        <w:tc>
          <w:tcPr>
            <w:tcW w:w="1418" w:type="dxa"/>
            <w:vMerge w:val="restart"/>
            <w:shd w:val="clear" w:color="auto" w:fill="BDD7EE"/>
            <w:vAlign w:val="center"/>
            <w:hideMark/>
          </w:tcPr>
          <w:p w14:paraId="338E0241" w14:textId="77777777" w:rsidR="0079495B" w:rsidRDefault="003F2D1F">
            <w:pPr>
              <w:pStyle w:val="P68B1DB1-Normal9"/>
              <w:spacing w:after="120"/>
              <w:jc w:val="center"/>
              <w:rPr>
                <w:noProof/>
              </w:rPr>
            </w:pPr>
            <w:r>
              <w:rPr>
                <w:noProof/>
              </w:rPr>
              <w:t>Nume</w:t>
            </w:r>
          </w:p>
        </w:tc>
        <w:tc>
          <w:tcPr>
            <w:tcW w:w="1701" w:type="dxa"/>
            <w:vMerge w:val="restart"/>
            <w:shd w:val="clear" w:color="auto" w:fill="BDD7EE"/>
            <w:vAlign w:val="center"/>
            <w:hideMark/>
          </w:tcPr>
          <w:p w14:paraId="69F948FC" w14:textId="7B15D1B4" w:rsidR="0079495B" w:rsidRDefault="003F2D1F">
            <w:pPr>
              <w:pStyle w:val="P68B1DB1-Normal10"/>
              <w:spacing w:after="120"/>
              <w:jc w:val="center"/>
              <w:rPr>
                <w:b/>
                <w:noProof/>
                <w:sz w:val="20"/>
              </w:rPr>
            </w:pPr>
            <w:r>
              <w:rPr>
                <w:b/>
                <w:noProof/>
                <w:sz w:val="20"/>
              </w:rPr>
              <w:t>Indicatori calitativi</w:t>
            </w:r>
            <w:r>
              <w:rPr>
                <w:noProof/>
              </w:rPr>
              <w:t xml:space="preserve"> </w:t>
            </w:r>
            <w:r>
              <w:rPr>
                <w:noProof/>
              </w:rPr>
              <w:br/>
            </w:r>
            <w:r>
              <w:rPr>
                <w:b/>
                <w:noProof/>
                <w:sz w:val="20"/>
              </w:rPr>
              <w:t xml:space="preserve">(pentru </w:t>
            </w:r>
            <w:r w:rsidR="00186D2C">
              <w:rPr>
                <w:b/>
                <w:noProof/>
                <w:sz w:val="20"/>
              </w:rPr>
              <w:t>jaloane</w:t>
            </w:r>
            <w:r>
              <w:rPr>
                <w:b/>
                <w:noProof/>
                <w:sz w:val="20"/>
              </w:rPr>
              <w:t>)</w:t>
            </w:r>
          </w:p>
        </w:tc>
        <w:tc>
          <w:tcPr>
            <w:tcW w:w="3543" w:type="dxa"/>
            <w:gridSpan w:val="3"/>
            <w:shd w:val="clear" w:color="auto" w:fill="BDD7EE"/>
            <w:vAlign w:val="center"/>
            <w:hideMark/>
          </w:tcPr>
          <w:p w14:paraId="1B71CF6E" w14:textId="41A6EDBB" w:rsidR="0079495B" w:rsidRDefault="003F2D1F">
            <w:pPr>
              <w:pStyle w:val="P68B1DB1-Normal10"/>
              <w:spacing w:after="120"/>
              <w:jc w:val="center"/>
              <w:rPr>
                <w:b/>
                <w:noProof/>
                <w:sz w:val="20"/>
              </w:rPr>
            </w:pPr>
            <w:r>
              <w:rPr>
                <w:b/>
                <w:noProof/>
                <w:sz w:val="20"/>
              </w:rPr>
              <w:t>Indicatori cantitativi</w:t>
            </w:r>
            <w:r>
              <w:rPr>
                <w:noProof/>
              </w:rPr>
              <w:t xml:space="preserve"> </w:t>
            </w:r>
            <w:r>
              <w:rPr>
                <w:noProof/>
              </w:rPr>
              <w:br/>
            </w:r>
            <w:r>
              <w:rPr>
                <w:b/>
                <w:noProof/>
                <w:sz w:val="20"/>
              </w:rPr>
              <w:t>(</w:t>
            </w:r>
            <w:r w:rsidR="00186D2C">
              <w:rPr>
                <w:b/>
                <w:noProof/>
                <w:sz w:val="20"/>
              </w:rPr>
              <w:t>pentru ținte</w:t>
            </w:r>
            <w:r>
              <w:rPr>
                <w:b/>
                <w:noProof/>
                <w:sz w:val="20"/>
              </w:rPr>
              <w:t>)</w:t>
            </w:r>
          </w:p>
        </w:tc>
        <w:tc>
          <w:tcPr>
            <w:tcW w:w="1701" w:type="dxa"/>
            <w:gridSpan w:val="2"/>
            <w:shd w:val="clear" w:color="auto" w:fill="BDD7EE"/>
            <w:vAlign w:val="center"/>
            <w:hideMark/>
          </w:tcPr>
          <w:p w14:paraId="782F674E" w14:textId="77777777" w:rsidR="0079495B" w:rsidRDefault="003F2D1F">
            <w:pPr>
              <w:pStyle w:val="P68B1DB1-Normal9"/>
              <w:spacing w:after="120"/>
              <w:jc w:val="center"/>
              <w:rPr>
                <w:noProof/>
              </w:rPr>
            </w:pPr>
            <w:r>
              <w:rPr>
                <w:noProof/>
              </w:rPr>
              <w:t>Calendar orientativ pentru finalizare</w:t>
            </w:r>
          </w:p>
        </w:tc>
        <w:tc>
          <w:tcPr>
            <w:tcW w:w="3261" w:type="dxa"/>
            <w:vMerge w:val="restart"/>
            <w:shd w:val="clear" w:color="auto" w:fill="BDD7EE"/>
            <w:vAlign w:val="center"/>
            <w:hideMark/>
          </w:tcPr>
          <w:p w14:paraId="4D9B0BF4" w14:textId="47F9E91E" w:rsidR="0079495B" w:rsidRDefault="003F2D1F">
            <w:pPr>
              <w:pStyle w:val="P68B1DB1-Normal9"/>
              <w:spacing w:after="120"/>
              <w:jc w:val="center"/>
              <w:rPr>
                <w:noProof/>
              </w:rPr>
            </w:pPr>
            <w:r>
              <w:rPr>
                <w:noProof/>
              </w:rPr>
              <w:t xml:space="preserve">Descrierea fiecărui </w:t>
            </w:r>
            <w:r w:rsidR="00186D2C">
              <w:rPr>
                <w:noProof/>
              </w:rPr>
              <w:t xml:space="preserve">jalon </w:t>
            </w:r>
            <w:r>
              <w:rPr>
                <w:noProof/>
              </w:rPr>
              <w:t>și a fiecărei ținte</w:t>
            </w:r>
          </w:p>
        </w:tc>
      </w:tr>
      <w:tr w:rsidR="0079495B" w14:paraId="430A4BA3" w14:textId="77777777" w:rsidTr="00D277D8">
        <w:trPr>
          <w:trHeight w:val="691"/>
          <w:tblHeader/>
        </w:trPr>
        <w:tc>
          <w:tcPr>
            <w:tcW w:w="1187" w:type="dxa"/>
            <w:vMerge/>
            <w:vAlign w:val="center"/>
            <w:hideMark/>
          </w:tcPr>
          <w:p w14:paraId="6CB4E4D6" w14:textId="77777777" w:rsidR="0079495B" w:rsidRDefault="0079495B">
            <w:pPr>
              <w:spacing w:after="120"/>
              <w:jc w:val="center"/>
              <w:rPr>
                <w:rFonts w:ascii="Arial Narrow" w:hAnsi="Arial Narrow"/>
                <w:b/>
                <w:noProof/>
                <w:sz w:val="20"/>
              </w:rPr>
            </w:pPr>
          </w:p>
        </w:tc>
        <w:tc>
          <w:tcPr>
            <w:tcW w:w="1559" w:type="dxa"/>
            <w:vMerge/>
            <w:vAlign w:val="center"/>
            <w:hideMark/>
          </w:tcPr>
          <w:p w14:paraId="72BBD502" w14:textId="77777777" w:rsidR="0079495B" w:rsidRDefault="0079495B">
            <w:pPr>
              <w:spacing w:after="120"/>
              <w:jc w:val="center"/>
              <w:rPr>
                <w:rFonts w:ascii="Arial Narrow" w:hAnsi="Arial Narrow"/>
                <w:b/>
                <w:noProof/>
                <w:sz w:val="20"/>
              </w:rPr>
            </w:pPr>
          </w:p>
        </w:tc>
        <w:tc>
          <w:tcPr>
            <w:tcW w:w="992" w:type="dxa"/>
            <w:vMerge/>
            <w:vAlign w:val="center"/>
            <w:hideMark/>
          </w:tcPr>
          <w:p w14:paraId="2AE7A3E4" w14:textId="77777777" w:rsidR="0079495B" w:rsidRDefault="0079495B">
            <w:pPr>
              <w:spacing w:after="120"/>
              <w:jc w:val="center"/>
              <w:rPr>
                <w:rFonts w:ascii="Arial Narrow" w:hAnsi="Arial Narrow"/>
                <w:b/>
                <w:noProof/>
                <w:sz w:val="20"/>
              </w:rPr>
            </w:pPr>
          </w:p>
        </w:tc>
        <w:tc>
          <w:tcPr>
            <w:tcW w:w="1418" w:type="dxa"/>
            <w:vMerge/>
            <w:vAlign w:val="center"/>
            <w:hideMark/>
          </w:tcPr>
          <w:p w14:paraId="1387268A" w14:textId="77777777" w:rsidR="0079495B" w:rsidRDefault="0079495B">
            <w:pPr>
              <w:spacing w:after="120"/>
              <w:jc w:val="center"/>
              <w:rPr>
                <w:rFonts w:ascii="Arial Narrow" w:hAnsi="Arial Narrow"/>
                <w:b/>
                <w:noProof/>
                <w:sz w:val="20"/>
              </w:rPr>
            </w:pPr>
          </w:p>
        </w:tc>
        <w:tc>
          <w:tcPr>
            <w:tcW w:w="1701" w:type="dxa"/>
            <w:vMerge/>
            <w:vAlign w:val="center"/>
            <w:hideMark/>
          </w:tcPr>
          <w:p w14:paraId="42DE4543" w14:textId="77777777" w:rsidR="0079495B" w:rsidRDefault="0079495B">
            <w:pPr>
              <w:spacing w:after="120"/>
              <w:jc w:val="center"/>
              <w:rPr>
                <w:rFonts w:ascii="Arial Narrow" w:hAnsi="Arial Narrow"/>
                <w:b/>
                <w:noProof/>
                <w:sz w:val="20"/>
              </w:rPr>
            </w:pPr>
          </w:p>
        </w:tc>
        <w:tc>
          <w:tcPr>
            <w:tcW w:w="1134" w:type="dxa"/>
            <w:shd w:val="clear" w:color="auto" w:fill="BDD7EE"/>
            <w:vAlign w:val="center"/>
            <w:hideMark/>
          </w:tcPr>
          <w:p w14:paraId="6E4FA4C2" w14:textId="39724F32" w:rsidR="0079495B" w:rsidRDefault="003F2D1F">
            <w:pPr>
              <w:pStyle w:val="P68B1DB1-Normal9"/>
              <w:spacing w:after="120"/>
              <w:jc w:val="center"/>
              <w:rPr>
                <w:noProof/>
              </w:rPr>
            </w:pPr>
            <w:r>
              <w:rPr>
                <w:noProof/>
              </w:rPr>
              <w:t>Unitate de măsură</w:t>
            </w:r>
          </w:p>
        </w:tc>
        <w:tc>
          <w:tcPr>
            <w:tcW w:w="1134" w:type="dxa"/>
            <w:shd w:val="clear" w:color="auto" w:fill="BDD7EE"/>
            <w:vAlign w:val="center"/>
            <w:hideMark/>
          </w:tcPr>
          <w:p w14:paraId="00709440" w14:textId="77777777" w:rsidR="0079495B" w:rsidRDefault="003F2D1F">
            <w:pPr>
              <w:pStyle w:val="P68B1DB1-Normal9"/>
              <w:spacing w:after="120"/>
              <w:jc w:val="center"/>
              <w:rPr>
                <w:noProof/>
              </w:rPr>
            </w:pPr>
            <w:r>
              <w:rPr>
                <w:noProof/>
              </w:rPr>
              <w:t>Situația de referință</w:t>
            </w:r>
          </w:p>
        </w:tc>
        <w:tc>
          <w:tcPr>
            <w:tcW w:w="1275" w:type="dxa"/>
            <w:shd w:val="clear" w:color="auto" w:fill="BDD7EE"/>
            <w:vAlign w:val="center"/>
            <w:hideMark/>
          </w:tcPr>
          <w:p w14:paraId="79F412C5" w14:textId="77777777" w:rsidR="0079495B" w:rsidRDefault="003F2D1F">
            <w:pPr>
              <w:pStyle w:val="P68B1DB1-Normal9"/>
              <w:spacing w:after="120"/>
              <w:jc w:val="center"/>
              <w:rPr>
                <w:noProof/>
              </w:rPr>
            </w:pPr>
            <w:r>
              <w:rPr>
                <w:noProof/>
              </w:rPr>
              <w:t>Obiectiv</w:t>
            </w:r>
          </w:p>
        </w:tc>
        <w:tc>
          <w:tcPr>
            <w:tcW w:w="993" w:type="dxa"/>
            <w:shd w:val="clear" w:color="auto" w:fill="BDD7EE"/>
            <w:vAlign w:val="center"/>
            <w:hideMark/>
          </w:tcPr>
          <w:p w14:paraId="23810043" w14:textId="0440B2BB" w:rsidR="0079495B" w:rsidRDefault="003F2D1F">
            <w:pPr>
              <w:pStyle w:val="P68B1DB1-Normal9"/>
              <w:spacing w:after="120"/>
              <w:jc w:val="center"/>
              <w:rPr>
                <w:noProof/>
              </w:rPr>
            </w:pPr>
            <w:r>
              <w:rPr>
                <w:noProof/>
              </w:rPr>
              <w:t>Trimestru</w:t>
            </w:r>
            <w:r w:rsidR="004231AD">
              <w:rPr>
                <w:noProof/>
              </w:rPr>
              <w:t>l</w:t>
            </w:r>
          </w:p>
        </w:tc>
        <w:tc>
          <w:tcPr>
            <w:tcW w:w="708" w:type="dxa"/>
            <w:shd w:val="clear" w:color="auto" w:fill="BDD7EE"/>
            <w:vAlign w:val="center"/>
            <w:hideMark/>
          </w:tcPr>
          <w:p w14:paraId="26F3D08D" w14:textId="77777777" w:rsidR="0079495B" w:rsidRDefault="003F2D1F">
            <w:pPr>
              <w:pStyle w:val="P68B1DB1-Normal9"/>
              <w:spacing w:after="120"/>
              <w:jc w:val="center"/>
              <w:rPr>
                <w:noProof/>
              </w:rPr>
            </w:pPr>
            <w:r>
              <w:rPr>
                <w:noProof/>
              </w:rPr>
              <w:t>Anul</w:t>
            </w:r>
          </w:p>
        </w:tc>
        <w:tc>
          <w:tcPr>
            <w:tcW w:w="3261" w:type="dxa"/>
            <w:vMerge/>
            <w:vAlign w:val="center"/>
            <w:hideMark/>
          </w:tcPr>
          <w:p w14:paraId="72946C43" w14:textId="77777777" w:rsidR="0079495B" w:rsidRDefault="0079495B">
            <w:pPr>
              <w:spacing w:after="120"/>
              <w:jc w:val="center"/>
              <w:rPr>
                <w:rFonts w:ascii="Arial Narrow" w:hAnsi="Arial Narrow"/>
                <w:b/>
                <w:noProof/>
                <w:sz w:val="20"/>
              </w:rPr>
            </w:pPr>
          </w:p>
        </w:tc>
      </w:tr>
      <w:tr w:rsidR="0079495B" w14:paraId="486CEA35" w14:textId="77777777" w:rsidTr="00D277D8">
        <w:trPr>
          <w:trHeight w:val="309"/>
        </w:trPr>
        <w:tc>
          <w:tcPr>
            <w:tcW w:w="1187" w:type="dxa"/>
            <w:shd w:val="clear" w:color="auto" w:fill="C6EFCE"/>
            <w:noWrap/>
            <w:vAlign w:val="center"/>
          </w:tcPr>
          <w:p w14:paraId="713589D9" w14:textId="05901AC2" w:rsidR="0079495B" w:rsidRDefault="003F2D1F">
            <w:pPr>
              <w:pStyle w:val="P68B1DB1-Normal11"/>
              <w:spacing w:after="120"/>
              <w:jc w:val="center"/>
              <w:rPr>
                <w:noProof/>
              </w:rPr>
            </w:pPr>
            <w:r>
              <w:rPr>
                <w:noProof/>
              </w:rPr>
              <w:t>M7-35</w:t>
            </w:r>
          </w:p>
        </w:tc>
        <w:tc>
          <w:tcPr>
            <w:tcW w:w="1559" w:type="dxa"/>
            <w:shd w:val="clear" w:color="auto" w:fill="C6EFCE"/>
            <w:noWrap/>
            <w:vAlign w:val="center"/>
          </w:tcPr>
          <w:p w14:paraId="2DF648FD" w14:textId="33E5DD2D" w:rsidR="0079495B" w:rsidRDefault="003F2D1F">
            <w:pPr>
              <w:pStyle w:val="P68B1DB1-Normal11"/>
              <w:spacing w:after="120"/>
              <w:jc w:val="center"/>
              <w:rPr>
                <w:noProof/>
              </w:rPr>
            </w:pPr>
            <w:r>
              <w:rPr>
                <w:noProof/>
              </w:rPr>
              <w:t>Investiția 13: Linia Adriatică Faza 1 (stația de compresoare Sulmona și conducta de gaz Sestino-Minerbio)</w:t>
            </w:r>
          </w:p>
        </w:tc>
        <w:tc>
          <w:tcPr>
            <w:tcW w:w="992" w:type="dxa"/>
            <w:shd w:val="clear" w:color="auto" w:fill="C6EFCE"/>
            <w:noWrap/>
            <w:vAlign w:val="center"/>
          </w:tcPr>
          <w:p w14:paraId="5C5ACED3" w14:textId="4B43C77D"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22BD6858" w14:textId="73FB1B78" w:rsidR="0079495B" w:rsidRDefault="003F2D1F">
            <w:pPr>
              <w:pStyle w:val="P68B1DB1-Normal11"/>
              <w:spacing w:after="120"/>
              <w:jc w:val="center"/>
              <w:rPr>
                <w:noProof/>
              </w:rPr>
            </w:pPr>
            <w:r>
              <w:rPr>
                <w:noProof/>
              </w:rPr>
              <w:t>Adoptarea și actualizarea evaluărilor relevante ale impactului asupra mediului (VIncA)</w:t>
            </w:r>
          </w:p>
        </w:tc>
        <w:tc>
          <w:tcPr>
            <w:tcW w:w="1701" w:type="dxa"/>
            <w:shd w:val="clear" w:color="auto" w:fill="C6EFCE"/>
            <w:noWrap/>
            <w:vAlign w:val="center"/>
          </w:tcPr>
          <w:p w14:paraId="5758BCD4" w14:textId="3204C9DE" w:rsidR="0079495B" w:rsidRDefault="003F2D1F">
            <w:pPr>
              <w:pStyle w:val="P68B1DB1-Normal11"/>
              <w:spacing w:after="120"/>
              <w:jc w:val="center"/>
              <w:rPr>
                <w:noProof/>
              </w:rPr>
            </w:pPr>
            <w:r>
              <w:rPr>
                <w:noProof/>
              </w:rPr>
              <w:t>SSCO identificate și Vinca a revizuit și adoptat în consecință</w:t>
            </w:r>
          </w:p>
        </w:tc>
        <w:tc>
          <w:tcPr>
            <w:tcW w:w="1134" w:type="dxa"/>
            <w:shd w:val="clear" w:color="auto" w:fill="C6EFCE"/>
            <w:noWrap/>
            <w:vAlign w:val="center"/>
          </w:tcPr>
          <w:p w14:paraId="0250E816"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74E44A03" w14:textId="77777777" w:rsidR="0079495B" w:rsidRDefault="0079495B">
            <w:pPr>
              <w:spacing w:after="120"/>
              <w:jc w:val="center"/>
              <w:rPr>
                <w:rFonts w:ascii="Arial Narrow" w:hAnsi="Arial Narrow"/>
                <w:noProof/>
                <w:color w:val="006100"/>
                <w:sz w:val="20"/>
              </w:rPr>
            </w:pPr>
          </w:p>
        </w:tc>
        <w:tc>
          <w:tcPr>
            <w:tcW w:w="1275" w:type="dxa"/>
            <w:shd w:val="clear" w:color="auto" w:fill="C6EFCE"/>
            <w:noWrap/>
            <w:vAlign w:val="center"/>
          </w:tcPr>
          <w:p w14:paraId="74F853DE"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75B66973" w14:textId="55C4E93E" w:rsidR="0079495B" w:rsidRDefault="00223C59">
            <w:pPr>
              <w:pStyle w:val="P68B1DB1-Normal11"/>
              <w:spacing w:after="120"/>
              <w:jc w:val="center"/>
              <w:rPr>
                <w:noProof/>
              </w:rPr>
            </w:pPr>
            <w:r>
              <w:rPr>
                <w:noProof/>
              </w:rPr>
              <w:t xml:space="preserve">T </w:t>
            </w:r>
            <w:r w:rsidR="003F2D1F">
              <w:rPr>
                <w:noProof/>
              </w:rPr>
              <w:t>1</w:t>
            </w:r>
          </w:p>
        </w:tc>
        <w:tc>
          <w:tcPr>
            <w:tcW w:w="708" w:type="dxa"/>
            <w:shd w:val="clear" w:color="auto" w:fill="C6EFCE"/>
            <w:noWrap/>
            <w:vAlign w:val="center"/>
          </w:tcPr>
          <w:p w14:paraId="71F86014" w14:textId="197DF872"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10B0ED2E" w14:textId="194F44BE" w:rsidR="0079495B" w:rsidRDefault="003F2D1F">
            <w:pPr>
              <w:pStyle w:val="P68B1DB1-Normal11"/>
              <w:spacing w:after="120"/>
              <w:rPr>
                <w:noProof/>
              </w:rPr>
            </w:pPr>
            <w:bookmarkStart w:id="7" w:name="_Hlk147330404"/>
            <w:r>
              <w:rPr>
                <w:noProof/>
              </w:rPr>
              <w:t>Autoritățile italiene:</w:t>
            </w:r>
          </w:p>
          <w:p w14:paraId="6E87C74A" w14:textId="77777777" w:rsidR="0079495B" w:rsidRDefault="003F2D1F">
            <w:pPr>
              <w:pStyle w:val="P68B1DB1-ListParagraph13"/>
              <w:numPr>
                <w:ilvl w:val="0"/>
                <w:numId w:val="22"/>
              </w:numPr>
              <w:spacing w:before="0"/>
              <w:contextualSpacing w:val="0"/>
              <w:jc w:val="left"/>
              <w:rPr>
                <w:noProof/>
              </w:rPr>
            </w:pPr>
            <w:r>
              <w:rPr>
                <w:noProof/>
              </w:rPr>
              <w:t>Stabilirea obiectivelor de conservare specifice sitului (SSCO) pentru siturile Natura 2000 afectate de proiect, în conformitate cu metodologia adoptată de Ministerul Mediului și Securității Energetice în 2022 și 2023.</w:t>
            </w:r>
          </w:p>
          <w:p w14:paraId="291561E1" w14:textId="77777777" w:rsidR="0079495B" w:rsidRDefault="003F2D1F">
            <w:pPr>
              <w:pStyle w:val="P68B1DB1-ListParagraph13"/>
              <w:numPr>
                <w:ilvl w:val="0"/>
                <w:numId w:val="22"/>
              </w:numPr>
              <w:spacing w:before="0"/>
              <w:contextualSpacing w:val="0"/>
              <w:jc w:val="left"/>
              <w:rPr>
                <w:noProof/>
              </w:rPr>
            </w:pPr>
            <w:r>
              <w:rPr>
                <w:noProof/>
              </w:rPr>
              <w:t>Să verifice evaluările corespunzătoare deja efectuate în temeiul Directivei privind habitatele (Vincas) în lumina noilor SSCO.</w:t>
            </w:r>
            <w:bookmarkEnd w:id="7"/>
          </w:p>
          <w:p w14:paraId="608AD07B" w14:textId="340B320D" w:rsidR="0079495B" w:rsidRDefault="003F2D1F">
            <w:pPr>
              <w:pStyle w:val="P68B1DB1-ListParagraph13"/>
              <w:numPr>
                <w:ilvl w:val="0"/>
                <w:numId w:val="22"/>
              </w:numPr>
              <w:spacing w:before="0"/>
              <w:contextualSpacing w:val="0"/>
              <w:jc w:val="left"/>
              <w:rPr>
                <w:noProof/>
              </w:rPr>
            </w:pPr>
            <w:r>
              <w:rPr>
                <w:noProof/>
              </w:rPr>
              <w:t>Actualizarea (dacă este necesar) a evaluărilor corespunzătoare (Vincas) deja efectuate în temeiul Directivei privind habitatele, în conformitate cu orientările naționale din 28 decembrie 2019, și asigurarea integrării acestora în procedura generală de evaluare a impactului asupra mediului.</w:t>
            </w:r>
          </w:p>
        </w:tc>
      </w:tr>
      <w:tr w:rsidR="0079495B" w14:paraId="31A96044" w14:textId="77777777" w:rsidTr="00D277D8">
        <w:trPr>
          <w:trHeight w:val="309"/>
        </w:trPr>
        <w:tc>
          <w:tcPr>
            <w:tcW w:w="1187" w:type="dxa"/>
            <w:shd w:val="clear" w:color="auto" w:fill="C6EFCE"/>
            <w:noWrap/>
            <w:vAlign w:val="center"/>
          </w:tcPr>
          <w:p w14:paraId="7D048B72" w14:textId="10CDB865" w:rsidR="0079495B" w:rsidRDefault="003F2D1F">
            <w:pPr>
              <w:pStyle w:val="P68B1DB1-Normal11"/>
              <w:spacing w:after="120"/>
              <w:jc w:val="center"/>
              <w:rPr>
                <w:noProof/>
              </w:rPr>
            </w:pPr>
            <w:r>
              <w:rPr>
                <w:noProof/>
              </w:rPr>
              <w:t>M7-36</w:t>
            </w:r>
          </w:p>
        </w:tc>
        <w:tc>
          <w:tcPr>
            <w:tcW w:w="1559" w:type="dxa"/>
            <w:shd w:val="clear" w:color="auto" w:fill="C6EFCE"/>
            <w:noWrap/>
            <w:vAlign w:val="center"/>
          </w:tcPr>
          <w:p w14:paraId="32668F73" w14:textId="7D327A27" w:rsidR="0079495B" w:rsidRDefault="003F2D1F">
            <w:pPr>
              <w:pStyle w:val="P68B1DB1-Normal11"/>
              <w:spacing w:after="120"/>
              <w:jc w:val="center"/>
              <w:rPr>
                <w:noProof/>
              </w:rPr>
            </w:pPr>
            <w:r>
              <w:rPr>
                <w:noProof/>
              </w:rPr>
              <w:t>Investiția 13: Linia Adriatică Faza 1 (stația de compresoare Sulmona și conducta de gaz Sestino-Minerbio)</w:t>
            </w:r>
          </w:p>
        </w:tc>
        <w:tc>
          <w:tcPr>
            <w:tcW w:w="992" w:type="dxa"/>
            <w:shd w:val="clear" w:color="auto" w:fill="C6EFCE"/>
            <w:noWrap/>
            <w:vAlign w:val="center"/>
          </w:tcPr>
          <w:p w14:paraId="2399EC25" w14:textId="3F5739DD"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63051836" w14:textId="26318F37" w:rsidR="0079495B" w:rsidRDefault="003F2D1F">
            <w:pPr>
              <w:pStyle w:val="P68B1DB1-Normal11"/>
              <w:spacing w:after="120"/>
              <w:jc w:val="center"/>
              <w:rPr>
                <w:noProof/>
              </w:rPr>
            </w:pPr>
            <w:r>
              <w:rPr>
                <w:noProof/>
              </w:rPr>
              <w:t>Atribuirea contractelor</w:t>
            </w:r>
          </w:p>
        </w:tc>
        <w:tc>
          <w:tcPr>
            <w:tcW w:w="1701" w:type="dxa"/>
            <w:shd w:val="clear" w:color="auto" w:fill="C6EFCE"/>
            <w:noWrap/>
            <w:vAlign w:val="center"/>
          </w:tcPr>
          <w:p w14:paraId="557EC87A" w14:textId="554F07E5" w:rsidR="0079495B" w:rsidRDefault="003F2D1F">
            <w:pPr>
              <w:pStyle w:val="P68B1DB1-Normal11"/>
              <w:spacing w:after="120"/>
              <w:jc w:val="center"/>
              <w:rPr>
                <w:noProof/>
              </w:rPr>
            </w:pPr>
            <w:r>
              <w:rPr>
                <w:noProof/>
              </w:rPr>
              <w:t>Notificarea atribuirii contractelor</w:t>
            </w:r>
          </w:p>
        </w:tc>
        <w:tc>
          <w:tcPr>
            <w:tcW w:w="1134" w:type="dxa"/>
            <w:shd w:val="clear" w:color="auto" w:fill="C6EFCE"/>
            <w:noWrap/>
            <w:vAlign w:val="center"/>
          </w:tcPr>
          <w:p w14:paraId="7BDDC9A2" w14:textId="77777777"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068D397A" w14:textId="77777777" w:rsidR="0079495B" w:rsidRDefault="0079495B">
            <w:pPr>
              <w:spacing w:after="120"/>
              <w:jc w:val="center"/>
              <w:rPr>
                <w:rFonts w:ascii="Arial Narrow" w:hAnsi="Arial Narrow"/>
                <w:noProof/>
                <w:color w:val="006100"/>
                <w:sz w:val="20"/>
              </w:rPr>
            </w:pPr>
          </w:p>
        </w:tc>
        <w:tc>
          <w:tcPr>
            <w:tcW w:w="1275" w:type="dxa"/>
            <w:shd w:val="clear" w:color="auto" w:fill="C6EFCE"/>
            <w:noWrap/>
            <w:vAlign w:val="center"/>
          </w:tcPr>
          <w:p w14:paraId="72E2A6E7" w14:textId="7777777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7C29E4D9" w14:textId="49CD4A14" w:rsidR="0079495B" w:rsidRDefault="00223C59">
            <w:pPr>
              <w:pStyle w:val="P68B1DB1-Normal11"/>
              <w:spacing w:after="120"/>
              <w:jc w:val="center"/>
              <w:rPr>
                <w:noProof/>
              </w:rPr>
            </w:pPr>
            <w:r>
              <w:rPr>
                <w:noProof/>
              </w:rPr>
              <w:t xml:space="preserve">T </w:t>
            </w:r>
            <w:r w:rsidR="003F2D1F">
              <w:rPr>
                <w:noProof/>
              </w:rPr>
              <w:t>2</w:t>
            </w:r>
          </w:p>
        </w:tc>
        <w:tc>
          <w:tcPr>
            <w:tcW w:w="708" w:type="dxa"/>
            <w:shd w:val="clear" w:color="auto" w:fill="C6EFCE"/>
            <w:noWrap/>
            <w:vAlign w:val="center"/>
          </w:tcPr>
          <w:p w14:paraId="6E3D5FA0" w14:textId="37FD41F5"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438A74A3" w14:textId="66FBF93C" w:rsidR="0079495B" w:rsidRDefault="003F2D1F">
            <w:pPr>
              <w:pStyle w:val="P68B1DB1-ListParagraph13"/>
              <w:spacing w:before="0"/>
              <w:ind w:left="0"/>
              <w:contextualSpacing w:val="0"/>
              <w:jc w:val="left"/>
              <w:rPr>
                <w:noProof/>
              </w:rPr>
            </w:pPr>
            <w:r>
              <w:rPr>
                <w:noProof/>
              </w:rPr>
              <w:t>Notificarea atribuirii tuturor contractelor de lucrări necesare pentru finalizarea stației compresoare Sulmona și a gazoductului Sestino-Minerbio.</w:t>
            </w:r>
          </w:p>
        </w:tc>
      </w:tr>
      <w:tr w:rsidR="0079495B" w14:paraId="01EC62B7" w14:textId="77777777" w:rsidTr="00D277D8">
        <w:trPr>
          <w:trHeight w:val="309"/>
        </w:trPr>
        <w:tc>
          <w:tcPr>
            <w:tcW w:w="1187" w:type="dxa"/>
            <w:shd w:val="clear" w:color="auto" w:fill="C6EFCE"/>
            <w:noWrap/>
            <w:vAlign w:val="center"/>
          </w:tcPr>
          <w:p w14:paraId="38961761" w14:textId="73FA1C9D" w:rsidR="0079495B" w:rsidRDefault="003F2D1F">
            <w:pPr>
              <w:pStyle w:val="P68B1DB1-Normal11"/>
              <w:jc w:val="center"/>
              <w:rPr>
                <w:noProof/>
              </w:rPr>
            </w:pPr>
            <w:r>
              <w:rPr>
                <w:noProof/>
              </w:rPr>
              <w:t>M7-37</w:t>
            </w:r>
          </w:p>
        </w:tc>
        <w:tc>
          <w:tcPr>
            <w:tcW w:w="1559" w:type="dxa"/>
            <w:shd w:val="clear" w:color="auto" w:fill="C6EFCE"/>
            <w:noWrap/>
            <w:vAlign w:val="center"/>
          </w:tcPr>
          <w:p w14:paraId="710BA832" w14:textId="4571C212" w:rsidR="0079495B" w:rsidRDefault="003F2D1F">
            <w:pPr>
              <w:pStyle w:val="P68B1DB1-Normal11"/>
              <w:jc w:val="center"/>
              <w:rPr>
                <w:noProof/>
              </w:rPr>
            </w:pPr>
            <w:r>
              <w:rPr>
                <w:noProof/>
              </w:rPr>
              <w:t>Investiția 13: Linia Adriatică Faza 1 (stația de compresoare Sulmona și conducta de gaz Sestino-Minerbio)</w:t>
            </w:r>
          </w:p>
        </w:tc>
        <w:tc>
          <w:tcPr>
            <w:tcW w:w="992" w:type="dxa"/>
            <w:shd w:val="clear" w:color="auto" w:fill="C6EFCE"/>
            <w:noWrap/>
            <w:vAlign w:val="center"/>
          </w:tcPr>
          <w:p w14:paraId="67407CB3" w14:textId="757EA94A" w:rsidR="0079495B" w:rsidRDefault="00186D2C">
            <w:pPr>
              <w:pStyle w:val="P68B1DB1-Normal11"/>
              <w:jc w:val="center"/>
              <w:rPr>
                <w:noProof/>
              </w:rPr>
            </w:pPr>
            <w:r>
              <w:rPr>
                <w:noProof/>
              </w:rPr>
              <w:t>Jalon</w:t>
            </w:r>
          </w:p>
        </w:tc>
        <w:tc>
          <w:tcPr>
            <w:tcW w:w="1418" w:type="dxa"/>
            <w:shd w:val="clear" w:color="auto" w:fill="C6EFCE"/>
            <w:noWrap/>
            <w:vAlign w:val="center"/>
          </w:tcPr>
          <w:p w14:paraId="2FFCC6A8" w14:textId="3902949A" w:rsidR="0079495B" w:rsidRDefault="003F2D1F">
            <w:pPr>
              <w:pStyle w:val="P68B1DB1-Normal11"/>
              <w:jc w:val="center"/>
              <w:rPr>
                <w:rFonts w:eastAsia="Calibri" w:cstheme="minorHAnsi"/>
                <w:noProof/>
              </w:rPr>
            </w:pPr>
            <w:r>
              <w:rPr>
                <w:noProof/>
              </w:rPr>
              <w:t>Finalizarea lucrărilor</w:t>
            </w:r>
          </w:p>
        </w:tc>
        <w:tc>
          <w:tcPr>
            <w:tcW w:w="1701" w:type="dxa"/>
            <w:shd w:val="clear" w:color="auto" w:fill="C6EFCE"/>
            <w:noWrap/>
            <w:vAlign w:val="center"/>
          </w:tcPr>
          <w:p w14:paraId="0F5DD687" w14:textId="37983213" w:rsidR="0079495B" w:rsidRDefault="003F2D1F">
            <w:pPr>
              <w:pStyle w:val="P68B1DB1-Normal11"/>
              <w:jc w:val="center"/>
              <w:rPr>
                <w:noProof/>
              </w:rPr>
            </w:pPr>
            <w:r>
              <w:rPr>
                <w:noProof/>
              </w:rPr>
              <w:t>Notificarea finalizării lucrărilor</w:t>
            </w:r>
          </w:p>
        </w:tc>
        <w:tc>
          <w:tcPr>
            <w:tcW w:w="1134" w:type="dxa"/>
            <w:shd w:val="clear" w:color="auto" w:fill="C6EFCE"/>
            <w:noWrap/>
            <w:vAlign w:val="center"/>
          </w:tcPr>
          <w:p w14:paraId="1DFBB510" w14:textId="633B5F97" w:rsidR="0079495B" w:rsidRDefault="0079495B">
            <w:pPr>
              <w:jc w:val="center"/>
              <w:rPr>
                <w:rFonts w:ascii="Arial Narrow" w:hAnsi="Arial Narrow"/>
                <w:noProof/>
                <w:color w:val="006100"/>
                <w:sz w:val="20"/>
              </w:rPr>
            </w:pPr>
          </w:p>
        </w:tc>
        <w:tc>
          <w:tcPr>
            <w:tcW w:w="1134" w:type="dxa"/>
            <w:shd w:val="clear" w:color="auto" w:fill="C6EFCE"/>
            <w:noWrap/>
            <w:vAlign w:val="center"/>
          </w:tcPr>
          <w:p w14:paraId="5C5DED3E" w14:textId="53214C56" w:rsidR="0079495B" w:rsidRDefault="0079495B">
            <w:pPr>
              <w:jc w:val="center"/>
              <w:rPr>
                <w:rFonts w:ascii="Arial Narrow" w:hAnsi="Arial Narrow"/>
                <w:noProof/>
                <w:color w:val="006100"/>
                <w:sz w:val="20"/>
              </w:rPr>
            </w:pPr>
          </w:p>
        </w:tc>
        <w:tc>
          <w:tcPr>
            <w:tcW w:w="1275" w:type="dxa"/>
            <w:shd w:val="clear" w:color="auto" w:fill="C6EFCE"/>
            <w:noWrap/>
            <w:vAlign w:val="center"/>
          </w:tcPr>
          <w:p w14:paraId="1A6359D6" w14:textId="1F386FAF" w:rsidR="0079495B" w:rsidRDefault="0079495B">
            <w:pPr>
              <w:jc w:val="center"/>
              <w:rPr>
                <w:rFonts w:ascii="Arial Narrow" w:hAnsi="Arial Narrow"/>
                <w:noProof/>
                <w:color w:val="006100"/>
                <w:sz w:val="20"/>
              </w:rPr>
            </w:pPr>
          </w:p>
        </w:tc>
        <w:tc>
          <w:tcPr>
            <w:tcW w:w="993" w:type="dxa"/>
            <w:shd w:val="clear" w:color="auto" w:fill="C6EFCE"/>
            <w:noWrap/>
            <w:vAlign w:val="center"/>
          </w:tcPr>
          <w:p w14:paraId="707A394F" w14:textId="01D9CC7C"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1BF59259" w14:textId="3C9AB67D" w:rsidR="0079495B" w:rsidRDefault="003F2D1F">
            <w:pPr>
              <w:pStyle w:val="P68B1DB1-Normal11"/>
              <w:jc w:val="center"/>
              <w:rPr>
                <w:noProof/>
              </w:rPr>
            </w:pPr>
            <w:r>
              <w:rPr>
                <w:noProof/>
              </w:rPr>
              <w:t>2026</w:t>
            </w:r>
          </w:p>
        </w:tc>
        <w:tc>
          <w:tcPr>
            <w:tcW w:w="3261" w:type="dxa"/>
            <w:shd w:val="clear" w:color="auto" w:fill="C6EFCE"/>
            <w:noWrap/>
            <w:vAlign w:val="center"/>
          </w:tcPr>
          <w:p w14:paraId="36FC238B" w14:textId="19082E71" w:rsidR="0079495B" w:rsidRDefault="003F2D1F">
            <w:pPr>
              <w:pStyle w:val="P68B1DB1-Normal11"/>
              <w:rPr>
                <w:noProof/>
              </w:rPr>
            </w:pPr>
            <w:r>
              <w:rPr>
                <w:noProof/>
              </w:rPr>
              <w:t>Se finalizează stația de compresoare Sulmona și conducta de gaz Sestino-Minerbio.</w:t>
            </w:r>
          </w:p>
        </w:tc>
      </w:tr>
      <w:tr w:rsidR="0079495B" w14:paraId="33F6A0B9" w14:textId="77777777" w:rsidTr="00D277D8">
        <w:trPr>
          <w:trHeight w:val="309"/>
        </w:trPr>
        <w:tc>
          <w:tcPr>
            <w:tcW w:w="1187" w:type="dxa"/>
            <w:shd w:val="clear" w:color="auto" w:fill="C6EFCE"/>
            <w:noWrap/>
            <w:vAlign w:val="center"/>
          </w:tcPr>
          <w:p w14:paraId="1829C4C0" w14:textId="2AEE70F1" w:rsidR="0079495B" w:rsidRDefault="003F2D1F">
            <w:pPr>
              <w:pStyle w:val="P68B1DB1-Normal11"/>
              <w:jc w:val="center"/>
              <w:rPr>
                <w:noProof/>
              </w:rPr>
            </w:pPr>
            <w:r>
              <w:rPr>
                <w:noProof/>
              </w:rPr>
              <w:t>M7-38</w:t>
            </w:r>
          </w:p>
        </w:tc>
        <w:tc>
          <w:tcPr>
            <w:tcW w:w="1559" w:type="dxa"/>
            <w:shd w:val="clear" w:color="auto" w:fill="C6EFCE"/>
            <w:noWrap/>
            <w:vAlign w:val="center"/>
          </w:tcPr>
          <w:p w14:paraId="156DBD43" w14:textId="7D45BDBA" w:rsidR="0079495B" w:rsidRDefault="003F2D1F">
            <w:pPr>
              <w:pStyle w:val="P68B1DB1-Normal11"/>
              <w:jc w:val="center"/>
              <w:rPr>
                <w:noProof/>
              </w:rPr>
            </w:pPr>
            <w:r>
              <w:rPr>
                <w:noProof/>
              </w:rPr>
              <w:t>Investiția 14: Infrastructura transfrontalieră de export al gazelor</w:t>
            </w:r>
          </w:p>
        </w:tc>
        <w:tc>
          <w:tcPr>
            <w:tcW w:w="992" w:type="dxa"/>
            <w:shd w:val="clear" w:color="auto" w:fill="C6EFCE"/>
            <w:noWrap/>
            <w:vAlign w:val="center"/>
          </w:tcPr>
          <w:p w14:paraId="2E028011" w14:textId="5D1F5005" w:rsidR="0079495B" w:rsidRDefault="00186D2C">
            <w:pPr>
              <w:pStyle w:val="P68B1DB1-Normal11"/>
              <w:jc w:val="center"/>
              <w:rPr>
                <w:noProof/>
              </w:rPr>
            </w:pPr>
            <w:r>
              <w:rPr>
                <w:noProof/>
              </w:rPr>
              <w:t>Jalon</w:t>
            </w:r>
          </w:p>
        </w:tc>
        <w:tc>
          <w:tcPr>
            <w:tcW w:w="1418" w:type="dxa"/>
            <w:shd w:val="clear" w:color="auto" w:fill="C6EFCE"/>
            <w:noWrap/>
            <w:vAlign w:val="center"/>
          </w:tcPr>
          <w:p w14:paraId="30F7E604" w14:textId="34FEE9B6" w:rsidR="0079495B" w:rsidRDefault="003F2D1F">
            <w:pPr>
              <w:pStyle w:val="P68B1DB1-Normal11"/>
              <w:jc w:val="center"/>
              <w:rPr>
                <w:noProof/>
              </w:rPr>
            </w:pPr>
            <w:r>
              <w:rPr>
                <w:noProof/>
              </w:rPr>
              <w:t>Atribuirea contractelor</w:t>
            </w:r>
          </w:p>
        </w:tc>
        <w:tc>
          <w:tcPr>
            <w:tcW w:w="1701" w:type="dxa"/>
            <w:shd w:val="clear" w:color="auto" w:fill="C6EFCE"/>
            <w:noWrap/>
            <w:vAlign w:val="center"/>
          </w:tcPr>
          <w:p w14:paraId="313FF920" w14:textId="128B9C8D" w:rsidR="0079495B" w:rsidRDefault="003F2D1F">
            <w:pPr>
              <w:pStyle w:val="P68B1DB1-Normal11"/>
              <w:jc w:val="center"/>
              <w:rPr>
                <w:noProof/>
              </w:rPr>
            </w:pPr>
            <w:r>
              <w:rPr>
                <w:noProof/>
              </w:rPr>
              <w:t>Notificarea atribuirii contractelor</w:t>
            </w:r>
          </w:p>
        </w:tc>
        <w:tc>
          <w:tcPr>
            <w:tcW w:w="1134" w:type="dxa"/>
            <w:shd w:val="clear" w:color="auto" w:fill="C6EFCE"/>
            <w:noWrap/>
            <w:vAlign w:val="center"/>
          </w:tcPr>
          <w:p w14:paraId="7E451A03" w14:textId="3C32F1DB" w:rsidR="0079495B" w:rsidRDefault="0079495B">
            <w:pPr>
              <w:jc w:val="center"/>
              <w:rPr>
                <w:rFonts w:ascii="Arial Narrow" w:hAnsi="Arial Narrow"/>
                <w:noProof/>
                <w:color w:val="FF0000"/>
                <w:sz w:val="20"/>
              </w:rPr>
            </w:pPr>
          </w:p>
        </w:tc>
        <w:tc>
          <w:tcPr>
            <w:tcW w:w="1134" w:type="dxa"/>
            <w:shd w:val="clear" w:color="auto" w:fill="C6EFCE"/>
            <w:noWrap/>
            <w:vAlign w:val="center"/>
          </w:tcPr>
          <w:p w14:paraId="3C03D9AE" w14:textId="77777777" w:rsidR="0079495B" w:rsidRDefault="0079495B">
            <w:pPr>
              <w:jc w:val="center"/>
              <w:rPr>
                <w:rFonts w:ascii="Arial Narrow" w:hAnsi="Arial Narrow"/>
                <w:noProof/>
                <w:color w:val="006100"/>
                <w:sz w:val="20"/>
              </w:rPr>
            </w:pPr>
          </w:p>
        </w:tc>
        <w:tc>
          <w:tcPr>
            <w:tcW w:w="1275" w:type="dxa"/>
            <w:shd w:val="clear" w:color="auto" w:fill="C6EFCE"/>
            <w:noWrap/>
            <w:vAlign w:val="center"/>
          </w:tcPr>
          <w:p w14:paraId="7AC2B3F6" w14:textId="77777777" w:rsidR="0079495B" w:rsidRDefault="0079495B">
            <w:pPr>
              <w:jc w:val="center"/>
              <w:rPr>
                <w:rFonts w:ascii="Arial Narrow" w:hAnsi="Arial Narrow"/>
                <w:noProof/>
                <w:color w:val="006100"/>
                <w:sz w:val="20"/>
              </w:rPr>
            </w:pPr>
          </w:p>
        </w:tc>
        <w:tc>
          <w:tcPr>
            <w:tcW w:w="993" w:type="dxa"/>
            <w:shd w:val="clear" w:color="auto" w:fill="C6EFCE"/>
            <w:noWrap/>
            <w:vAlign w:val="center"/>
          </w:tcPr>
          <w:p w14:paraId="1A7ED6B6" w14:textId="0DB9FB22"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0EFFBECA" w14:textId="62B09172" w:rsidR="0079495B" w:rsidRDefault="003F2D1F">
            <w:pPr>
              <w:pStyle w:val="P68B1DB1-Normal11"/>
              <w:jc w:val="center"/>
              <w:rPr>
                <w:noProof/>
              </w:rPr>
            </w:pPr>
            <w:r>
              <w:rPr>
                <w:noProof/>
              </w:rPr>
              <w:t>2024</w:t>
            </w:r>
          </w:p>
        </w:tc>
        <w:tc>
          <w:tcPr>
            <w:tcW w:w="3261" w:type="dxa"/>
            <w:shd w:val="clear" w:color="auto" w:fill="C6EFCE"/>
            <w:noWrap/>
            <w:vAlign w:val="center"/>
          </w:tcPr>
          <w:p w14:paraId="0447077B" w14:textId="3AB7C980" w:rsidR="0079495B" w:rsidRDefault="003F2D1F">
            <w:pPr>
              <w:pStyle w:val="P68B1DB1-Normal11"/>
              <w:rPr>
                <w:noProof/>
              </w:rPr>
            </w:pPr>
            <w:r>
              <w:rPr>
                <w:noProof/>
              </w:rPr>
              <w:t>Notificarea atribuirii tuturor contractelor de lucrări necesare pentru finalizarea stației compresoare Poggio Renatico</w:t>
            </w:r>
          </w:p>
        </w:tc>
      </w:tr>
      <w:tr w:rsidR="0079495B" w14:paraId="5D835847" w14:textId="77777777" w:rsidTr="00D277D8">
        <w:trPr>
          <w:trHeight w:val="309"/>
        </w:trPr>
        <w:tc>
          <w:tcPr>
            <w:tcW w:w="1187" w:type="dxa"/>
            <w:shd w:val="clear" w:color="auto" w:fill="C6EFCE"/>
            <w:noWrap/>
            <w:vAlign w:val="center"/>
          </w:tcPr>
          <w:p w14:paraId="50FB7CAA" w14:textId="7FFAC309" w:rsidR="0079495B" w:rsidRDefault="003F2D1F">
            <w:pPr>
              <w:pStyle w:val="P68B1DB1-Normal11"/>
              <w:jc w:val="center"/>
              <w:rPr>
                <w:noProof/>
              </w:rPr>
            </w:pPr>
            <w:r>
              <w:rPr>
                <w:noProof/>
              </w:rPr>
              <w:t>M7-39</w:t>
            </w:r>
          </w:p>
        </w:tc>
        <w:tc>
          <w:tcPr>
            <w:tcW w:w="1559" w:type="dxa"/>
            <w:shd w:val="clear" w:color="auto" w:fill="C6EFCE"/>
            <w:noWrap/>
            <w:vAlign w:val="center"/>
          </w:tcPr>
          <w:p w14:paraId="5AEA7433" w14:textId="01842A7B" w:rsidR="0079495B" w:rsidRDefault="003F2D1F">
            <w:pPr>
              <w:pStyle w:val="P68B1DB1-Normal11"/>
              <w:jc w:val="center"/>
              <w:rPr>
                <w:noProof/>
              </w:rPr>
            </w:pPr>
            <w:r>
              <w:rPr>
                <w:noProof/>
              </w:rPr>
              <w:t>Investiția 14: Infrastructura transfrontalieră de export al gazelor</w:t>
            </w:r>
          </w:p>
        </w:tc>
        <w:tc>
          <w:tcPr>
            <w:tcW w:w="992" w:type="dxa"/>
            <w:shd w:val="clear" w:color="auto" w:fill="C6EFCE"/>
            <w:noWrap/>
            <w:vAlign w:val="center"/>
          </w:tcPr>
          <w:p w14:paraId="6F78BEB0" w14:textId="5F4185E6" w:rsidR="0079495B" w:rsidRDefault="00186D2C">
            <w:pPr>
              <w:pStyle w:val="P68B1DB1-Normal11"/>
              <w:jc w:val="center"/>
              <w:rPr>
                <w:noProof/>
              </w:rPr>
            </w:pPr>
            <w:r>
              <w:rPr>
                <w:noProof/>
              </w:rPr>
              <w:t>Jalon</w:t>
            </w:r>
          </w:p>
        </w:tc>
        <w:tc>
          <w:tcPr>
            <w:tcW w:w="1418" w:type="dxa"/>
            <w:shd w:val="clear" w:color="auto" w:fill="C6EFCE"/>
            <w:noWrap/>
            <w:vAlign w:val="center"/>
          </w:tcPr>
          <w:p w14:paraId="063850F0" w14:textId="56371B69" w:rsidR="0079495B" w:rsidRDefault="003F2D1F">
            <w:pPr>
              <w:pStyle w:val="P68B1DB1-Normal11"/>
              <w:jc w:val="center"/>
              <w:rPr>
                <w:noProof/>
              </w:rPr>
            </w:pPr>
            <w:r>
              <w:rPr>
                <w:noProof/>
              </w:rPr>
              <w:t>Finalizarea lucrărilor</w:t>
            </w:r>
          </w:p>
        </w:tc>
        <w:tc>
          <w:tcPr>
            <w:tcW w:w="1701" w:type="dxa"/>
            <w:shd w:val="clear" w:color="auto" w:fill="C6EFCE"/>
            <w:noWrap/>
            <w:vAlign w:val="center"/>
          </w:tcPr>
          <w:p w14:paraId="3985C95A" w14:textId="386A2345" w:rsidR="0079495B" w:rsidRDefault="003F2D1F">
            <w:pPr>
              <w:pStyle w:val="P68B1DB1-Normal11"/>
              <w:jc w:val="center"/>
              <w:rPr>
                <w:noProof/>
              </w:rPr>
            </w:pPr>
            <w:r>
              <w:rPr>
                <w:noProof/>
              </w:rPr>
              <w:t>Notificarea finalizării lucrărilor</w:t>
            </w:r>
          </w:p>
        </w:tc>
        <w:tc>
          <w:tcPr>
            <w:tcW w:w="1134" w:type="dxa"/>
            <w:shd w:val="clear" w:color="auto" w:fill="C6EFCE"/>
            <w:noWrap/>
            <w:vAlign w:val="center"/>
          </w:tcPr>
          <w:p w14:paraId="5C8A4415" w14:textId="5AD7E9B4" w:rsidR="0079495B" w:rsidRDefault="0079495B">
            <w:pPr>
              <w:jc w:val="center"/>
              <w:rPr>
                <w:rFonts w:ascii="Arial Narrow" w:hAnsi="Arial Narrow"/>
                <w:noProof/>
                <w:color w:val="006100"/>
                <w:sz w:val="20"/>
              </w:rPr>
            </w:pPr>
          </w:p>
        </w:tc>
        <w:tc>
          <w:tcPr>
            <w:tcW w:w="1134" w:type="dxa"/>
            <w:shd w:val="clear" w:color="auto" w:fill="C6EFCE"/>
            <w:noWrap/>
            <w:vAlign w:val="center"/>
          </w:tcPr>
          <w:p w14:paraId="3F62B0EC" w14:textId="282D7DDA" w:rsidR="0079495B" w:rsidRDefault="0079495B">
            <w:pPr>
              <w:jc w:val="center"/>
              <w:rPr>
                <w:rFonts w:ascii="Arial Narrow" w:hAnsi="Arial Narrow"/>
                <w:noProof/>
                <w:color w:val="006100"/>
                <w:sz w:val="20"/>
              </w:rPr>
            </w:pPr>
          </w:p>
        </w:tc>
        <w:tc>
          <w:tcPr>
            <w:tcW w:w="1275" w:type="dxa"/>
            <w:shd w:val="clear" w:color="auto" w:fill="C6EFCE"/>
            <w:noWrap/>
            <w:vAlign w:val="center"/>
          </w:tcPr>
          <w:p w14:paraId="482A18AA" w14:textId="7441D767" w:rsidR="0079495B" w:rsidRDefault="0079495B">
            <w:pPr>
              <w:jc w:val="center"/>
              <w:rPr>
                <w:rFonts w:ascii="Arial Narrow" w:hAnsi="Arial Narrow"/>
                <w:noProof/>
                <w:color w:val="006100"/>
                <w:sz w:val="20"/>
              </w:rPr>
            </w:pPr>
          </w:p>
        </w:tc>
        <w:tc>
          <w:tcPr>
            <w:tcW w:w="993" w:type="dxa"/>
            <w:shd w:val="clear" w:color="auto" w:fill="C6EFCE"/>
            <w:noWrap/>
            <w:vAlign w:val="center"/>
          </w:tcPr>
          <w:p w14:paraId="1200FDD0" w14:textId="7070794C"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4B15D60D" w14:textId="279807E7" w:rsidR="0079495B" w:rsidRDefault="003F2D1F">
            <w:pPr>
              <w:pStyle w:val="P68B1DB1-Normal11"/>
              <w:jc w:val="center"/>
              <w:rPr>
                <w:noProof/>
              </w:rPr>
            </w:pPr>
            <w:r>
              <w:rPr>
                <w:noProof/>
              </w:rPr>
              <w:t>2026</w:t>
            </w:r>
          </w:p>
        </w:tc>
        <w:tc>
          <w:tcPr>
            <w:tcW w:w="3261" w:type="dxa"/>
            <w:shd w:val="clear" w:color="auto" w:fill="C6EFCE"/>
            <w:noWrap/>
            <w:vAlign w:val="center"/>
          </w:tcPr>
          <w:p w14:paraId="1FC1811F" w14:textId="5102872E" w:rsidR="0079495B" w:rsidRDefault="003F2D1F">
            <w:pPr>
              <w:pStyle w:val="P68B1DB1-Normal11"/>
              <w:rPr>
                <w:noProof/>
              </w:rPr>
            </w:pPr>
            <w:r>
              <w:rPr>
                <w:noProof/>
              </w:rPr>
              <w:t>Unitatea de compresie din stația de compresoare Poggio Renatico trebuie să fie finalizată.</w:t>
            </w:r>
          </w:p>
        </w:tc>
      </w:tr>
      <w:tr w:rsidR="0079495B" w14:paraId="19B21631" w14:textId="77777777" w:rsidTr="00D277D8">
        <w:trPr>
          <w:trHeight w:val="309"/>
        </w:trPr>
        <w:tc>
          <w:tcPr>
            <w:tcW w:w="1187" w:type="dxa"/>
            <w:shd w:val="clear" w:color="auto" w:fill="C6EFCE"/>
            <w:noWrap/>
            <w:vAlign w:val="center"/>
          </w:tcPr>
          <w:p w14:paraId="4C065DBB" w14:textId="36B534DD" w:rsidR="0079495B" w:rsidRDefault="003F2D1F">
            <w:pPr>
              <w:pStyle w:val="P68B1DB1-Normal11"/>
              <w:jc w:val="center"/>
              <w:rPr>
                <w:noProof/>
              </w:rPr>
            </w:pPr>
            <w:r>
              <w:rPr>
                <w:noProof/>
              </w:rPr>
              <w:t>M7-40</w:t>
            </w:r>
          </w:p>
        </w:tc>
        <w:tc>
          <w:tcPr>
            <w:tcW w:w="1559" w:type="dxa"/>
            <w:shd w:val="clear" w:color="auto" w:fill="C6EFCE"/>
            <w:noWrap/>
            <w:vAlign w:val="center"/>
          </w:tcPr>
          <w:p w14:paraId="2B46A7E0" w14:textId="3012751A" w:rsidR="0079495B" w:rsidRDefault="003F2D1F">
            <w:pPr>
              <w:pStyle w:val="P68B1DB1-Normal11"/>
              <w:jc w:val="center"/>
              <w:rPr>
                <w:noProof/>
              </w:rPr>
            </w:pPr>
            <w:r>
              <w:rPr>
                <w:noProof/>
              </w:rPr>
              <w:t>Investiția 15: Transizione 5.0 verde</w:t>
            </w:r>
          </w:p>
        </w:tc>
        <w:tc>
          <w:tcPr>
            <w:tcW w:w="992" w:type="dxa"/>
            <w:shd w:val="clear" w:color="auto" w:fill="C6EFCE"/>
            <w:noWrap/>
            <w:vAlign w:val="center"/>
          </w:tcPr>
          <w:p w14:paraId="50A30727" w14:textId="6AA3786F" w:rsidR="0079495B" w:rsidRDefault="00186D2C">
            <w:pPr>
              <w:pStyle w:val="P68B1DB1-Normal11"/>
              <w:jc w:val="center"/>
              <w:rPr>
                <w:noProof/>
              </w:rPr>
            </w:pPr>
            <w:r>
              <w:rPr>
                <w:noProof/>
              </w:rPr>
              <w:t>Jalon</w:t>
            </w:r>
          </w:p>
        </w:tc>
        <w:tc>
          <w:tcPr>
            <w:tcW w:w="1418" w:type="dxa"/>
            <w:shd w:val="clear" w:color="auto" w:fill="C6EFCE"/>
            <w:noWrap/>
            <w:vAlign w:val="center"/>
          </w:tcPr>
          <w:p w14:paraId="195647A6" w14:textId="3B2FE18D" w:rsidR="0079495B" w:rsidRDefault="003F2D1F">
            <w:pPr>
              <w:pStyle w:val="P68B1DB1-Normal11"/>
              <w:jc w:val="center"/>
              <w:rPr>
                <w:noProof/>
              </w:rPr>
            </w:pPr>
            <w:r>
              <w:rPr>
                <w:noProof/>
              </w:rPr>
              <w:t>Intrarea în vigoare a actului juridic de stabilire a criteriilor pentru intervențiile eligibile</w:t>
            </w:r>
          </w:p>
        </w:tc>
        <w:tc>
          <w:tcPr>
            <w:tcW w:w="1701" w:type="dxa"/>
            <w:shd w:val="clear" w:color="auto" w:fill="C6EFCE"/>
            <w:noWrap/>
            <w:vAlign w:val="center"/>
          </w:tcPr>
          <w:p w14:paraId="30FC7F65" w14:textId="0359D165" w:rsidR="0079495B" w:rsidRDefault="003F2D1F">
            <w:pPr>
              <w:pStyle w:val="P68B1DB1-Normal11"/>
              <w:jc w:val="center"/>
              <w:rPr>
                <w:noProof/>
              </w:rPr>
            </w:pPr>
            <w:r>
              <w:rPr>
                <w:noProof/>
              </w:rPr>
              <w:t>Dispoziție în</w:t>
            </w:r>
          </w:p>
          <w:p w14:paraId="61B000E2" w14:textId="27C2BA7A" w:rsidR="0079495B" w:rsidRDefault="003F2D1F">
            <w:pPr>
              <w:pStyle w:val="P68B1DB1-Normal11"/>
              <w:jc w:val="center"/>
              <w:rPr>
                <w:noProof/>
              </w:rPr>
            </w:pPr>
            <w:r>
              <w:rPr>
                <w:noProof/>
              </w:rPr>
              <w:t>legislație care indică</w:t>
            </w:r>
          </w:p>
          <w:p w14:paraId="381ECAF9" w14:textId="7478A94B" w:rsidR="0079495B" w:rsidRDefault="003F2D1F">
            <w:pPr>
              <w:pStyle w:val="P68B1DB1-Normal11"/>
              <w:jc w:val="center"/>
              <w:rPr>
                <w:noProof/>
              </w:rPr>
            </w:pPr>
            <w:r>
              <w:rPr>
                <w:noProof/>
              </w:rPr>
              <w:t>intrarea în</w:t>
            </w:r>
          </w:p>
          <w:p w14:paraId="1E077509" w14:textId="105D8961" w:rsidR="0079495B" w:rsidRDefault="003F2D1F">
            <w:pPr>
              <w:pStyle w:val="P68B1DB1-Normal11"/>
              <w:jc w:val="center"/>
              <w:rPr>
                <w:noProof/>
                <w:color w:val="FF0000"/>
              </w:rPr>
            </w:pPr>
            <w:r>
              <w:rPr>
                <w:noProof/>
              </w:rPr>
              <w:t>forța legii</w:t>
            </w:r>
          </w:p>
        </w:tc>
        <w:tc>
          <w:tcPr>
            <w:tcW w:w="1134" w:type="dxa"/>
            <w:shd w:val="clear" w:color="auto" w:fill="C6EFCE"/>
            <w:noWrap/>
            <w:vAlign w:val="center"/>
          </w:tcPr>
          <w:p w14:paraId="1F21A9EC" w14:textId="77777777" w:rsidR="0079495B" w:rsidRDefault="0079495B">
            <w:pPr>
              <w:jc w:val="center"/>
              <w:rPr>
                <w:rFonts w:ascii="Arial Narrow" w:hAnsi="Arial Narrow"/>
                <w:noProof/>
                <w:color w:val="006100"/>
                <w:sz w:val="20"/>
              </w:rPr>
            </w:pPr>
          </w:p>
        </w:tc>
        <w:tc>
          <w:tcPr>
            <w:tcW w:w="1134" w:type="dxa"/>
            <w:shd w:val="clear" w:color="auto" w:fill="C6EFCE"/>
            <w:noWrap/>
            <w:vAlign w:val="center"/>
          </w:tcPr>
          <w:p w14:paraId="6980796E" w14:textId="77777777" w:rsidR="0079495B" w:rsidRDefault="0079495B">
            <w:pPr>
              <w:jc w:val="center"/>
              <w:rPr>
                <w:rFonts w:ascii="Arial Narrow" w:hAnsi="Arial Narrow"/>
                <w:noProof/>
                <w:color w:val="006100"/>
                <w:sz w:val="20"/>
              </w:rPr>
            </w:pPr>
          </w:p>
        </w:tc>
        <w:tc>
          <w:tcPr>
            <w:tcW w:w="1275" w:type="dxa"/>
            <w:shd w:val="clear" w:color="auto" w:fill="C6EFCE"/>
            <w:noWrap/>
            <w:vAlign w:val="center"/>
          </w:tcPr>
          <w:p w14:paraId="00BF61BB" w14:textId="77777777" w:rsidR="0079495B" w:rsidRDefault="0079495B">
            <w:pPr>
              <w:jc w:val="center"/>
              <w:rPr>
                <w:rFonts w:ascii="Arial Narrow" w:hAnsi="Arial Narrow"/>
                <w:noProof/>
                <w:color w:val="006100"/>
                <w:sz w:val="20"/>
              </w:rPr>
            </w:pPr>
          </w:p>
        </w:tc>
        <w:tc>
          <w:tcPr>
            <w:tcW w:w="993" w:type="dxa"/>
            <w:shd w:val="clear" w:color="auto" w:fill="C6EFCE"/>
            <w:noWrap/>
            <w:vAlign w:val="center"/>
          </w:tcPr>
          <w:p w14:paraId="49150492" w14:textId="25CC09DF" w:rsidR="0079495B" w:rsidRDefault="00223C59">
            <w:pPr>
              <w:pStyle w:val="P68B1DB1-Normal11"/>
              <w:jc w:val="center"/>
              <w:rPr>
                <w:noProof/>
              </w:rPr>
            </w:pPr>
            <w:r>
              <w:rPr>
                <w:noProof/>
              </w:rPr>
              <w:t xml:space="preserve">T </w:t>
            </w:r>
            <w:r w:rsidR="003F2D1F">
              <w:rPr>
                <w:noProof/>
              </w:rPr>
              <w:t>1</w:t>
            </w:r>
          </w:p>
        </w:tc>
        <w:tc>
          <w:tcPr>
            <w:tcW w:w="708" w:type="dxa"/>
            <w:shd w:val="clear" w:color="auto" w:fill="C6EFCE"/>
            <w:noWrap/>
            <w:vAlign w:val="center"/>
          </w:tcPr>
          <w:p w14:paraId="465D3360" w14:textId="6D2B5D18" w:rsidR="0079495B" w:rsidRDefault="003F2D1F">
            <w:pPr>
              <w:pStyle w:val="P68B1DB1-Normal11"/>
              <w:jc w:val="center"/>
              <w:rPr>
                <w:noProof/>
              </w:rPr>
            </w:pPr>
            <w:r>
              <w:rPr>
                <w:noProof/>
              </w:rPr>
              <w:t>2024</w:t>
            </w:r>
          </w:p>
        </w:tc>
        <w:tc>
          <w:tcPr>
            <w:tcW w:w="3261" w:type="dxa"/>
            <w:shd w:val="clear" w:color="auto" w:fill="C6EFCE"/>
            <w:noWrap/>
            <w:vAlign w:val="center"/>
          </w:tcPr>
          <w:p w14:paraId="0088C31E" w14:textId="69E45F86" w:rsidR="0079495B" w:rsidRDefault="003F2D1F">
            <w:pPr>
              <w:pStyle w:val="P68B1DB1-Normal11"/>
              <w:rPr>
                <w:noProof/>
              </w:rPr>
            </w:pPr>
            <w:r>
              <w:rPr>
                <w:noProof/>
              </w:rPr>
              <w:t>Actul juridic pune creditele fiscale de tranziție 5.0 la dispoziția potențialilor beneficiari, stabilind criteriile de eligibilitate, inclusiv în ceea ce privește economiile minime de energie, și plafonul maxim al cheltuielilor pentru măsură.</w:t>
            </w:r>
          </w:p>
        </w:tc>
      </w:tr>
      <w:tr w:rsidR="0079495B" w14:paraId="00414DB7" w14:textId="77777777" w:rsidTr="00D277D8">
        <w:trPr>
          <w:trHeight w:val="64"/>
        </w:trPr>
        <w:tc>
          <w:tcPr>
            <w:tcW w:w="1187" w:type="dxa"/>
            <w:shd w:val="clear" w:color="auto" w:fill="C6EFCE"/>
            <w:noWrap/>
            <w:vAlign w:val="center"/>
          </w:tcPr>
          <w:p w14:paraId="6328F05C" w14:textId="51A45B74" w:rsidR="0079495B" w:rsidRDefault="003F2D1F">
            <w:pPr>
              <w:pStyle w:val="P68B1DB1-Normal11"/>
              <w:jc w:val="center"/>
              <w:rPr>
                <w:noProof/>
              </w:rPr>
            </w:pPr>
            <w:r>
              <w:rPr>
                <w:noProof/>
              </w:rPr>
              <w:t>M7-41</w:t>
            </w:r>
          </w:p>
        </w:tc>
        <w:tc>
          <w:tcPr>
            <w:tcW w:w="1559" w:type="dxa"/>
            <w:shd w:val="clear" w:color="auto" w:fill="C6EFCE"/>
            <w:noWrap/>
            <w:vAlign w:val="center"/>
          </w:tcPr>
          <w:p w14:paraId="3499E1CC" w14:textId="149658D1" w:rsidR="0079495B" w:rsidRDefault="003F2D1F">
            <w:pPr>
              <w:pStyle w:val="P68B1DB1-Normal11"/>
              <w:jc w:val="center"/>
              <w:rPr>
                <w:noProof/>
              </w:rPr>
            </w:pPr>
            <w:r>
              <w:rPr>
                <w:noProof/>
              </w:rPr>
              <w:t>Investiția 15: Transizione 5.0 verde</w:t>
            </w:r>
          </w:p>
        </w:tc>
        <w:tc>
          <w:tcPr>
            <w:tcW w:w="992" w:type="dxa"/>
            <w:shd w:val="clear" w:color="auto" w:fill="C6EFCE"/>
            <w:noWrap/>
            <w:vAlign w:val="center"/>
          </w:tcPr>
          <w:p w14:paraId="0E7829ED" w14:textId="32C6B92B" w:rsidR="0079495B" w:rsidRDefault="003F2D1F">
            <w:pPr>
              <w:pStyle w:val="P68B1DB1-Normal11"/>
              <w:jc w:val="center"/>
              <w:rPr>
                <w:noProof/>
              </w:rPr>
            </w:pPr>
            <w:r>
              <w:rPr>
                <w:noProof/>
              </w:rPr>
              <w:t>Țintă</w:t>
            </w:r>
          </w:p>
        </w:tc>
        <w:tc>
          <w:tcPr>
            <w:tcW w:w="1418" w:type="dxa"/>
            <w:shd w:val="clear" w:color="auto" w:fill="C6EFCE"/>
            <w:noWrap/>
            <w:vAlign w:val="center"/>
          </w:tcPr>
          <w:p w14:paraId="32ED2245" w14:textId="69E7A026" w:rsidR="0079495B" w:rsidRDefault="003F2D1F">
            <w:pPr>
              <w:pStyle w:val="P68B1DB1-Normal11"/>
              <w:jc w:val="center"/>
              <w:rPr>
                <w:noProof/>
              </w:rPr>
            </w:pPr>
            <w:r>
              <w:rPr>
                <w:noProof/>
              </w:rPr>
              <w:t>Acordarea resurselor MRR</w:t>
            </w:r>
          </w:p>
        </w:tc>
        <w:tc>
          <w:tcPr>
            <w:tcW w:w="1701" w:type="dxa"/>
            <w:shd w:val="clear" w:color="auto" w:fill="C6EFCE"/>
            <w:noWrap/>
            <w:vAlign w:val="center"/>
          </w:tcPr>
          <w:p w14:paraId="4E487B3F" w14:textId="77777777" w:rsidR="0079495B" w:rsidRDefault="0079495B">
            <w:pPr>
              <w:jc w:val="center"/>
              <w:rPr>
                <w:rFonts w:ascii="Arial Narrow" w:hAnsi="Arial Narrow"/>
                <w:noProof/>
                <w:color w:val="006100"/>
                <w:sz w:val="20"/>
              </w:rPr>
            </w:pPr>
          </w:p>
        </w:tc>
        <w:tc>
          <w:tcPr>
            <w:tcW w:w="1134" w:type="dxa"/>
            <w:shd w:val="clear" w:color="auto" w:fill="C6EFCE"/>
            <w:noWrap/>
            <w:vAlign w:val="center"/>
          </w:tcPr>
          <w:p w14:paraId="4DACF2FB" w14:textId="682DA812" w:rsidR="0079495B" w:rsidRDefault="003F2D1F">
            <w:pPr>
              <w:pStyle w:val="P68B1DB1-Normal11"/>
              <w:jc w:val="center"/>
              <w:rPr>
                <w:noProof/>
              </w:rPr>
            </w:pPr>
            <w:r>
              <w:rPr>
                <w:noProof/>
              </w:rPr>
              <w:t>Valoarea resurselor acordate (EUR)</w:t>
            </w:r>
          </w:p>
        </w:tc>
        <w:tc>
          <w:tcPr>
            <w:tcW w:w="1134" w:type="dxa"/>
            <w:shd w:val="clear" w:color="auto" w:fill="C6EFCE"/>
            <w:noWrap/>
            <w:vAlign w:val="center"/>
          </w:tcPr>
          <w:p w14:paraId="7EF271E1" w14:textId="54038D51" w:rsidR="0079495B" w:rsidRDefault="003F2D1F">
            <w:pPr>
              <w:pStyle w:val="P68B1DB1-Normal11"/>
              <w:jc w:val="center"/>
              <w:rPr>
                <w:noProof/>
              </w:rPr>
            </w:pPr>
            <w:r>
              <w:rPr>
                <w:noProof/>
              </w:rPr>
              <w:t>0</w:t>
            </w:r>
          </w:p>
        </w:tc>
        <w:tc>
          <w:tcPr>
            <w:tcW w:w="1275" w:type="dxa"/>
            <w:shd w:val="clear" w:color="auto" w:fill="C6EFCE"/>
            <w:noWrap/>
            <w:vAlign w:val="center"/>
          </w:tcPr>
          <w:p w14:paraId="3607B7C1" w14:textId="367A8864" w:rsidR="0079495B" w:rsidRDefault="003F2D1F">
            <w:pPr>
              <w:pStyle w:val="P68B1DB1-Normal11"/>
              <w:jc w:val="center"/>
              <w:rPr>
                <w:noProof/>
              </w:rPr>
            </w:pPr>
            <w:r>
              <w:rPr>
                <w:noProof/>
              </w:rPr>
              <w:t>6 300 000 000</w:t>
            </w:r>
          </w:p>
        </w:tc>
        <w:tc>
          <w:tcPr>
            <w:tcW w:w="993" w:type="dxa"/>
            <w:shd w:val="clear" w:color="auto" w:fill="C6EFCE"/>
            <w:noWrap/>
            <w:vAlign w:val="center"/>
          </w:tcPr>
          <w:p w14:paraId="61213A0F" w14:textId="5E3FF523" w:rsidR="0079495B" w:rsidRDefault="00223C59">
            <w:pPr>
              <w:pStyle w:val="P68B1DB1-Normal11"/>
              <w:jc w:val="center"/>
              <w:rPr>
                <w:noProof/>
              </w:rPr>
            </w:pPr>
            <w:r>
              <w:rPr>
                <w:noProof/>
              </w:rPr>
              <w:t xml:space="preserve">T </w:t>
            </w:r>
            <w:r w:rsidR="003F2D1F">
              <w:rPr>
                <w:noProof/>
              </w:rPr>
              <w:t>2</w:t>
            </w:r>
          </w:p>
        </w:tc>
        <w:tc>
          <w:tcPr>
            <w:tcW w:w="708" w:type="dxa"/>
            <w:shd w:val="clear" w:color="auto" w:fill="C6EFCE"/>
            <w:noWrap/>
            <w:vAlign w:val="center"/>
          </w:tcPr>
          <w:p w14:paraId="52BD2E36" w14:textId="6F54DA2B" w:rsidR="0079495B" w:rsidRDefault="003F2D1F">
            <w:pPr>
              <w:pStyle w:val="P68B1DB1-Normal11"/>
              <w:jc w:val="center"/>
              <w:rPr>
                <w:noProof/>
              </w:rPr>
            </w:pPr>
            <w:r>
              <w:rPr>
                <w:noProof/>
              </w:rPr>
              <w:t>2026</w:t>
            </w:r>
          </w:p>
        </w:tc>
        <w:tc>
          <w:tcPr>
            <w:tcW w:w="3261" w:type="dxa"/>
            <w:shd w:val="clear" w:color="auto" w:fill="C6EFCE"/>
            <w:noWrap/>
            <w:vAlign w:val="center"/>
          </w:tcPr>
          <w:p w14:paraId="0723B7F5" w14:textId="77777777" w:rsidR="0079495B" w:rsidRDefault="003F2D1F">
            <w:pPr>
              <w:pStyle w:val="P68B1DB1-Normal11"/>
              <w:rPr>
                <w:noProof/>
              </w:rPr>
            </w:pPr>
            <w:r>
              <w:rPr>
                <w:noProof/>
              </w:rPr>
              <w:t xml:space="preserve">Notificarea acordării tuturor resurselor MRR alocate pentru această investiție. </w:t>
            </w:r>
          </w:p>
          <w:p w14:paraId="0054E269" w14:textId="77777777" w:rsidR="0079495B" w:rsidRDefault="0079495B">
            <w:pPr>
              <w:rPr>
                <w:rFonts w:ascii="Arial Narrow" w:hAnsi="Arial Narrow"/>
                <w:noProof/>
                <w:color w:val="006100"/>
                <w:sz w:val="20"/>
              </w:rPr>
            </w:pPr>
          </w:p>
          <w:p w14:paraId="3EA2A283" w14:textId="537E96A8" w:rsidR="0079495B" w:rsidRDefault="003F2D1F">
            <w:pPr>
              <w:pStyle w:val="P68B1DB1-Normal11"/>
              <w:rPr>
                <w:noProof/>
              </w:rPr>
            </w:pPr>
            <w:r>
              <w:rPr>
                <w:noProof/>
              </w:rPr>
              <w:t>Îndeplinirea satisfăcătoare a obiectivului depinde, de asemenea, de publicarea raportului de evaluare a investițiilor MRR aflate în responsabilitatea Ministerului Întreprinderilor și a investițiilor realizate în Italia.</w:t>
            </w:r>
          </w:p>
        </w:tc>
      </w:tr>
      <w:tr w:rsidR="0079495B" w14:paraId="7560E5FF" w14:textId="77777777" w:rsidTr="00D277D8">
        <w:trPr>
          <w:trHeight w:val="309"/>
        </w:trPr>
        <w:tc>
          <w:tcPr>
            <w:tcW w:w="1187" w:type="dxa"/>
            <w:shd w:val="clear" w:color="auto" w:fill="C6EFCE"/>
            <w:noWrap/>
            <w:vAlign w:val="center"/>
          </w:tcPr>
          <w:p w14:paraId="1F12BA52" w14:textId="3755EB26" w:rsidR="0079495B" w:rsidRDefault="003F2D1F">
            <w:pPr>
              <w:pStyle w:val="P68B1DB1-Normal11"/>
              <w:spacing w:after="120"/>
              <w:jc w:val="center"/>
              <w:rPr>
                <w:noProof/>
              </w:rPr>
            </w:pPr>
            <w:r>
              <w:rPr>
                <w:noProof/>
              </w:rPr>
              <w:t>M7-42</w:t>
            </w:r>
          </w:p>
        </w:tc>
        <w:tc>
          <w:tcPr>
            <w:tcW w:w="1559" w:type="dxa"/>
            <w:shd w:val="clear" w:color="auto" w:fill="C6EFCE"/>
            <w:noWrap/>
            <w:vAlign w:val="center"/>
          </w:tcPr>
          <w:p w14:paraId="2C829290" w14:textId="41B14794" w:rsidR="0079495B" w:rsidRDefault="003F2D1F">
            <w:pPr>
              <w:pStyle w:val="P68B1DB1-Normal11"/>
              <w:spacing w:after="120"/>
              <w:jc w:val="center"/>
              <w:rPr>
                <w:noProof/>
              </w:rPr>
            </w:pPr>
            <w:r>
              <w:rPr>
                <w:noProof/>
              </w:rPr>
              <w:t>Investiția 15: Transizione 5.0 verde</w:t>
            </w:r>
          </w:p>
        </w:tc>
        <w:tc>
          <w:tcPr>
            <w:tcW w:w="992" w:type="dxa"/>
            <w:shd w:val="clear" w:color="auto" w:fill="C6EFCE"/>
            <w:noWrap/>
            <w:vAlign w:val="center"/>
          </w:tcPr>
          <w:p w14:paraId="283D6FB0" w14:textId="51DB775C"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57F27074" w14:textId="242174F6" w:rsidR="0079495B" w:rsidRDefault="003F2D1F">
            <w:pPr>
              <w:pStyle w:val="P68B1DB1-Normal11"/>
              <w:spacing w:after="120"/>
              <w:jc w:val="center"/>
              <w:rPr>
                <w:noProof/>
              </w:rPr>
            </w:pPr>
            <w:r>
              <w:rPr>
                <w:noProof/>
              </w:rPr>
              <w:t>0.4 Mtep de economii de energie în consumul final de energie în perioada 2024-2026</w:t>
            </w:r>
          </w:p>
        </w:tc>
        <w:tc>
          <w:tcPr>
            <w:tcW w:w="1701" w:type="dxa"/>
            <w:shd w:val="clear" w:color="auto" w:fill="C6EFCE"/>
            <w:noWrap/>
            <w:vAlign w:val="center"/>
          </w:tcPr>
          <w:p w14:paraId="0AD0F0DB" w14:textId="553F5F56"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0CB4A574" w14:textId="2AEE5686" w:rsidR="0079495B" w:rsidRDefault="003F2D1F">
            <w:pPr>
              <w:pStyle w:val="P68B1DB1-Normal11"/>
              <w:spacing w:after="120"/>
              <w:jc w:val="center"/>
              <w:rPr>
                <w:noProof/>
              </w:rPr>
            </w:pPr>
            <w:r>
              <w:rPr>
                <w:noProof/>
              </w:rPr>
              <w:t>Mtep</w:t>
            </w:r>
          </w:p>
        </w:tc>
        <w:tc>
          <w:tcPr>
            <w:tcW w:w="1134" w:type="dxa"/>
            <w:shd w:val="clear" w:color="auto" w:fill="C6EFCE"/>
            <w:noWrap/>
            <w:vAlign w:val="center"/>
          </w:tcPr>
          <w:p w14:paraId="093C06D8" w14:textId="2CBA6B1F" w:rsidR="0079495B" w:rsidRDefault="003F2D1F">
            <w:pPr>
              <w:pStyle w:val="P68B1DB1-Normal11"/>
              <w:spacing w:after="120"/>
              <w:jc w:val="center"/>
              <w:rPr>
                <w:noProof/>
              </w:rPr>
            </w:pPr>
            <w:r>
              <w:rPr>
                <w:noProof/>
              </w:rPr>
              <w:t>0</w:t>
            </w:r>
          </w:p>
        </w:tc>
        <w:tc>
          <w:tcPr>
            <w:tcW w:w="1275" w:type="dxa"/>
            <w:shd w:val="clear" w:color="auto" w:fill="C6EFCE"/>
            <w:noWrap/>
            <w:vAlign w:val="center"/>
          </w:tcPr>
          <w:p w14:paraId="5EDF4CAE" w14:textId="42905948" w:rsidR="0079495B" w:rsidRDefault="003F2D1F">
            <w:pPr>
              <w:pStyle w:val="P68B1DB1-Normal11"/>
              <w:spacing w:after="120"/>
              <w:jc w:val="center"/>
              <w:rPr>
                <w:noProof/>
              </w:rPr>
            </w:pPr>
            <w:r>
              <w:rPr>
                <w:noProof/>
              </w:rPr>
              <w:t>0.4</w:t>
            </w:r>
          </w:p>
        </w:tc>
        <w:tc>
          <w:tcPr>
            <w:tcW w:w="993" w:type="dxa"/>
            <w:shd w:val="clear" w:color="auto" w:fill="C6EFCE"/>
            <w:noWrap/>
            <w:vAlign w:val="center"/>
          </w:tcPr>
          <w:p w14:paraId="378DA29A" w14:textId="23548EA6" w:rsidR="0079495B" w:rsidRDefault="00223C59">
            <w:pPr>
              <w:pStyle w:val="P68B1DB1-Normal11"/>
              <w:spacing w:after="120"/>
              <w:jc w:val="center"/>
              <w:rPr>
                <w:noProof/>
              </w:rPr>
            </w:pPr>
            <w:r>
              <w:rPr>
                <w:noProof/>
              </w:rPr>
              <w:t xml:space="preserve">T </w:t>
            </w:r>
            <w:r w:rsidR="003F2D1F">
              <w:rPr>
                <w:noProof/>
              </w:rPr>
              <w:t>2</w:t>
            </w:r>
          </w:p>
        </w:tc>
        <w:tc>
          <w:tcPr>
            <w:tcW w:w="708" w:type="dxa"/>
            <w:shd w:val="clear" w:color="auto" w:fill="C6EFCE"/>
            <w:noWrap/>
            <w:vAlign w:val="center"/>
          </w:tcPr>
          <w:p w14:paraId="4FA3BD4B" w14:textId="7D08D74F"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57A1CDCC" w14:textId="728DE1DE" w:rsidR="0079495B" w:rsidRDefault="003F2D1F">
            <w:pPr>
              <w:pStyle w:val="P68B1DB1-Normal11"/>
              <w:spacing w:after="120"/>
              <w:rPr>
                <w:noProof/>
              </w:rPr>
            </w:pPr>
            <w:r>
              <w:rPr>
                <w:noProof/>
              </w:rPr>
              <w:t>Investiția generează 0.4 MTOE de economii de energie în consumul final de energie în perioada 2024-2026.</w:t>
            </w:r>
          </w:p>
        </w:tc>
      </w:tr>
      <w:tr w:rsidR="0079495B" w14:paraId="610FEABA" w14:textId="77777777" w:rsidTr="00D277D8">
        <w:trPr>
          <w:trHeight w:val="309"/>
        </w:trPr>
        <w:tc>
          <w:tcPr>
            <w:tcW w:w="1187" w:type="dxa"/>
            <w:shd w:val="clear" w:color="auto" w:fill="C6EFCE"/>
            <w:noWrap/>
            <w:vAlign w:val="center"/>
          </w:tcPr>
          <w:p w14:paraId="452CD2A7" w14:textId="268F1E30" w:rsidR="0079495B" w:rsidRDefault="003F2D1F">
            <w:pPr>
              <w:pStyle w:val="P68B1DB1-Normal11"/>
              <w:spacing w:after="120"/>
              <w:jc w:val="center"/>
              <w:rPr>
                <w:noProof/>
              </w:rPr>
            </w:pPr>
            <w:r>
              <w:rPr>
                <w:noProof/>
              </w:rPr>
              <w:t>M7-43</w:t>
            </w:r>
          </w:p>
        </w:tc>
        <w:tc>
          <w:tcPr>
            <w:tcW w:w="1559" w:type="dxa"/>
            <w:shd w:val="clear" w:color="auto" w:fill="C6EFCE"/>
            <w:noWrap/>
            <w:vAlign w:val="center"/>
          </w:tcPr>
          <w:p w14:paraId="639A2E1A" w14:textId="192FCE39" w:rsidR="0079495B" w:rsidRDefault="003F2D1F">
            <w:pPr>
              <w:pStyle w:val="P68B1DB1-Normal11"/>
              <w:spacing w:after="120"/>
              <w:jc w:val="center"/>
              <w:rPr>
                <w:noProof/>
              </w:rPr>
            </w:pPr>
            <w:r>
              <w:rPr>
                <w:noProof/>
              </w:rPr>
              <w:t>Investiția 16: Sprijin pentru IMM-uri pentru producția proprie din surse regenerabile de energie</w:t>
            </w:r>
          </w:p>
        </w:tc>
        <w:tc>
          <w:tcPr>
            <w:tcW w:w="992" w:type="dxa"/>
            <w:shd w:val="clear" w:color="auto" w:fill="C6EFCE"/>
            <w:noWrap/>
            <w:vAlign w:val="center"/>
          </w:tcPr>
          <w:p w14:paraId="2CE788B1" w14:textId="4841D3FF"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4973C1B2" w14:textId="65E2CECF" w:rsidR="0079495B" w:rsidRDefault="003F2D1F">
            <w:pPr>
              <w:pStyle w:val="P68B1DB1-Normal11"/>
              <w:spacing w:after="120"/>
              <w:jc w:val="center"/>
              <w:rPr>
                <w:noProof/>
              </w:rPr>
            </w:pPr>
            <w:r>
              <w:rPr>
                <w:noProof/>
              </w:rPr>
              <w:t>Acord de punere în aplicare</w:t>
            </w:r>
          </w:p>
        </w:tc>
        <w:tc>
          <w:tcPr>
            <w:tcW w:w="1701" w:type="dxa"/>
            <w:shd w:val="clear" w:color="auto" w:fill="C6EFCE"/>
            <w:noWrap/>
            <w:vAlign w:val="center"/>
          </w:tcPr>
          <w:p w14:paraId="78DAA9DE" w14:textId="0E788516" w:rsidR="0079495B" w:rsidRDefault="003F2D1F">
            <w:pPr>
              <w:pStyle w:val="P68B1DB1-Normal11"/>
              <w:spacing w:after="120"/>
              <w:jc w:val="center"/>
              <w:rPr>
                <w:noProof/>
              </w:rPr>
            </w:pPr>
            <w:r>
              <w:rPr>
                <w:noProof/>
              </w:rPr>
              <w:t>Intrarea în vigoare a acordului de punere în aplicare</w:t>
            </w:r>
          </w:p>
        </w:tc>
        <w:tc>
          <w:tcPr>
            <w:tcW w:w="1134" w:type="dxa"/>
            <w:shd w:val="clear" w:color="auto" w:fill="C6EFCE"/>
            <w:noWrap/>
            <w:vAlign w:val="center"/>
          </w:tcPr>
          <w:p w14:paraId="77B3B28A" w14:textId="27514BFF"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43D552F1" w14:textId="74DD3ADE" w:rsidR="0079495B" w:rsidRDefault="0079495B">
            <w:pPr>
              <w:spacing w:after="120"/>
              <w:jc w:val="center"/>
              <w:rPr>
                <w:rFonts w:ascii="Arial Narrow" w:hAnsi="Arial Narrow"/>
                <w:noProof/>
                <w:color w:val="006100"/>
                <w:sz w:val="20"/>
              </w:rPr>
            </w:pPr>
          </w:p>
        </w:tc>
        <w:tc>
          <w:tcPr>
            <w:tcW w:w="1275" w:type="dxa"/>
            <w:shd w:val="clear" w:color="auto" w:fill="C6EFCE"/>
            <w:noWrap/>
            <w:vAlign w:val="center"/>
          </w:tcPr>
          <w:p w14:paraId="69DBB64C" w14:textId="6628508E"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2CED7E24" w14:textId="29A5BAC4" w:rsidR="0079495B" w:rsidRDefault="00223C59">
            <w:pPr>
              <w:pStyle w:val="P68B1DB1-Normal11"/>
              <w:spacing w:after="120"/>
              <w:jc w:val="center"/>
              <w:rPr>
                <w:noProof/>
              </w:rPr>
            </w:pPr>
            <w:r>
              <w:rPr>
                <w:noProof/>
              </w:rPr>
              <w:t xml:space="preserve">T </w:t>
            </w:r>
            <w:r w:rsidR="003F2D1F">
              <w:rPr>
                <w:noProof/>
              </w:rPr>
              <w:t>4</w:t>
            </w:r>
          </w:p>
        </w:tc>
        <w:tc>
          <w:tcPr>
            <w:tcW w:w="708" w:type="dxa"/>
            <w:shd w:val="clear" w:color="auto" w:fill="C6EFCE"/>
            <w:noWrap/>
            <w:vAlign w:val="center"/>
          </w:tcPr>
          <w:p w14:paraId="2E0D0093" w14:textId="25FED716"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43DBC48B" w14:textId="0CB7B2C2" w:rsidR="0079495B" w:rsidRDefault="003F2D1F">
            <w:pPr>
              <w:pStyle w:val="P68B1DB1-Normal11"/>
              <w:spacing w:after="120"/>
              <w:rPr>
                <w:noProof/>
              </w:rPr>
            </w:pPr>
            <w:r>
              <w:rPr>
                <w:noProof/>
              </w:rPr>
              <w:t>Intrarea în vigoare a acordului de punere în aplicare.</w:t>
            </w:r>
          </w:p>
        </w:tc>
      </w:tr>
      <w:tr w:rsidR="0079495B" w14:paraId="232C2BE7" w14:textId="77777777" w:rsidTr="00D277D8">
        <w:trPr>
          <w:trHeight w:val="309"/>
        </w:trPr>
        <w:tc>
          <w:tcPr>
            <w:tcW w:w="1187" w:type="dxa"/>
            <w:shd w:val="clear" w:color="auto" w:fill="C6EFCE"/>
            <w:noWrap/>
            <w:vAlign w:val="center"/>
          </w:tcPr>
          <w:p w14:paraId="0B66D527" w14:textId="7ED4FCD2" w:rsidR="0079495B" w:rsidRDefault="003F2D1F">
            <w:pPr>
              <w:pStyle w:val="P68B1DB1-Normal11"/>
              <w:spacing w:after="120"/>
              <w:jc w:val="center"/>
              <w:rPr>
                <w:noProof/>
                <w:color w:val="000000" w:themeColor="text1"/>
              </w:rPr>
            </w:pPr>
            <w:r>
              <w:rPr>
                <w:noProof/>
              </w:rPr>
              <w:t>M7-44</w:t>
            </w:r>
          </w:p>
        </w:tc>
        <w:tc>
          <w:tcPr>
            <w:tcW w:w="1559" w:type="dxa"/>
            <w:shd w:val="clear" w:color="auto" w:fill="C6EFCE"/>
            <w:noWrap/>
            <w:vAlign w:val="center"/>
          </w:tcPr>
          <w:p w14:paraId="030C0167" w14:textId="3D005885" w:rsidR="0079495B" w:rsidRDefault="003F2D1F">
            <w:pPr>
              <w:pStyle w:val="P68B1DB1-Normal11"/>
              <w:spacing w:after="120"/>
              <w:jc w:val="center"/>
              <w:rPr>
                <w:noProof/>
              </w:rPr>
            </w:pPr>
            <w:r>
              <w:rPr>
                <w:noProof/>
              </w:rPr>
              <w:t>Investiția 16: Sprijin pentru IMM-uri pentru producția proprie din surse regenerabile de energie</w:t>
            </w:r>
          </w:p>
        </w:tc>
        <w:tc>
          <w:tcPr>
            <w:tcW w:w="992" w:type="dxa"/>
            <w:shd w:val="clear" w:color="auto" w:fill="C6EFCE"/>
            <w:noWrap/>
            <w:vAlign w:val="center"/>
          </w:tcPr>
          <w:p w14:paraId="7E9E83C9" w14:textId="53EBC4B2" w:rsidR="0079495B" w:rsidRDefault="00186D2C">
            <w:pPr>
              <w:pStyle w:val="P68B1DB1-Normal11"/>
              <w:spacing w:after="120"/>
              <w:jc w:val="center"/>
              <w:rPr>
                <w:noProof/>
              </w:rPr>
            </w:pPr>
            <w:r>
              <w:rPr>
                <w:noProof/>
              </w:rPr>
              <w:t>Jalon</w:t>
            </w:r>
          </w:p>
        </w:tc>
        <w:tc>
          <w:tcPr>
            <w:tcW w:w="1418" w:type="dxa"/>
            <w:shd w:val="clear" w:color="auto" w:fill="C6EFCE"/>
            <w:noWrap/>
            <w:vAlign w:val="center"/>
          </w:tcPr>
          <w:p w14:paraId="2232BF25" w14:textId="6A78709A" w:rsidR="0079495B" w:rsidRDefault="003F2D1F">
            <w:pPr>
              <w:pStyle w:val="P68B1DB1-Normal11"/>
              <w:spacing w:after="120"/>
              <w:jc w:val="center"/>
              <w:rPr>
                <w:noProof/>
              </w:rPr>
            </w:pPr>
            <w:r>
              <w:rPr>
                <w:noProof/>
              </w:rPr>
              <w:t>Ministerul Întreprinderilor și Made din Italia a finalizat transferul de fonduri către Invitalia</w:t>
            </w:r>
          </w:p>
        </w:tc>
        <w:tc>
          <w:tcPr>
            <w:tcW w:w="1701" w:type="dxa"/>
            <w:shd w:val="clear" w:color="auto" w:fill="C6EFCE"/>
            <w:noWrap/>
            <w:vAlign w:val="center"/>
          </w:tcPr>
          <w:p w14:paraId="0FDBA212" w14:textId="332DD118" w:rsidR="0079495B" w:rsidRDefault="003F2D1F">
            <w:pPr>
              <w:pStyle w:val="P68B1DB1-Normal11"/>
              <w:spacing w:after="120"/>
              <w:jc w:val="center"/>
              <w:rPr>
                <w:noProof/>
              </w:rPr>
            </w:pPr>
            <w:r>
              <w:rPr>
                <w:noProof/>
              </w:rPr>
              <w:t>Certificat de transfer</w:t>
            </w:r>
          </w:p>
        </w:tc>
        <w:tc>
          <w:tcPr>
            <w:tcW w:w="1134" w:type="dxa"/>
            <w:shd w:val="clear" w:color="auto" w:fill="C6EFCE"/>
            <w:noWrap/>
            <w:vAlign w:val="center"/>
          </w:tcPr>
          <w:p w14:paraId="77E545C8" w14:textId="730C949F" w:rsidR="0079495B" w:rsidRDefault="0079495B">
            <w:pPr>
              <w:spacing w:after="120"/>
              <w:jc w:val="center"/>
              <w:rPr>
                <w:rFonts w:ascii="Arial Narrow" w:hAnsi="Arial Narrow"/>
                <w:noProof/>
                <w:color w:val="006100"/>
                <w:sz w:val="20"/>
              </w:rPr>
            </w:pPr>
          </w:p>
        </w:tc>
        <w:tc>
          <w:tcPr>
            <w:tcW w:w="1134" w:type="dxa"/>
            <w:shd w:val="clear" w:color="auto" w:fill="C6EFCE"/>
            <w:noWrap/>
            <w:vAlign w:val="center"/>
          </w:tcPr>
          <w:p w14:paraId="31B3012B" w14:textId="44AE8049" w:rsidR="0079495B" w:rsidRDefault="0079495B">
            <w:pPr>
              <w:spacing w:after="120"/>
              <w:jc w:val="center"/>
              <w:rPr>
                <w:rFonts w:ascii="Arial Narrow" w:hAnsi="Arial Narrow"/>
                <w:noProof/>
                <w:color w:val="006100"/>
                <w:sz w:val="20"/>
              </w:rPr>
            </w:pPr>
          </w:p>
        </w:tc>
        <w:tc>
          <w:tcPr>
            <w:tcW w:w="1275" w:type="dxa"/>
            <w:shd w:val="clear" w:color="auto" w:fill="C6EFCE"/>
            <w:noWrap/>
            <w:vAlign w:val="center"/>
          </w:tcPr>
          <w:p w14:paraId="3B409DAC" w14:textId="757C5957" w:rsidR="0079495B" w:rsidRDefault="0079495B">
            <w:pPr>
              <w:spacing w:after="120"/>
              <w:jc w:val="center"/>
              <w:rPr>
                <w:rFonts w:ascii="Arial Narrow" w:hAnsi="Arial Narrow"/>
                <w:noProof/>
                <w:color w:val="006100"/>
                <w:sz w:val="20"/>
              </w:rPr>
            </w:pPr>
          </w:p>
        </w:tc>
        <w:tc>
          <w:tcPr>
            <w:tcW w:w="993" w:type="dxa"/>
            <w:shd w:val="clear" w:color="auto" w:fill="C6EFCE"/>
            <w:noWrap/>
            <w:vAlign w:val="center"/>
          </w:tcPr>
          <w:p w14:paraId="38ED9B2A" w14:textId="10C7FC9F" w:rsidR="0079495B" w:rsidRDefault="00223C59">
            <w:pPr>
              <w:pStyle w:val="P68B1DB1-Normal11"/>
              <w:spacing w:after="120"/>
              <w:jc w:val="center"/>
              <w:rPr>
                <w:noProof/>
              </w:rPr>
            </w:pPr>
            <w:r>
              <w:rPr>
                <w:noProof/>
              </w:rPr>
              <w:t xml:space="preserve">T </w:t>
            </w:r>
            <w:r w:rsidR="003F2D1F">
              <w:rPr>
                <w:noProof/>
              </w:rPr>
              <w:t>4</w:t>
            </w:r>
          </w:p>
        </w:tc>
        <w:tc>
          <w:tcPr>
            <w:tcW w:w="708" w:type="dxa"/>
            <w:shd w:val="clear" w:color="auto" w:fill="C6EFCE"/>
            <w:noWrap/>
            <w:vAlign w:val="center"/>
          </w:tcPr>
          <w:p w14:paraId="0E665F45" w14:textId="306D1D64" w:rsidR="0079495B" w:rsidRDefault="003F2D1F">
            <w:pPr>
              <w:pStyle w:val="P68B1DB1-Normal11"/>
              <w:spacing w:after="120"/>
              <w:jc w:val="center"/>
              <w:rPr>
                <w:noProof/>
              </w:rPr>
            </w:pPr>
            <w:r>
              <w:rPr>
                <w:noProof/>
              </w:rPr>
              <w:t>2024</w:t>
            </w:r>
          </w:p>
        </w:tc>
        <w:tc>
          <w:tcPr>
            <w:tcW w:w="3261" w:type="dxa"/>
            <w:shd w:val="clear" w:color="auto" w:fill="C6EFCE"/>
            <w:noWrap/>
            <w:vAlign w:val="center"/>
          </w:tcPr>
          <w:p w14:paraId="086198B6" w14:textId="5E3207C7" w:rsidR="0079495B" w:rsidRDefault="003F2D1F">
            <w:pPr>
              <w:pStyle w:val="P68B1DB1-Normal11"/>
              <w:spacing w:after="120"/>
              <w:rPr>
                <w:noProof/>
              </w:rPr>
            </w:pPr>
            <w:r>
              <w:rPr>
                <w:noProof/>
              </w:rPr>
              <w:t>Italia transferă 320 000 000 EUR către Invitalia pentru instrument.</w:t>
            </w:r>
          </w:p>
        </w:tc>
      </w:tr>
      <w:tr w:rsidR="0079495B" w14:paraId="14E39A56" w14:textId="77777777" w:rsidTr="00D277D8">
        <w:trPr>
          <w:trHeight w:val="309"/>
        </w:trPr>
        <w:tc>
          <w:tcPr>
            <w:tcW w:w="1187" w:type="dxa"/>
            <w:shd w:val="clear" w:color="auto" w:fill="C6EFCE"/>
            <w:noWrap/>
            <w:vAlign w:val="center"/>
          </w:tcPr>
          <w:p w14:paraId="4E54FA68" w14:textId="6286BA22" w:rsidR="0079495B" w:rsidRDefault="003F2D1F">
            <w:pPr>
              <w:pStyle w:val="P68B1DB1-Normal11"/>
              <w:spacing w:after="120"/>
              <w:jc w:val="center"/>
              <w:rPr>
                <w:noProof/>
              </w:rPr>
            </w:pPr>
            <w:r>
              <w:rPr>
                <w:noProof/>
              </w:rPr>
              <w:t>M7-45</w:t>
            </w:r>
          </w:p>
        </w:tc>
        <w:tc>
          <w:tcPr>
            <w:tcW w:w="1559" w:type="dxa"/>
            <w:shd w:val="clear" w:color="auto" w:fill="C6EFCE"/>
            <w:noWrap/>
            <w:vAlign w:val="center"/>
          </w:tcPr>
          <w:p w14:paraId="2D173C14" w14:textId="152E8F33" w:rsidR="0079495B" w:rsidRDefault="003F2D1F">
            <w:pPr>
              <w:pStyle w:val="P68B1DB1-Normal11"/>
              <w:spacing w:after="120"/>
              <w:jc w:val="center"/>
              <w:rPr>
                <w:noProof/>
              </w:rPr>
            </w:pPr>
            <w:r>
              <w:rPr>
                <w:noProof/>
              </w:rPr>
              <w:t>Investiția 16: Sprijin pentru IMM-uri pentru producția proprie din surse regenerabile de energie</w:t>
            </w:r>
          </w:p>
        </w:tc>
        <w:tc>
          <w:tcPr>
            <w:tcW w:w="992" w:type="dxa"/>
            <w:shd w:val="clear" w:color="auto" w:fill="C6EFCE"/>
            <w:noWrap/>
            <w:vAlign w:val="center"/>
          </w:tcPr>
          <w:p w14:paraId="6F688C00" w14:textId="382D013C" w:rsidR="0079495B" w:rsidRDefault="003F2D1F">
            <w:pPr>
              <w:pStyle w:val="P68B1DB1-Normal11"/>
              <w:spacing w:after="120"/>
              <w:jc w:val="center"/>
              <w:rPr>
                <w:noProof/>
              </w:rPr>
            </w:pPr>
            <w:r>
              <w:rPr>
                <w:noProof/>
              </w:rPr>
              <w:t>Țintă</w:t>
            </w:r>
          </w:p>
        </w:tc>
        <w:tc>
          <w:tcPr>
            <w:tcW w:w="1418" w:type="dxa"/>
            <w:shd w:val="clear" w:color="auto" w:fill="C6EFCE"/>
            <w:noWrap/>
            <w:vAlign w:val="center"/>
          </w:tcPr>
          <w:p w14:paraId="18CFD9CF" w14:textId="212E8BEC" w:rsidR="0079495B" w:rsidRDefault="003F2D1F">
            <w:pPr>
              <w:pStyle w:val="P68B1DB1-Normal11"/>
              <w:spacing w:after="120"/>
              <w:jc w:val="center"/>
              <w:rPr>
                <w:noProof/>
              </w:rPr>
            </w:pPr>
            <w:r>
              <w:rPr>
                <w:noProof/>
              </w:rPr>
              <w:t>Acorduri juridice cu beneficiarii finali</w:t>
            </w:r>
          </w:p>
        </w:tc>
        <w:tc>
          <w:tcPr>
            <w:tcW w:w="1701" w:type="dxa"/>
            <w:shd w:val="clear" w:color="auto" w:fill="C6EFCE"/>
            <w:noWrap/>
            <w:vAlign w:val="center"/>
          </w:tcPr>
          <w:p w14:paraId="78E38CC6" w14:textId="11BA8E44" w:rsidR="0079495B" w:rsidRDefault="003F2D1F">
            <w:pPr>
              <w:pStyle w:val="P68B1DB1-Normal11"/>
              <w:spacing w:after="120"/>
              <w:jc w:val="center"/>
              <w:rPr>
                <w:noProof/>
              </w:rPr>
            </w:pPr>
            <w:r>
              <w:rPr>
                <w:noProof/>
              </w:rPr>
              <w:t>Intrarea în vigoare a actelor de acordare</w:t>
            </w:r>
          </w:p>
        </w:tc>
        <w:tc>
          <w:tcPr>
            <w:tcW w:w="1134" w:type="dxa"/>
            <w:shd w:val="clear" w:color="auto" w:fill="C6EFCE"/>
            <w:noWrap/>
            <w:vAlign w:val="center"/>
          </w:tcPr>
          <w:p w14:paraId="3CF07CA7" w14:textId="77777777" w:rsidR="0079495B" w:rsidRDefault="003F2D1F">
            <w:pPr>
              <w:pStyle w:val="P68B1DB1-Normal11"/>
              <w:spacing w:after="120"/>
              <w:jc w:val="center"/>
              <w:rPr>
                <w:noProof/>
              </w:rPr>
            </w:pPr>
            <w:r>
              <w:rPr>
                <w:noProof/>
              </w:rPr>
              <w:t>Procent</w:t>
            </w:r>
          </w:p>
          <w:p w14:paraId="4C9C7912" w14:textId="70EAE41D" w:rsidR="0079495B" w:rsidRDefault="003F2D1F">
            <w:pPr>
              <w:pStyle w:val="P68B1DB1-Normal11"/>
              <w:spacing w:after="120"/>
              <w:jc w:val="center"/>
              <w:rPr>
                <w:noProof/>
              </w:rPr>
            </w:pPr>
            <w:r>
              <w:rPr>
                <w:noProof/>
              </w:rPr>
              <w:t>(%)</w:t>
            </w:r>
          </w:p>
        </w:tc>
        <w:tc>
          <w:tcPr>
            <w:tcW w:w="1134" w:type="dxa"/>
            <w:shd w:val="clear" w:color="auto" w:fill="C6EFCE"/>
            <w:noWrap/>
            <w:vAlign w:val="center"/>
          </w:tcPr>
          <w:p w14:paraId="29DD8C2B" w14:textId="7E3E1761" w:rsidR="0079495B" w:rsidRDefault="003F2D1F">
            <w:pPr>
              <w:pStyle w:val="P68B1DB1-Normal11"/>
              <w:spacing w:after="120"/>
              <w:jc w:val="center"/>
              <w:rPr>
                <w:noProof/>
              </w:rPr>
            </w:pPr>
            <w:r>
              <w:rPr>
                <w:noProof/>
              </w:rPr>
              <w:t>0</w:t>
            </w:r>
          </w:p>
        </w:tc>
        <w:tc>
          <w:tcPr>
            <w:tcW w:w="1275" w:type="dxa"/>
            <w:shd w:val="clear" w:color="auto" w:fill="C6EFCE"/>
            <w:noWrap/>
            <w:vAlign w:val="center"/>
          </w:tcPr>
          <w:p w14:paraId="3357254A" w14:textId="2F13E557" w:rsidR="0079495B" w:rsidRDefault="003F2D1F">
            <w:pPr>
              <w:pStyle w:val="P68B1DB1-Normal11"/>
              <w:spacing w:after="120"/>
              <w:jc w:val="center"/>
              <w:rPr>
                <w:noProof/>
              </w:rPr>
            </w:pPr>
            <w:r>
              <w:rPr>
                <w:noProof/>
              </w:rPr>
              <w:t>100 %</w:t>
            </w:r>
          </w:p>
        </w:tc>
        <w:tc>
          <w:tcPr>
            <w:tcW w:w="993" w:type="dxa"/>
            <w:shd w:val="clear" w:color="auto" w:fill="C6EFCE"/>
            <w:noWrap/>
            <w:vAlign w:val="center"/>
          </w:tcPr>
          <w:p w14:paraId="313E4F4A" w14:textId="390E617D" w:rsidR="0079495B" w:rsidRDefault="00223C59">
            <w:pPr>
              <w:pStyle w:val="P68B1DB1-Normal11"/>
              <w:spacing w:after="120"/>
              <w:jc w:val="center"/>
              <w:rPr>
                <w:noProof/>
              </w:rPr>
            </w:pPr>
            <w:r>
              <w:rPr>
                <w:noProof/>
              </w:rPr>
              <w:t xml:space="preserve">T </w:t>
            </w:r>
            <w:r w:rsidR="003F2D1F">
              <w:rPr>
                <w:noProof/>
              </w:rPr>
              <w:t>2</w:t>
            </w:r>
          </w:p>
        </w:tc>
        <w:tc>
          <w:tcPr>
            <w:tcW w:w="708" w:type="dxa"/>
            <w:shd w:val="clear" w:color="auto" w:fill="C6EFCE"/>
            <w:noWrap/>
            <w:vAlign w:val="center"/>
          </w:tcPr>
          <w:p w14:paraId="3E74A7B2" w14:textId="4CB92D28" w:rsidR="0079495B" w:rsidRDefault="003F2D1F">
            <w:pPr>
              <w:pStyle w:val="P68B1DB1-Normal11"/>
              <w:spacing w:after="120"/>
              <w:jc w:val="center"/>
              <w:rPr>
                <w:noProof/>
              </w:rPr>
            </w:pPr>
            <w:r>
              <w:rPr>
                <w:noProof/>
              </w:rPr>
              <w:t>2026</w:t>
            </w:r>
          </w:p>
        </w:tc>
        <w:tc>
          <w:tcPr>
            <w:tcW w:w="3261" w:type="dxa"/>
            <w:shd w:val="clear" w:color="auto" w:fill="C6EFCE"/>
            <w:noWrap/>
            <w:vAlign w:val="center"/>
          </w:tcPr>
          <w:p w14:paraId="1C521B07" w14:textId="5F106AC4" w:rsidR="0079495B" w:rsidRDefault="003F2D1F">
            <w:pPr>
              <w:pStyle w:val="P68B1DB1-Normal11"/>
              <w:spacing w:after="120"/>
              <w:rPr>
                <w:noProof/>
              </w:rPr>
            </w:pPr>
            <w:r>
              <w:rPr>
                <w:noProof/>
              </w:rPr>
              <w:t xml:space="preserve">Invitalia adoptă acte de acordare în favoarea beneficiarilor finali pentru o sumă necesară pentru a utiliza 100 % din investițiile în valoare de 320 000 000 EUR din MRR </w:t>
            </w:r>
          </w:p>
        </w:tc>
      </w:tr>
      <w:tr w:rsidR="0079495B" w14:paraId="1A681D32" w14:textId="77777777" w:rsidTr="00D277D8">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79495B" w:rsidRDefault="003F2D1F">
            <w:pPr>
              <w:pStyle w:val="P68B1DB1-Normal11"/>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79495B" w:rsidRDefault="003F2D1F">
            <w:pPr>
              <w:pStyle w:val="P68B1DB1-Normal11"/>
              <w:spacing w:after="120"/>
              <w:jc w:val="center"/>
              <w:rPr>
                <w:noProof/>
              </w:rPr>
            </w:pPr>
            <w:r>
              <w:rPr>
                <w:noProof/>
              </w:rPr>
              <w:t>Investiția 17: Instrumentul financiar pentru renovarea energetică a locuințelor publice și sociale</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08CB9A89" w:rsidR="0079495B" w:rsidRDefault="00186D2C">
            <w:pPr>
              <w:pStyle w:val="P68B1DB1-Normal11"/>
              <w:spacing w:after="120"/>
              <w:jc w:val="center"/>
              <w:rPr>
                <w:noProof/>
              </w:rPr>
            </w:pPr>
            <w:r>
              <w:rPr>
                <w:noProof/>
              </w:rPr>
              <w:t>Jalon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79495B" w:rsidRDefault="003F2D1F">
            <w:pPr>
              <w:pStyle w:val="P68B1DB1-Normal11"/>
              <w:spacing w:after="120"/>
              <w:jc w:val="center"/>
              <w:rPr>
                <w:noProof/>
              </w:rPr>
            </w:pPr>
            <w:r>
              <w:rPr>
                <w:noProof/>
              </w:rPr>
              <w:t>Definirea obiectivului mandatului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79495B" w:rsidRDefault="003F2D1F">
            <w:pPr>
              <w:pStyle w:val="P68B1DB1-Normal11"/>
              <w:spacing w:after="120"/>
              <w:jc w:val="center"/>
              <w:rPr>
                <w:noProof/>
              </w:rPr>
            </w:pPr>
            <w:r>
              <w:rPr>
                <w:noProof/>
              </w:rPr>
              <w:t>Intrarea în vigoare a actului cu definirea termenilor de referință ai instrumentului financiar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79495B" w:rsidRDefault="0079495B">
            <w:pPr>
              <w:spacing w:after="120"/>
              <w:jc w:val="center"/>
              <w:rPr>
                <w:rFonts w:ascii="Arial Narrow" w:hAnsi="Arial Narrow"/>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79495B" w:rsidRDefault="0079495B">
            <w:pPr>
              <w:spacing w:after="120"/>
              <w:jc w:val="center"/>
              <w:rPr>
                <w:rFonts w:ascii="Arial Narrow" w:hAnsi="Arial Narrow"/>
                <w:noProof/>
                <w:color w:val="006100"/>
                <w:sz w:val="20"/>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79495B" w:rsidRDefault="0079495B">
            <w:pPr>
              <w:spacing w:after="120"/>
              <w:jc w:val="center"/>
              <w:rPr>
                <w:rFonts w:ascii="Arial Narrow" w:hAnsi="Arial Narrow"/>
                <w:noProof/>
                <w:color w:val="006100"/>
                <w:sz w:val="20"/>
              </w:rPr>
            </w:pP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BFFC7D" w:rsidR="0079495B" w:rsidRDefault="00223C59">
            <w:pPr>
              <w:pStyle w:val="P68B1DB1-Normal11"/>
              <w:spacing w:after="120"/>
              <w:jc w:val="center"/>
              <w:rPr>
                <w:noProof/>
              </w:rPr>
            </w:pPr>
            <w:r>
              <w:rPr>
                <w:noProof/>
              </w:rPr>
              <w:t xml:space="preserve">T </w:t>
            </w:r>
            <w:r w:rsidR="003F2D1F">
              <w:rPr>
                <w:noProof/>
              </w:rPr>
              <w:t>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79495B" w:rsidRDefault="003F2D1F">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79495B" w:rsidRDefault="003F2D1F">
            <w:pPr>
              <w:pStyle w:val="P68B1DB1-Normal11"/>
              <w:spacing w:after="120"/>
              <w:rPr>
                <w:noProof/>
              </w:rPr>
            </w:pPr>
            <w:r>
              <w:rPr>
                <w:noProof/>
              </w:rPr>
              <w:t xml:space="preserve">Definește termenii de referință ai instrumentului financiar, care vizează locuințele publice și sociale și renovările energetice în gospodăriile cu venituri mici și vulnerabile din clădirile cu mai multe apartamente. </w:t>
            </w:r>
          </w:p>
          <w:p w14:paraId="13E6DAE4" w14:textId="77777777" w:rsidR="0079495B" w:rsidRDefault="0079495B">
            <w:pPr>
              <w:spacing w:after="120"/>
              <w:rPr>
                <w:rFonts w:ascii="Arial Narrow" w:hAnsi="Arial Narrow"/>
                <w:noProof/>
                <w:color w:val="006100"/>
                <w:sz w:val="20"/>
              </w:rPr>
            </w:pPr>
          </w:p>
        </w:tc>
      </w:tr>
      <w:tr w:rsidR="0079495B" w14:paraId="7B6229D6" w14:textId="77777777" w:rsidTr="00D277D8">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79495B" w:rsidRDefault="003F2D1F">
            <w:pPr>
              <w:pStyle w:val="P68B1DB1-Normal11"/>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79495B" w:rsidRDefault="003F2D1F">
            <w:pPr>
              <w:pStyle w:val="P68B1DB1-Normal11"/>
              <w:spacing w:after="120"/>
              <w:jc w:val="center"/>
              <w:rPr>
                <w:noProof/>
              </w:rPr>
            </w:pPr>
            <w:r>
              <w:rPr>
                <w:noProof/>
              </w:rPr>
              <w:t>Investiția 17: Instrumentul financiar pentru renovarea energetică a locuințelor publice și sociale</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3DA572A" w:rsidR="0079495B" w:rsidRDefault="00186D2C">
            <w:pPr>
              <w:pStyle w:val="P68B1DB1-Normal11"/>
              <w:spacing w:after="120"/>
              <w:jc w:val="center"/>
              <w:rPr>
                <w:noProof/>
              </w:rPr>
            </w:pPr>
            <w:r>
              <w:rPr>
                <w:noProof/>
              </w:rPr>
              <w:t>Jalon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79495B" w:rsidRDefault="003F2D1F">
            <w:pPr>
              <w:pStyle w:val="P68B1DB1-Normal11"/>
              <w:spacing w:after="120"/>
              <w:jc w:val="center"/>
              <w:rPr>
                <w:noProof/>
              </w:rPr>
            </w:pPr>
            <w:r>
              <w:rPr>
                <w:noProof/>
              </w:rPr>
              <w:t>Acord de punere în aplicare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79495B" w:rsidRDefault="003F2D1F">
            <w:pPr>
              <w:pStyle w:val="P68B1DB1-Normal11"/>
              <w:spacing w:after="120"/>
              <w:jc w:val="center"/>
              <w:rPr>
                <w:noProof/>
              </w:rPr>
            </w:pPr>
            <w:r>
              <w:rPr>
                <w:noProof/>
              </w:rPr>
              <w:t>Intrarea în vigoare a acordului de punere în aplicare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79495B" w:rsidRDefault="0079495B">
            <w:pPr>
              <w:spacing w:after="120"/>
              <w:jc w:val="center"/>
              <w:rPr>
                <w:rFonts w:ascii="Arial Narrow" w:hAnsi="Arial Narrow"/>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79495B" w:rsidRDefault="0079495B">
            <w:pPr>
              <w:spacing w:after="120"/>
              <w:jc w:val="center"/>
              <w:rPr>
                <w:rFonts w:ascii="Arial Narrow" w:hAnsi="Arial Narrow"/>
                <w:noProof/>
                <w:color w:val="006100"/>
                <w:sz w:val="20"/>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79495B" w:rsidRDefault="0079495B">
            <w:pPr>
              <w:spacing w:after="120"/>
              <w:jc w:val="center"/>
              <w:rPr>
                <w:rFonts w:ascii="Arial Narrow" w:hAnsi="Arial Narrow"/>
                <w:noProof/>
                <w:color w:val="006100"/>
                <w:sz w:val="20"/>
              </w:rPr>
            </w:pP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17DA27EC" w:rsidR="0079495B" w:rsidRDefault="00223C59">
            <w:pPr>
              <w:pStyle w:val="P68B1DB1-Normal11"/>
              <w:spacing w:after="120"/>
              <w:jc w:val="center"/>
              <w:rPr>
                <w:noProof/>
              </w:rPr>
            </w:pPr>
            <w:r>
              <w:rPr>
                <w:noProof/>
              </w:rPr>
              <w:t xml:space="preserve">T </w:t>
            </w:r>
            <w:r w:rsidR="003F2D1F">
              <w:rPr>
                <w:noProof/>
              </w:rPr>
              <w:t>1</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79495B" w:rsidRDefault="003F2D1F">
            <w:pPr>
              <w:pStyle w:val="P68B1DB1-Normal11"/>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79495B" w:rsidRDefault="003F2D1F">
            <w:pPr>
              <w:pStyle w:val="P68B1DB1-Normal11"/>
              <w:spacing w:after="120"/>
              <w:jc w:val="both"/>
              <w:rPr>
                <w:noProof/>
              </w:rPr>
            </w:pPr>
            <w:r>
              <w:rPr>
                <w:noProof/>
              </w:rPr>
              <w:t>Intrarea în vigoare a acordului de punere în aplicare în conformitate cu cerințele specificate în descrierea măsurii.</w:t>
            </w:r>
          </w:p>
          <w:p w14:paraId="74FF2603" w14:textId="05185265" w:rsidR="0079495B" w:rsidRDefault="003F2D1F">
            <w:pPr>
              <w:pStyle w:val="P68B1DB1-Normal11"/>
              <w:spacing w:after="120"/>
              <w:jc w:val="both"/>
              <w:rPr>
                <w:noProof/>
              </w:rPr>
            </w:pPr>
            <w:r>
              <w:rPr>
                <w:noProof/>
              </w:rPr>
              <w:t>În special, acordul de punere în aplicare include criterii de eligibilitate privind îmbunătățirea minimă a eficienței energetice pe care trebuie să o realizeze instrumentul (reducerea cu cel puțin 30 % a cererii de energie primară) și gospodăriile eligibile (în cazul în care eligibilitatea este definită pe baza vulnerabilității lor).</w:t>
            </w:r>
          </w:p>
        </w:tc>
      </w:tr>
      <w:tr w:rsidR="0079495B" w14:paraId="16B3F611" w14:textId="77777777" w:rsidTr="00D277D8">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79495B" w:rsidRDefault="003F2D1F">
            <w:pPr>
              <w:pStyle w:val="P68B1DB1-Normal11"/>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79495B" w:rsidRDefault="003F2D1F">
            <w:pPr>
              <w:pStyle w:val="P68B1DB1-Normal11"/>
              <w:spacing w:after="120"/>
              <w:jc w:val="center"/>
              <w:rPr>
                <w:noProof/>
              </w:rPr>
            </w:pPr>
            <w:r>
              <w:rPr>
                <w:noProof/>
              </w:rPr>
              <w:t>Investiția 17: Instrumentul financiar pentru renovarea energetică a locuințelor publice și sociale</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665AFCB9" w:rsidR="0079495B" w:rsidRDefault="00186D2C">
            <w:pPr>
              <w:pStyle w:val="P68B1DB1-Normal11"/>
              <w:spacing w:after="120"/>
              <w:jc w:val="center"/>
              <w:rPr>
                <w:noProof/>
              </w:rPr>
            </w:pPr>
            <w:r>
              <w:rPr>
                <w:noProof/>
              </w:rPr>
              <w:t>Jalon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79495B" w:rsidRDefault="003F2D1F">
            <w:pPr>
              <w:pStyle w:val="P68B1DB1-Normal11"/>
              <w:spacing w:after="120"/>
              <w:jc w:val="center"/>
              <w:rPr>
                <w:noProof/>
              </w:rPr>
            </w:pPr>
            <w:r>
              <w:rPr>
                <w:noProof/>
              </w:rPr>
              <w:t>Ministerul a finalizat investiția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79495B" w:rsidRDefault="003F2D1F">
            <w:pPr>
              <w:pStyle w:val="P68B1DB1-Normal11"/>
              <w:spacing w:after="120"/>
              <w:jc w:val="center"/>
              <w:rPr>
                <w:noProof/>
              </w:rPr>
            </w:pPr>
            <w:r>
              <w:rPr>
                <w:noProof/>
              </w:rPr>
              <w:t>Certificat de transfer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79495B" w:rsidRDefault="003F2D1F">
            <w:pPr>
              <w:pStyle w:val="P68B1DB1-Normal11"/>
              <w:spacing w:after="120"/>
              <w:jc w:val="center"/>
              <w:rPr>
                <w:noProof/>
              </w:rPr>
            </w:pPr>
            <w:r>
              <w:rPr>
                <w:noProof/>
              </w:rPr>
              <w:t>EUR</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79495B" w:rsidRDefault="003F2D1F">
            <w:pPr>
              <w:pStyle w:val="P68B1DB1-Normal11"/>
              <w:spacing w:after="120"/>
              <w:jc w:val="center"/>
              <w:rPr>
                <w:noProof/>
              </w:rPr>
            </w:pPr>
            <w:r>
              <w:rPr>
                <w:noProof/>
              </w:rPr>
              <w:t>0</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79495B" w:rsidRDefault="003F2D1F">
            <w:pPr>
              <w:pStyle w:val="P68B1DB1-Normal11"/>
              <w:spacing w:after="120"/>
              <w:jc w:val="center"/>
              <w:rPr>
                <w:noProof/>
              </w:rPr>
            </w:pPr>
            <w:r>
              <w:rPr>
                <w:noProof/>
              </w:rPr>
              <w:t>1 381 000 000</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03A58CF2" w:rsidR="0079495B" w:rsidRDefault="00223C59">
            <w:pPr>
              <w:pStyle w:val="P68B1DB1-Normal11"/>
              <w:spacing w:after="120"/>
              <w:jc w:val="center"/>
              <w:rPr>
                <w:noProof/>
              </w:rPr>
            </w:pPr>
            <w:r>
              <w:rPr>
                <w:noProof/>
              </w:rPr>
              <w:t xml:space="preserve">T </w:t>
            </w:r>
            <w:r w:rsidR="003F2D1F">
              <w:rPr>
                <w:noProof/>
              </w:rPr>
              <w:t>4</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79495B" w:rsidRDefault="003F2D1F">
            <w:pPr>
              <w:pStyle w:val="P68B1DB1-Normal11"/>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79495B" w:rsidRDefault="003F2D1F">
            <w:pPr>
              <w:pStyle w:val="P68B1DB1-Normal11"/>
              <w:spacing w:after="120"/>
              <w:jc w:val="both"/>
              <w:rPr>
                <w:noProof/>
              </w:rPr>
            </w:pPr>
            <w:r>
              <w:rPr>
                <w:noProof/>
              </w:rPr>
              <w:t>Italia transferă 1 381 000 000 EUR partenerului de implementare pentru facilitate.</w:t>
            </w:r>
          </w:p>
        </w:tc>
      </w:tr>
      <w:tr w:rsidR="0079495B" w14:paraId="4476B6A8" w14:textId="77777777" w:rsidTr="00D277D8">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79495B" w:rsidRDefault="003F2D1F">
            <w:pPr>
              <w:pStyle w:val="P68B1DB1-Normal11"/>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79495B" w:rsidRDefault="003F2D1F">
            <w:pPr>
              <w:pStyle w:val="P68B1DB1-Normal11"/>
              <w:spacing w:after="120"/>
              <w:jc w:val="center"/>
              <w:rPr>
                <w:noProof/>
              </w:rPr>
            </w:pPr>
            <w:r>
              <w:rPr>
                <w:noProof/>
              </w:rPr>
              <w:t>Investiția 17: Instrumentul financiar pentru renovarea energetică a locuințelor publice și sociale</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79495B" w:rsidRDefault="003F2D1F">
            <w:pPr>
              <w:pStyle w:val="P68B1DB1-Normal11"/>
              <w:spacing w:after="120"/>
              <w:jc w:val="center"/>
              <w:rPr>
                <w:noProof/>
              </w:rPr>
            </w:pPr>
            <w:r>
              <w:rPr>
                <w:noProof/>
              </w:rPr>
              <w:t>Țintă</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79495B" w:rsidRDefault="003F2D1F">
            <w:pPr>
              <w:pStyle w:val="P68B1DB1-Normal11"/>
              <w:spacing w:after="120"/>
              <w:jc w:val="center"/>
              <w:rPr>
                <w:noProof/>
              </w:rPr>
            </w:pPr>
            <w:r>
              <w:rPr>
                <w:noProof/>
              </w:rPr>
              <w:t>Acorduri juridice semnate cu beneficiarii finali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79495B" w:rsidRDefault="0079495B">
            <w:pPr>
              <w:spacing w:after="120"/>
              <w:jc w:val="center"/>
              <w:rPr>
                <w:rFonts w:ascii="Arial Narrow" w:hAnsi="Arial Narrow"/>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79495B" w:rsidRDefault="003F2D1F">
            <w:pPr>
              <w:pStyle w:val="P68B1DB1-Normal11"/>
              <w:spacing w:after="120"/>
              <w:jc w:val="center"/>
              <w:rPr>
                <w:noProof/>
              </w:rPr>
            </w:pPr>
            <w:r>
              <w:rPr>
                <w:noProof/>
              </w:rPr>
              <w:t>Procent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79495B" w:rsidRDefault="003F2D1F">
            <w:pPr>
              <w:pStyle w:val="P68B1DB1-Normal11"/>
              <w:spacing w:after="120"/>
              <w:jc w:val="center"/>
              <w:rPr>
                <w:noProof/>
              </w:rPr>
            </w:pPr>
            <w:r>
              <w:rPr>
                <w:noProof/>
              </w:rPr>
              <w:t>0 %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79495B" w:rsidRDefault="003F2D1F">
            <w:pPr>
              <w:pStyle w:val="P68B1DB1-Normal11"/>
              <w:spacing w:after="120"/>
              <w:jc w:val="center"/>
              <w:rPr>
                <w:noProof/>
              </w:rPr>
            </w:pPr>
            <w:r>
              <w:rPr>
                <w:noProof/>
              </w:rPr>
              <w:t>100 %</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46DE57EB" w:rsidR="0079495B" w:rsidRDefault="00223C59">
            <w:pPr>
              <w:pStyle w:val="P68B1DB1-Normal11"/>
              <w:spacing w:after="120"/>
              <w:jc w:val="center"/>
              <w:rPr>
                <w:noProof/>
              </w:rPr>
            </w:pPr>
            <w:r>
              <w:rPr>
                <w:noProof/>
              </w:rPr>
              <w:t xml:space="preserve">T </w:t>
            </w:r>
            <w:r w:rsidR="003F2D1F">
              <w:rPr>
                <w:noProof/>
              </w:rPr>
              <w:t>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79495B" w:rsidRDefault="003F2D1F">
            <w:pPr>
              <w:pStyle w:val="P68B1DB1-Normal11"/>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79495B" w:rsidRDefault="003F2D1F">
            <w:pPr>
              <w:pStyle w:val="P68B1DB1-Normal11"/>
              <w:spacing w:after="120"/>
              <w:jc w:val="both"/>
              <w:rPr>
                <w:noProof/>
              </w:rPr>
            </w:pPr>
            <w:r>
              <w:rPr>
                <w:noProof/>
              </w:rPr>
              <w:t>Partenerul de implementare trebuie să fi încheiat acorduri juridice de finanțare cu societățile de servicii energetice (SSE) pentru o sumă necesară pentru a utiliza 100 % din investițiile MRR în cadrul mecanismului (luând în considerare comisioanele de gestionare).</w:t>
            </w:r>
          </w:p>
          <w:p w14:paraId="452407DB" w14:textId="77777777" w:rsidR="0079495B" w:rsidRDefault="003F2D1F">
            <w:pPr>
              <w:pStyle w:val="P68B1DB1-Normal11"/>
              <w:spacing w:after="120"/>
              <w:jc w:val="both"/>
              <w:rPr>
                <w:noProof/>
              </w:rPr>
            </w:pPr>
            <w:r>
              <w:rPr>
                <w:noProof/>
              </w:rPr>
              <w:t>Acordul de finanțare cu societățile de servicii energetice (SSE) specifică activul care va face obiectul renovării eficienței energetice.</w:t>
            </w:r>
          </w:p>
          <w:p w14:paraId="477A936E" w14:textId="5A72B0FB" w:rsidR="0079495B" w:rsidRDefault="003F2D1F">
            <w:pPr>
              <w:pStyle w:val="P68B1DB1-Normal11"/>
              <w:spacing w:after="120"/>
              <w:jc w:val="both"/>
              <w:rPr>
                <w:noProof/>
              </w:rPr>
            </w:pPr>
            <w:r>
              <w:rPr>
                <w:noProof/>
              </w:rPr>
              <w:t>100 % din această finanțare contribuie la obiectivele climatice utilizând metodologia din anexa VI la Regulamentul privind MRR.</w:t>
            </w:r>
          </w:p>
        </w:tc>
      </w:tr>
    </w:tbl>
    <w:p w14:paraId="45F22E0F" w14:textId="77777777" w:rsidR="0079495B" w:rsidRDefault="0079495B">
      <w:pPr>
        <w:spacing w:after="120"/>
        <w:jc w:val="both"/>
        <w:rPr>
          <w:rFonts w:ascii="Calibri" w:eastAsia="Calibri" w:hAnsi="Calibri" w:cs="Calibri"/>
          <w:noProof/>
          <w:color w:val="000000" w:themeColor="text1"/>
        </w:rPr>
        <w:sectPr w:rsidR="0079495B"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4AF9AD57" w14:textId="77777777" w:rsidR="0079495B" w:rsidRDefault="003F2D1F">
      <w:pPr>
        <w:pStyle w:val="Heading1"/>
        <w:rPr>
          <w:noProof/>
        </w:rPr>
      </w:pPr>
      <w:r>
        <w:rPr>
          <w:noProof/>
        </w:rPr>
        <w:t xml:space="preserve">Costul total estimat al planului de redresare și reziliență </w:t>
      </w:r>
    </w:p>
    <w:p w14:paraId="53BA8B92" w14:textId="10A433C9" w:rsidR="0079495B" w:rsidRDefault="003F2D1F">
      <w:pPr>
        <w:pStyle w:val="P68B1DB1-Normal41"/>
        <w:spacing w:before="120" w:after="120"/>
        <w:jc w:val="both"/>
        <w:rPr>
          <w:noProof/>
        </w:rPr>
      </w:pPr>
      <w:r>
        <w:rPr>
          <w:noProof/>
        </w:rPr>
        <w:t>Costurile totale estimate ale planului de redresare și reziliență al Italiei sunt de 194 415 951 466 EUR.</w:t>
      </w:r>
    </w:p>
    <w:p w14:paraId="10B07BC1" w14:textId="77777777" w:rsidR="0079495B" w:rsidRDefault="003F2D1F">
      <w:pPr>
        <w:pStyle w:val="P68B1DB1-Normal42"/>
        <w:spacing w:before="120" w:after="120"/>
        <w:jc w:val="both"/>
        <w:rPr>
          <w:noProof/>
        </w:rPr>
      </w:pPr>
      <w:r>
        <w:rPr>
          <w:noProof/>
        </w:rPr>
        <w:t>SECȚIUNEA 2: SPRIJIN FINANCIAR</w:t>
      </w:r>
    </w:p>
    <w:p w14:paraId="06D860FA" w14:textId="77777777" w:rsidR="0079495B" w:rsidRDefault="003F2D1F">
      <w:pPr>
        <w:pStyle w:val="P68B1DB1-NumPar143"/>
        <w:numPr>
          <w:ilvl w:val="0"/>
          <w:numId w:val="141"/>
        </w:numPr>
        <w:rPr>
          <w:noProof/>
        </w:rPr>
      </w:pPr>
      <w:r>
        <w:rPr>
          <w:noProof/>
        </w:rPr>
        <w:t>Contribuție financiară</w:t>
      </w:r>
    </w:p>
    <w:p w14:paraId="2E81C0B0" w14:textId="77777777" w:rsidR="0079495B" w:rsidRDefault="003F2D1F">
      <w:pPr>
        <w:pStyle w:val="P68B1DB1-Normal44"/>
        <w:spacing w:before="120" w:after="120"/>
        <w:ind w:left="850"/>
        <w:jc w:val="both"/>
        <w:rPr>
          <w:noProof/>
        </w:rPr>
      </w:pPr>
      <w:r>
        <w:rPr>
          <w:noProof/>
        </w:rPr>
        <w:t>Tranșele menționate la articolul 2 alineatul (2) se organizează după cum urmează:</w:t>
      </w:r>
    </w:p>
    <w:p w14:paraId="59D37537" w14:textId="43336A9A" w:rsidR="0079495B" w:rsidRDefault="003F2D1F">
      <w:pPr>
        <w:pStyle w:val="P68B1DB1-Normal44"/>
        <w:numPr>
          <w:ilvl w:val="1"/>
          <w:numId w:val="6"/>
        </w:numPr>
        <w:spacing w:before="120" w:after="120"/>
        <w:jc w:val="both"/>
        <w:rPr>
          <w:noProof/>
        </w:rPr>
      </w:pPr>
      <w:r>
        <w:rPr>
          <w:noProof/>
        </w:rPr>
        <w:t>Prima tranșă (sprijin nerambursabil):</w:t>
      </w:r>
    </w:p>
    <w:tbl>
      <w:tblPr>
        <w:tblW w:w="9663" w:type="dxa"/>
        <w:tblInd w:w="113" w:type="dxa"/>
        <w:tblLook w:val="04A0" w:firstRow="1" w:lastRow="0" w:firstColumn="1" w:lastColumn="0" w:noHBand="0" w:noVBand="1"/>
      </w:tblPr>
      <w:tblGrid>
        <w:gridCol w:w="1413"/>
        <w:gridCol w:w="3118"/>
        <w:gridCol w:w="1418"/>
        <w:gridCol w:w="3714"/>
      </w:tblGrid>
      <w:tr w:rsidR="0079495B" w14:paraId="1D626B0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59B84F7C" w:rsidR="0079495B" w:rsidRDefault="00186D2C">
            <w:pPr>
              <w:pStyle w:val="P68B1DB1-Normal45"/>
              <w:jc w:val="center"/>
              <w:rPr>
                <w:noProof/>
              </w:rPr>
            </w:pPr>
            <w:r>
              <w:rPr>
                <w:noProof/>
              </w:rPr>
              <w:t>Jalon/Țintă</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79495B" w:rsidRDefault="003F2D1F">
            <w:pPr>
              <w:pStyle w:val="P68B1DB1-Normal45"/>
              <w:jc w:val="center"/>
              <w:rPr>
                <w:noProof/>
              </w:rPr>
            </w:pPr>
            <w:r>
              <w:rPr>
                <w:noProof/>
              </w:rPr>
              <w:t>Nume</w:t>
            </w:r>
          </w:p>
        </w:tc>
      </w:tr>
      <w:tr w:rsidR="0079495B" w14:paraId="5C45399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79495B" w:rsidRDefault="0079495B">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79495B" w:rsidRDefault="0079495B">
            <w:pPr>
              <w:rPr>
                <w:b/>
                <w:noProof/>
              </w:rPr>
            </w:pPr>
          </w:p>
        </w:tc>
      </w:tr>
      <w:tr w:rsidR="0079495B" w14:paraId="210B8C6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79495B" w:rsidRDefault="003F2D1F">
            <w:pPr>
              <w:pStyle w:val="P68B1DB1-Normal12"/>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79495B" w:rsidRDefault="003F2D1F">
            <w:pPr>
              <w:pStyle w:val="P68B1DB1-Normal12"/>
              <w:rPr>
                <w:noProof/>
              </w:rPr>
            </w:pPr>
            <w:r>
              <w:rPr>
                <w:noProof/>
              </w:rPr>
              <w:t>Reforma din 1.9: Reforma administrației publice</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5F834BF5" w:rsidR="0079495B" w:rsidRDefault="00186D2C">
            <w:pPr>
              <w:pStyle w:val="P68B1DB1-Normal12"/>
              <w:rPr>
                <w:noProof/>
              </w:rPr>
            </w:pPr>
            <w:r>
              <w:rPr>
                <w:noProof/>
              </w:rPr>
              <w:t>Jalon</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79495B" w:rsidRDefault="003F2D1F">
            <w:pPr>
              <w:pStyle w:val="P68B1DB1-Normal12"/>
              <w:rPr>
                <w:noProof/>
              </w:rPr>
            </w:pPr>
            <w:r>
              <w:rPr>
                <w:noProof/>
              </w:rPr>
              <w:t>Intrarea în vigoare a legislației primare privind guvernanța planului de redresare și reziliență al Italiei</w:t>
            </w:r>
          </w:p>
        </w:tc>
      </w:tr>
      <w:tr w:rsidR="0079495B" w14:paraId="129A27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79495B" w:rsidRDefault="003F2D1F">
            <w:pPr>
              <w:pStyle w:val="P68B1DB1-Normal12"/>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3C5BFC9A"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79495B" w:rsidRDefault="003F2D1F">
            <w:pPr>
              <w:pStyle w:val="P68B1DB1-Normal12"/>
              <w:rPr>
                <w:noProof/>
              </w:rPr>
            </w:pPr>
            <w:r>
              <w:rPr>
                <w:noProof/>
              </w:rPr>
              <w:t>Intrarea în vigoare a legislației primare privind simplificarea procedurilor administrative pentru punerea în aplicare a planului italian de redresare și reziliență.</w:t>
            </w:r>
          </w:p>
        </w:tc>
      </w:tr>
      <w:tr w:rsidR="0079495B" w14:paraId="4F3DF7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79495B" w:rsidRDefault="003F2D1F">
            <w:pPr>
              <w:pStyle w:val="P68B1DB1-Normal12"/>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79495B" w:rsidRDefault="003F2D1F">
            <w:pPr>
              <w:pStyle w:val="P68B1DB1-Normal12"/>
              <w:rPr>
                <w:noProof/>
              </w:rPr>
            </w:pPr>
            <w:r>
              <w:rPr>
                <w:noProof/>
              </w:rPr>
              <w:t>Investiția 1.9: Furnizarea de asistență tehnică și consolidarea capacităților pentru punerea în aplicare a planului italian de redresare și reziliență</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1D88673F"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79495B" w:rsidRDefault="003F2D1F">
            <w:pPr>
              <w:pStyle w:val="P68B1DB1-Normal12"/>
              <w:rPr>
                <w:noProof/>
              </w:rPr>
            </w:pPr>
            <w:r>
              <w:rPr>
                <w:noProof/>
              </w:rPr>
              <w:t>Intrarea în vigoare a legislației primare pentru a oferi asistență tehnică și a consolida consolidarea capacităților pentru punerea în aplicare a planului italian de redresare și reziliență</w:t>
            </w:r>
          </w:p>
        </w:tc>
      </w:tr>
      <w:tr w:rsidR="0079495B" w14:paraId="507F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79495B" w:rsidRDefault="003F2D1F">
            <w:pPr>
              <w:pStyle w:val="P68B1DB1-Normal12"/>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A39E217"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79495B" w:rsidRDefault="003F2D1F">
            <w:pPr>
              <w:pStyle w:val="P68B1DB1-Normal12"/>
              <w:rPr>
                <w:noProof/>
              </w:rPr>
            </w:pPr>
            <w:r>
              <w:rPr>
                <w:noProof/>
              </w:rPr>
              <w:t>Intrarea în vigoare a Decretului privind simplificarea sistemului de achiziții publice</w:t>
            </w:r>
          </w:p>
        </w:tc>
      </w:tr>
      <w:tr w:rsidR="0079495B" w14:paraId="1D64D9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79495B" w:rsidRDefault="003F2D1F">
            <w:pPr>
              <w:pStyle w:val="P68B1DB1-Normal12"/>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79495B" w:rsidRDefault="003F2D1F">
            <w:pPr>
              <w:pStyle w:val="P68B1DB1-Normal12"/>
              <w:rPr>
                <w:noProof/>
              </w:rPr>
            </w:pPr>
            <w:r>
              <w:rPr>
                <w:noProof/>
              </w:rPr>
              <w:t>Reforma din 1.1: Achiziții publice în domeniul TIC</w:t>
            </w:r>
          </w:p>
        </w:tc>
        <w:tc>
          <w:tcPr>
            <w:tcW w:w="1418" w:type="dxa"/>
            <w:tcBorders>
              <w:top w:val="nil"/>
              <w:left w:val="nil"/>
              <w:bottom w:val="single" w:sz="4" w:space="0" w:color="auto"/>
              <w:right w:val="single" w:sz="4" w:space="0" w:color="auto"/>
            </w:tcBorders>
            <w:shd w:val="clear" w:color="auto" w:fill="C6EFCE"/>
            <w:noWrap/>
            <w:vAlign w:val="center"/>
          </w:tcPr>
          <w:p w14:paraId="0584AC78" w14:textId="30CD2D49"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79495B" w:rsidRDefault="003F2D1F">
            <w:pPr>
              <w:pStyle w:val="P68B1DB1-Normal12"/>
              <w:rPr>
                <w:noProof/>
              </w:rPr>
            </w:pPr>
            <w:r>
              <w:rPr>
                <w:noProof/>
              </w:rPr>
              <w:t>Intrarea în vigoare a decretelor legislative de reformă 1.1 „Achiziții publice în domeniul TIC”</w:t>
            </w:r>
          </w:p>
        </w:tc>
      </w:tr>
      <w:tr w:rsidR="0079495B" w14:paraId="445B02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79495B" w:rsidRDefault="003F2D1F">
            <w:pPr>
              <w:pStyle w:val="P68B1DB1-Normal12"/>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79495B" w:rsidRDefault="003F2D1F">
            <w:pPr>
              <w:pStyle w:val="P68B1DB1-Normal12"/>
              <w:rPr>
                <w:noProof/>
              </w:rPr>
            </w:pPr>
            <w:r>
              <w:rPr>
                <w:noProof/>
              </w:rPr>
              <w:t>Reforma din 1.3: Cloud-ul înainte de toate și interoperabilitatea</w:t>
            </w:r>
          </w:p>
        </w:tc>
        <w:tc>
          <w:tcPr>
            <w:tcW w:w="1418" w:type="dxa"/>
            <w:tcBorders>
              <w:top w:val="nil"/>
              <w:left w:val="nil"/>
              <w:bottom w:val="single" w:sz="4" w:space="0" w:color="auto"/>
              <w:right w:val="single" w:sz="4" w:space="0" w:color="auto"/>
            </w:tcBorders>
            <w:shd w:val="clear" w:color="auto" w:fill="C6EFCE"/>
            <w:noWrap/>
            <w:vAlign w:val="center"/>
          </w:tcPr>
          <w:p w14:paraId="2F832B8F" w14:textId="57C780B5"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79495B" w:rsidRDefault="003F2D1F">
            <w:pPr>
              <w:pStyle w:val="P68B1DB1-Normal12"/>
              <w:rPr>
                <w:noProof/>
              </w:rPr>
            </w:pPr>
            <w:r>
              <w:rPr>
                <w:noProof/>
              </w:rPr>
              <w:t>Intrarea în vigoare a decretelor legislative de reformă 1.3 „Cloud First and Interoperability”</w:t>
            </w:r>
          </w:p>
        </w:tc>
      </w:tr>
      <w:tr w:rsidR="0079495B" w14:paraId="04B4E2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79495B" w:rsidRDefault="003F2D1F">
            <w:pPr>
              <w:pStyle w:val="P68B1DB1-Normal12"/>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79495B" w:rsidRDefault="003F2D1F">
            <w:pPr>
              <w:pStyle w:val="P68B1DB1-Normal12"/>
              <w:rPr>
                <w:noProof/>
              </w:rPr>
            </w:pPr>
            <w:r>
              <w:rPr>
                <w:noProof/>
              </w:rPr>
              <w:t>Reforma din 1.4: Reforma justiției civile</w:t>
            </w:r>
          </w:p>
        </w:tc>
        <w:tc>
          <w:tcPr>
            <w:tcW w:w="1418" w:type="dxa"/>
            <w:tcBorders>
              <w:top w:val="nil"/>
              <w:left w:val="nil"/>
              <w:bottom w:val="single" w:sz="4" w:space="0" w:color="auto"/>
              <w:right w:val="single" w:sz="4" w:space="0" w:color="auto"/>
            </w:tcBorders>
            <w:shd w:val="clear" w:color="auto" w:fill="C6EFCE"/>
            <w:noWrap/>
            <w:vAlign w:val="center"/>
          </w:tcPr>
          <w:p w14:paraId="1077DE5F" w14:textId="1D7D657D"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79495B" w:rsidRDefault="003F2D1F">
            <w:pPr>
              <w:pStyle w:val="P68B1DB1-Normal12"/>
              <w:rPr>
                <w:noProof/>
              </w:rPr>
            </w:pPr>
            <w:r>
              <w:rPr>
                <w:noProof/>
              </w:rPr>
              <w:t>Intrarea în vigoare a legislației care să permită reforma justiției civile</w:t>
            </w:r>
          </w:p>
        </w:tc>
      </w:tr>
      <w:tr w:rsidR="0079495B" w14:paraId="035B9C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79495B" w:rsidRDefault="003F2D1F">
            <w:pPr>
              <w:pStyle w:val="P68B1DB1-Normal12"/>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79495B" w:rsidRDefault="003F2D1F">
            <w:pPr>
              <w:pStyle w:val="P68B1DB1-Normal12"/>
              <w:rPr>
                <w:noProof/>
              </w:rPr>
            </w:pPr>
            <w:r>
              <w:rPr>
                <w:noProof/>
              </w:rPr>
              <w:t>Reforma din 1.5: Reforma justiției penale</w:t>
            </w:r>
          </w:p>
        </w:tc>
        <w:tc>
          <w:tcPr>
            <w:tcW w:w="1418" w:type="dxa"/>
            <w:tcBorders>
              <w:top w:val="nil"/>
              <w:left w:val="nil"/>
              <w:bottom w:val="single" w:sz="4" w:space="0" w:color="auto"/>
              <w:right w:val="single" w:sz="4" w:space="0" w:color="auto"/>
            </w:tcBorders>
            <w:shd w:val="clear" w:color="auto" w:fill="C6EFCE"/>
            <w:noWrap/>
            <w:vAlign w:val="center"/>
          </w:tcPr>
          <w:p w14:paraId="1F08F7AE" w14:textId="35FBB8C0"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79495B" w:rsidRDefault="003F2D1F">
            <w:pPr>
              <w:pStyle w:val="P68B1DB1-Normal12"/>
              <w:rPr>
                <w:noProof/>
              </w:rPr>
            </w:pPr>
            <w:r>
              <w:rPr>
                <w:noProof/>
              </w:rPr>
              <w:t>Intrarea în vigoare a legislației de abilitare pentru reforma justiției penale</w:t>
            </w:r>
          </w:p>
        </w:tc>
      </w:tr>
      <w:tr w:rsidR="0079495B" w14:paraId="0F4A21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79495B" w:rsidRDefault="003F2D1F">
            <w:pPr>
              <w:pStyle w:val="P68B1DB1-Normal12"/>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79495B" w:rsidRDefault="003F2D1F">
            <w:pPr>
              <w:pStyle w:val="P68B1DB1-Normal12"/>
              <w:rPr>
                <w:noProof/>
              </w:rPr>
            </w:pPr>
            <w:r>
              <w:rPr>
                <w:noProof/>
              </w:rPr>
              <w:t>Reforma din 1.6: Reforma cadrului în materie de insolvență</w:t>
            </w:r>
          </w:p>
        </w:tc>
        <w:tc>
          <w:tcPr>
            <w:tcW w:w="1418" w:type="dxa"/>
            <w:tcBorders>
              <w:top w:val="nil"/>
              <w:left w:val="nil"/>
              <w:bottom w:val="single" w:sz="4" w:space="0" w:color="auto"/>
              <w:right w:val="single" w:sz="4" w:space="0" w:color="auto"/>
            </w:tcBorders>
            <w:shd w:val="clear" w:color="auto" w:fill="C6EFCE"/>
            <w:noWrap/>
            <w:vAlign w:val="center"/>
          </w:tcPr>
          <w:p w14:paraId="4422BBF8" w14:textId="266F0384"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79495B" w:rsidRDefault="003F2D1F">
            <w:pPr>
              <w:pStyle w:val="P68B1DB1-Normal12"/>
              <w:rPr>
                <w:noProof/>
              </w:rPr>
            </w:pPr>
            <w:r>
              <w:rPr>
                <w:noProof/>
              </w:rPr>
              <w:t>Intrarea în vigoare a legislației de abilitare pentru cadrul de reformă în materie de insolvență</w:t>
            </w:r>
          </w:p>
        </w:tc>
      </w:tr>
      <w:tr w:rsidR="0079495B" w14:paraId="6B55D8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79495B" w:rsidRDefault="003F2D1F">
            <w:pPr>
              <w:pStyle w:val="P68B1DB1-Normal12"/>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79495B" w:rsidRDefault="003F2D1F">
            <w:pPr>
              <w:pStyle w:val="P68B1DB1-Normal12"/>
              <w:rPr>
                <w:noProof/>
              </w:rPr>
            </w:pPr>
            <w:r>
              <w:rPr>
                <w:noProof/>
              </w:rPr>
              <w:t>Investiția 1.8: Proceduri de recrutare pentru instanțele civile, penale și administrative</w:t>
            </w:r>
          </w:p>
        </w:tc>
        <w:tc>
          <w:tcPr>
            <w:tcW w:w="1418" w:type="dxa"/>
            <w:tcBorders>
              <w:top w:val="nil"/>
              <w:left w:val="nil"/>
              <w:bottom w:val="single" w:sz="4" w:space="0" w:color="auto"/>
              <w:right w:val="single" w:sz="4" w:space="0" w:color="auto"/>
            </w:tcBorders>
            <w:shd w:val="clear" w:color="auto" w:fill="C6EFCE"/>
            <w:noWrap/>
            <w:vAlign w:val="center"/>
          </w:tcPr>
          <w:p w14:paraId="418FD44E" w14:textId="28FC4715"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79495B" w:rsidRDefault="003F2D1F">
            <w:pPr>
              <w:pStyle w:val="P68B1DB1-Normal12"/>
              <w:rPr>
                <w:noProof/>
              </w:rPr>
            </w:pPr>
            <w:r>
              <w:rPr>
                <w:noProof/>
              </w:rPr>
              <w:t>Intrarea în vigoare a legislației speciale care reglementează recrutarea în cadrul Planului național de redresare și reziliență</w:t>
            </w:r>
          </w:p>
        </w:tc>
      </w:tr>
      <w:tr w:rsidR="0079495B" w14:paraId="5FA8A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79495B" w:rsidRDefault="003F2D1F">
            <w:pPr>
              <w:pStyle w:val="P68B1DB1-Normal12"/>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79495B" w:rsidRDefault="003F2D1F">
            <w:pPr>
              <w:pStyle w:val="P68B1DB1-Normal12"/>
              <w:rPr>
                <w:noProof/>
              </w:rPr>
            </w:pPr>
            <w:r>
              <w:rPr>
                <w:noProof/>
              </w:rPr>
              <w:t>Investiția 1.9: Furnizarea de asistență tehnică și consolidarea capacităților pentru punerea în aplicare a planului italian de redresare și reziliență</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79495B" w:rsidRDefault="003F2D1F">
            <w:pPr>
              <w:pStyle w:val="P68B1DB1-Normal12"/>
              <w:rPr>
                <w:noProof/>
              </w:rPr>
            </w:pPr>
            <w:r>
              <w:rPr>
                <w:noProof/>
              </w:rPr>
              <w:t>Țintă</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79495B" w:rsidRDefault="003F2D1F">
            <w:pPr>
              <w:pStyle w:val="P68B1DB1-Normal12"/>
              <w:rPr>
                <w:noProof/>
              </w:rPr>
            </w:pPr>
            <w:r>
              <w:rPr>
                <w:noProof/>
              </w:rPr>
              <w:t>Recrutarea finalizată de experți pentru punerea în aplicare a planului italian de redresare și reziliență</w:t>
            </w:r>
          </w:p>
        </w:tc>
      </w:tr>
      <w:tr w:rsidR="0079495B" w14:paraId="73F120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79495B" w:rsidRDefault="003F2D1F">
            <w:pPr>
              <w:pStyle w:val="P68B1DB1-Normal12"/>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1F4A29D2" w14:textId="32E621B4"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79495B" w:rsidRDefault="003F2D1F">
            <w:pPr>
              <w:pStyle w:val="P68B1DB1-Normal12"/>
              <w:rPr>
                <w:noProof/>
              </w:rPr>
            </w:pPr>
            <w:r>
              <w:rPr>
                <w:noProof/>
              </w:rPr>
              <w:t>Extinderea metodologiei aplicate planului italian de redresare și reziliență la bugetul național pentru a spori absorbția investițiilor</w:t>
            </w:r>
          </w:p>
        </w:tc>
      </w:tr>
      <w:tr w:rsidR="0079495B" w14:paraId="3925E2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79495B" w:rsidRDefault="003F2D1F">
            <w:pPr>
              <w:pStyle w:val="P68B1DB1-Normal12"/>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2EDC6A4F" w14:textId="5D3FC0DD"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79495B" w:rsidRDefault="003F2D1F">
            <w:pPr>
              <w:pStyle w:val="P68B1DB1-Normal12"/>
              <w:rPr>
                <w:noProof/>
              </w:rPr>
            </w:pPr>
            <w:r>
              <w:rPr>
                <w:noProof/>
              </w:rPr>
              <w:t>Sistemul de repertorii pentru audit și controale: informații pentru monitorizarea punerii în aplicare a Mecanismului de redresare și reziliență</w:t>
            </w:r>
          </w:p>
        </w:tc>
      </w:tr>
      <w:tr w:rsidR="0079495B" w14:paraId="40167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79495B" w:rsidRDefault="003F2D1F">
            <w:pPr>
              <w:pStyle w:val="P68B1DB1-Normal12"/>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26978570" w14:textId="57E09896"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79495B" w:rsidRDefault="003F2D1F">
            <w:pPr>
              <w:pStyle w:val="P68B1DB1-Normal12"/>
              <w:rPr>
                <w:noProof/>
              </w:rPr>
            </w:pPr>
            <w:r>
              <w:rPr>
                <w:noProof/>
              </w:rPr>
              <w:t>Intrarea în vigoare a tuturor actelor legislative, regulamentelor și actelor de punere în aplicare necesare (inclusiv a legislației secundare) pentru sistemul de achiziții publice</w:t>
            </w:r>
          </w:p>
        </w:tc>
      </w:tr>
      <w:tr w:rsidR="0079495B" w14:paraId="5B4CC0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79495B" w:rsidRDefault="003F2D1F">
            <w:pPr>
              <w:pStyle w:val="P68B1DB1-Normal12"/>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79495B" w:rsidRDefault="003F2D1F">
            <w:pPr>
              <w:pStyle w:val="P68B1DB1-Normal12"/>
              <w:rPr>
                <w:noProof/>
              </w:rPr>
            </w:pPr>
            <w:r>
              <w:rPr>
                <w:noProof/>
              </w:rPr>
              <w:t>Reforma din 1.13: Reforma cadrului de analiză a cheltuielilor</w:t>
            </w:r>
          </w:p>
        </w:tc>
        <w:tc>
          <w:tcPr>
            <w:tcW w:w="1418" w:type="dxa"/>
            <w:tcBorders>
              <w:top w:val="nil"/>
              <w:left w:val="nil"/>
              <w:bottom w:val="single" w:sz="4" w:space="0" w:color="auto"/>
              <w:right w:val="single" w:sz="4" w:space="0" w:color="auto"/>
            </w:tcBorders>
            <w:shd w:val="clear" w:color="auto" w:fill="C6EFCE"/>
            <w:noWrap/>
            <w:vAlign w:val="center"/>
          </w:tcPr>
          <w:p w14:paraId="4B9B998B" w14:textId="6DC5613D"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79495B" w:rsidRDefault="003F2D1F">
            <w:pPr>
              <w:pStyle w:val="P68B1DB1-Normal12"/>
              <w:rPr>
                <w:noProof/>
              </w:rPr>
            </w:pPr>
            <w:r>
              <w:rPr>
                <w:noProof/>
              </w:rPr>
              <w:t>Intrarea în vigoare a dispozițiilor legislative care îmbunătățesc eficacitatea analizei cheltuielilor – consolidarea Ministerului Finanțelor</w:t>
            </w:r>
          </w:p>
        </w:tc>
      </w:tr>
      <w:tr w:rsidR="0079495B" w14:paraId="47B709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79495B" w:rsidRDefault="003F2D1F">
            <w:pPr>
              <w:pStyle w:val="P68B1DB1-Normal12"/>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79495B" w:rsidRDefault="003F2D1F">
            <w:pPr>
              <w:pStyle w:val="P68B1DB1-Normal12"/>
              <w:rPr>
                <w:noProof/>
              </w:rPr>
            </w:pPr>
            <w:r>
              <w:rPr>
                <w:noProof/>
              </w:rPr>
              <w:t xml:space="preserve">Reforma din 1.12: Reforma administrației fiscale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EC9EFEE"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79495B" w:rsidRDefault="003F2D1F">
            <w:pPr>
              <w:pStyle w:val="P68B1DB1-Normal12"/>
              <w:rPr>
                <w:noProof/>
              </w:rPr>
            </w:pPr>
            <w:r>
              <w:rPr>
                <w:noProof/>
              </w:rPr>
              <w:t>Adoptarea unei revizuiri a posibilelor acțiuni de reducere a evaziunii fiscale</w:t>
            </w:r>
          </w:p>
        </w:tc>
      </w:tr>
      <w:tr w:rsidR="0079495B" w14:paraId="1A95A7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79495B" w:rsidRDefault="003F2D1F">
            <w:pPr>
              <w:pStyle w:val="P68B1DB1-Normal12"/>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79495B" w:rsidRDefault="003F2D1F">
            <w:pPr>
              <w:pStyle w:val="P68B1DB1-Normal12"/>
              <w:rPr>
                <w:noProof/>
              </w:rPr>
            </w:pPr>
            <w:r>
              <w:rPr>
                <w:noProof/>
              </w:rPr>
              <w:t>Investiția 1: Tranziția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293D86DA"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79495B" w:rsidRDefault="003F2D1F">
            <w:pPr>
              <w:pStyle w:val="P68B1DB1-Normal12"/>
              <w:rPr>
                <w:noProof/>
              </w:rPr>
            </w:pPr>
            <w:r>
              <w:rPr>
                <w:noProof/>
              </w:rPr>
              <w:t>Intrarea în vigoare a actelor juridice pentru a pune creditele fiscale de tranziție 4.0 la dispoziția potențialilor beneficiari și înființarea comitetului științific</w:t>
            </w:r>
          </w:p>
        </w:tc>
      </w:tr>
      <w:tr w:rsidR="0079495B" w14:paraId="2B8AED0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79495B" w:rsidRDefault="003F2D1F">
            <w:pPr>
              <w:pStyle w:val="P68B1DB1-Normal12"/>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79495B" w:rsidRDefault="003F2D1F">
            <w:pPr>
              <w:pStyle w:val="P68B1DB1-Normal12"/>
              <w:rPr>
                <w:noProof/>
              </w:rPr>
            </w:pPr>
            <w:r>
              <w:rPr>
                <w:noProof/>
              </w:rPr>
              <w:t>Investiții – 4.1 Centrul digital de turism</w:t>
            </w:r>
          </w:p>
        </w:tc>
        <w:tc>
          <w:tcPr>
            <w:tcW w:w="1418" w:type="dxa"/>
            <w:tcBorders>
              <w:top w:val="nil"/>
              <w:left w:val="nil"/>
              <w:bottom w:val="single" w:sz="4" w:space="0" w:color="auto"/>
              <w:right w:val="single" w:sz="4" w:space="0" w:color="auto"/>
            </w:tcBorders>
            <w:shd w:val="clear" w:color="auto" w:fill="C6EFCE"/>
            <w:noWrap/>
            <w:vAlign w:val="center"/>
          </w:tcPr>
          <w:p w14:paraId="11D526FB" w14:textId="01E56537"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79495B" w:rsidRDefault="003F2D1F">
            <w:pPr>
              <w:pStyle w:val="P68B1DB1-Normal12"/>
              <w:rPr>
                <w:noProof/>
              </w:rPr>
            </w:pPr>
            <w:r>
              <w:rPr>
                <w:noProof/>
              </w:rPr>
              <w:t>Atribuirea contractelor pentru dezvoltarea Portalului digital pentru turism</w:t>
            </w:r>
          </w:p>
        </w:tc>
      </w:tr>
      <w:tr w:rsidR="0079495B" w14:paraId="501214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79495B" w:rsidRDefault="003F2D1F">
            <w:pPr>
              <w:pStyle w:val="P68B1DB1-Normal12"/>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79495B" w:rsidRDefault="003F2D1F">
            <w:pPr>
              <w:pStyle w:val="P68B1DB1-Normal12"/>
              <w:rPr>
                <w:noProof/>
              </w:rPr>
            </w:pPr>
            <w:r>
              <w:rPr>
                <w:noProof/>
              </w:rPr>
              <w:t>Reforma din 2 noua legislație pentru promovarea producției și consumului de gaze din surse regenerabile</w:t>
            </w:r>
          </w:p>
        </w:tc>
        <w:tc>
          <w:tcPr>
            <w:tcW w:w="1418" w:type="dxa"/>
            <w:tcBorders>
              <w:top w:val="nil"/>
              <w:left w:val="nil"/>
              <w:bottom w:val="single" w:sz="4" w:space="0" w:color="auto"/>
              <w:right w:val="single" w:sz="4" w:space="0" w:color="auto"/>
            </w:tcBorders>
            <w:shd w:val="clear" w:color="auto" w:fill="C6EFCE"/>
            <w:noWrap/>
            <w:vAlign w:val="center"/>
          </w:tcPr>
          <w:p w14:paraId="4F4BB723" w14:textId="41249491"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79495B" w:rsidRDefault="003F2D1F">
            <w:pPr>
              <w:pStyle w:val="P68B1DB1-Normal12"/>
              <w:rPr>
                <w:noProof/>
              </w:rPr>
            </w:pPr>
            <w:r>
              <w:rPr>
                <w:noProof/>
              </w:rPr>
              <w:t>Intrarea în vigoare a unui decret legislativ pentru promovarea utilizării gazului din surse regenerabile pentru utilizarea biometanului în sectoarele transporturilor, industrial și rezidențial și a unui decret de punere în aplicare care să stabilească condițiile și criteriile legate de utilizarea acestuia și noul sistem de stimulente.</w:t>
            </w:r>
          </w:p>
        </w:tc>
      </w:tr>
      <w:tr w:rsidR="0079495B" w14:paraId="4C5D98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79495B" w:rsidRDefault="003F2D1F">
            <w:pPr>
              <w:pStyle w:val="P68B1DB1-Normal12"/>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79495B" w:rsidRDefault="003F2D1F">
            <w:pPr>
              <w:pStyle w:val="P68B1DB1-Normal12"/>
              <w:rPr>
                <w:noProof/>
              </w:rPr>
            </w:pPr>
            <w:r>
              <w:rPr>
                <w:noProof/>
              </w:rPr>
              <w:t>Reforma din 5: Proceduri mai inteligente de evaluare a proiectelor în sectorul sistemelor locale de transport public cu instalații fixe și în sectorul transportului rapid în masă</w:t>
            </w:r>
          </w:p>
        </w:tc>
        <w:tc>
          <w:tcPr>
            <w:tcW w:w="1418" w:type="dxa"/>
            <w:tcBorders>
              <w:top w:val="nil"/>
              <w:left w:val="nil"/>
              <w:bottom w:val="single" w:sz="4" w:space="0" w:color="auto"/>
              <w:right w:val="single" w:sz="4" w:space="0" w:color="auto"/>
            </w:tcBorders>
            <w:shd w:val="clear" w:color="auto" w:fill="C6EFCE"/>
            <w:noWrap/>
            <w:vAlign w:val="center"/>
          </w:tcPr>
          <w:p w14:paraId="0634AA11" w14:textId="2B205793"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79495B" w:rsidRDefault="003F2D1F">
            <w:pPr>
              <w:pStyle w:val="P68B1DB1-Normal12"/>
              <w:rPr>
                <w:noProof/>
              </w:rPr>
            </w:pPr>
            <w:r>
              <w:rPr>
                <w:noProof/>
              </w:rPr>
              <w:t>Intrarea în vigoare a unui decret-lege</w:t>
            </w:r>
          </w:p>
        </w:tc>
      </w:tr>
      <w:tr w:rsidR="0079495B" w14:paraId="626803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79495B" w:rsidRDefault="003F2D1F">
            <w:pPr>
              <w:pStyle w:val="P68B1DB1-Normal12"/>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79495B" w:rsidRDefault="003F2D1F">
            <w:pPr>
              <w:pStyle w:val="P68B1DB1-Normal12"/>
              <w:rPr>
                <w:noProof/>
              </w:rPr>
            </w:pPr>
            <w:r>
              <w:rPr>
                <w:noProof/>
              </w:rPr>
              <w:t>Investiția 5.3: Autobuze electrice</w:t>
            </w:r>
          </w:p>
        </w:tc>
        <w:tc>
          <w:tcPr>
            <w:tcW w:w="1418" w:type="dxa"/>
            <w:tcBorders>
              <w:top w:val="nil"/>
              <w:left w:val="nil"/>
              <w:bottom w:val="single" w:sz="4" w:space="0" w:color="auto"/>
              <w:right w:val="single" w:sz="4" w:space="0" w:color="auto"/>
            </w:tcBorders>
            <w:shd w:val="clear" w:color="auto" w:fill="C6EFCE"/>
            <w:noWrap/>
            <w:vAlign w:val="center"/>
          </w:tcPr>
          <w:p w14:paraId="7495EE37" w14:textId="495FACDA"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79495B" w:rsidRDefault="003F2D1F">
            <w:pPr>
              <w:pStyle w:val="P68B1DB1-Normal12"/>
              <w:rPr>
                <w:noProof/>
              </w:rPr>
            </w:pPr>
            <w:r>
              <w:rPr>
                <w:noProof/>
              </w:rPr>
              <w:t>Intrarea în vigoare a unui decret ministerial care identifică volumul resurselor disponibile pentru atingerea scopului intervenției (lanțul de aprovizionare cu autobuze)</w:t>
            </w:r>
          </w:p>
        </w:tc>
      </w:tr>
      <w:tr w:rsidR="0079495B" w14:paraId="66946D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79495B" w:rsidRDefault="003F2D1F">
            <w:pPr>
              <w:pStyle w:val="P68B1DB1-Normal12"/>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79495B" w:rsidRDefault="003F2D1F">
            <w:pPr>
              <w:pStyle w:val="P68B1DB1-Normal12"/>
              <w:rPr>
                <w:noProof/>
              </w:rPr>
            </w:pPr>
            <w:r>
              <w:rPr>
                <w:noProof/>
              </w:rPr>
              <w:t xml:space="preserve">Investiția 2.1 – Consolidarea eco-bonusului pentru eficiență energetică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4D9AD183" w:rsidR="0079495B" w:rsidRDefault="00186D2C">
            <w:pPr>
              <w:pStyle w:val="P68B1DB1-Normal12"/>
              <w:rPr>
                <w:noProof/>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1074A96D" w14:textId="201A608E" w:rsidR="0079495B" w:rsidRDefault="003F2D1F">
            <w:pPr>
              <w:pStyle w:val="P68B1DB1-Normal12"/>
              <w:rPr>
                <w:noProof/>
              </w:rPr>
            </w:pPr>
            <w:r>
              <w:rPr>
                <w:noProof/>
              </w:rPr>
              <w:t>Intrarea în vigoare a prelungirii Superbonusului</w:t>
            </w:r>
            <w:r w:rsidR="00D8585F">
              <w:rPr>
                <w:noProof/>
              </w:rPr>
              <w:t xml:space="preserve"> </w:t>
            </w:r>
          </w:p>
        </w:tc>
      </w:tr>
      <w:tr w:rsidR="0079495B" w14:paraId="14BAAD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79495B" w:rsidRDefault="003F2D1F">
            <w:pPr>
              <w:pStyle w:val="P68B1DB1-Normal12"/>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79495B" w:rsidRDefault="003F2D1F">
            <w:pPr>
              <w:pStyle w:val="P68B1DB1-Normal12"/>
              <w:rPr>
                <w:noProof/>
              </w:rPr>
            </w:pPr>
            <w:r>
              <w:rPr>
                <w:noProof/>
              </w:rPr>
              <w:t>Reforma nr. 4.2 „Măsuri de asigurare a capacităților manageriale complete pentru serviciile integrate de alimentare cu apă”</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1AB19C5"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79495B" w:rsidRDefault="003F2D1F">
            <w:pPr>
              <w:pStyle w:val="P68B1DB1-Normal12"/>
              <w:rPr>
                <w:noProof/>
                <w:color w:val="006600"/>
              </w:rPr>
            </w:pPr>
            <w:r>
              <w:rPr>
                <w:noProof/>
              </w:rPr>
              <w:t>Reforma cadrului juridic pentru o mai bună gestionare și o utilizare durabilă a apei</w:t>
            </w:r>
          </w:p>
        </w:tc>
      </w:tr>
      <w:tr w:rsidR="0079495B" w14:paraId="6DE04D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79495B" w:rsidRDefault="003F2D1F">
            <w:pPr>
              <w:pStyle w:val="P68B1DB1-Normal12"/>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79495B" w:rsidRDefault="003F2D1F">
            <w:pPr>
              <w:pStyle w:val="P68B1DB1-Normal12"/>
              <w:rPr>
                <w:noProof/>
              </w:rPr>
            </w:pPr>
            <w:r>
              <w:rPr>
                <w:noProof/>
              </w:rPr>
              <w:t>Reforma 2.1 – Punerea în aplicare a unui ghișeu unic pentru vămi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DD92F55" w:rsidR="0079495B" w:rsidRDefault="00186D2C">
            <w:pPr>
              <w:pStyle w:val="P68B1DB1-Normal12"/>
              <w:rPr>
                <w:noProof/>
                <w:color w:val="006600"/>
              </w:rPr>
            </w:pPr>
            <w:r>
              <w:rPr>
                <w:noProof/>
              </w:rPr>
              <w:t>Jalon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79495B" w:rsidRDefault="003F2D1F">
            <w:pPr>
              <w:pStyle w:val="P68B1DB1-Normal12"/>
              <w:rPr>
                <w:noProof/>
                <w:color w:val="006600"/>
              </w:rPr>
            </w:pPr>
            <w:r>
              <w:rPr>
                <w:noProof/>
              </w:rPr>
              <w:t>Intrarea în vigoare a Decretului privind Biroul vamal unic (Sportello Unico Doganale) </w:t>
            </w:r>
          </w:p>
        </w:tc>
      </w:tr>
      <w:tr w:rsidR="0079495B" w14:paraId="2711B9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79495B" w:rsidRDefault="003F2D1F">
            <w:pPr>
              <w:pStyle w:val="P68B1DB1-Normal12"/>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79495B" w:rsidRDefault="003F2D1F">
            <w:pPr>
              <w:pStyle w:val="P68B1DB1-Normal12"/>
              <w:rPr>
                <w:noProof/>
              </w:rPr>
            </w:pPr>
            <w:r>
              <w:rPr>
                <w:noProof/>
              </w:rPr>
              <w:t>Reforma din 1.5: Reforma grupurilor de diplome universitare; Reforma din 1.6: Facilitarea reformei diplomelor universitare; Reforma din 4.1: Programe de reformă de doctorat</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C4377B9"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79495B" w:rsidRDefault="003F2D1F">
            <w:pPr>
              <w:pStyle w:val="P68B1DB1-Normal12"/>
              <w:rPr>
                <w:noProof/>
                <w:color w:val="006600"/>
              </w:rPr>
            </w:pPr>
            <w:r>
              <w:rPr>
                <w:noProof/>
              </w:rPr>
              <w:t>Intrarea în vigoare a reformelor sistemului de învățământ terțiar în vederea îmbunătățirii rezultatelor școlare (legislația primară) cu privire la: a) acordarea de diplome universitare; b) grupuri de diplome universitare; c) reforma programelor doctorale</w:t>
            </w:r>
          </w:p>
        </w:tc>
      </w:tr>
      <w:tr w:rsidR="0079495B" w14:paraId="563298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79495B" w:rsidRDefault="003F2D1F">
            <w:pPr>
              <w:pStyle w:val="P68B1DB1-Normal12"/>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79495B" w:rsidRDefault="003F2D1F">
            <w:pPr>
              <w:pStyle w:val="P68B1DB1-Normal12"/>
              <w:rPr>
                <w:noProof/>
              </w:rPr>
            </w:pPr>
            <w:r>
              <w:rPr>
                <w:noProof/>
              </w:rPr>
              <w:t>Investiția 1.7: Burse pentru accesul la universități</w:t>
            </w:r>
          </w:p>
        </w:tc>
        <w:tc>
          <w:tcPr>
            <w:tcW w:w="1418" w:type="dxa"/>
            <w:tcBorders>
              <w:top w:val="nil"/>
              <w:left w:val="nil"/>
              <w:bottom w:val="single" w:sz="4" w:space="0" w:color="auto"/>
              <w:right w:val="single" w:sz="4" w:space="0" w:color="auto"/>
            </w:tcBorders>
            <w:shd w:val="clear" w:color="auto" w:fill="C6EFCE"/>
            <w:noWrap/>
            <w:vAlign w:val="center"/>
          </w:tcPr>
          <w:p w14:paraId="6B76ED58" w14:textId="2B11EA69"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79495B" w:rsidRDefault="003F2D1F">
            <w:pPr>
              <w:pStyle w:val="P68B1DB1-Normal12"/>
              <w:rPr>
                <w:noProof/>
                <w:color w:val="006600"/>
              </w:rPr>
            </w:pPr>
            <w:r>
              <w:rPr>
                <w:noProof/>
              </w:rPr>
              <w:t>Intrarea în vigoare a decretelor ministeriale de reformă a burselor pentru îmbunătățirea accesului la învățământul terțiar</w:t>
            </w:r>
          </w:p>
        </w:tc>
      </w:tr>
      <w:tr w:rsidR="0079495B" w14:paraId="2D1B11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79495B" w:rsidRDefault="003F2D1F">
            <w:pPr>
              <w:pStyle w:val="P68B1DB1-Normal12"/>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79495B" w:rsidRDefault="003F2D1F">
            <w:pPr>
              <w:pStyle w:val="P68B1DB1-Normal12"/>
              <w:rPr>
                <w:noProof/>
              </w:rPr>
            </w:pPr>
            <w:r>
              <w:rPr>
                <w:noProof/>
              </w:rPr>
              <w:t>Reforma 1- ALMP și formarea profesională</w:t>
            </w:r>
          </w:p>
        </w:tc>
        <w:tc>
          <w:tcPr>
            <w:tcW w:w="1418" w:type="dxa"/>
            <w:tcBorders>
              <w:top w:val="nil"/>
              <w:left w:val="nil"/>
              <w:bottom w:val="single" w:sz="4" w:space="0" w:color="auto"/>
              <w:right w:val="single" w:sz="4" w:space="0" w:color="auto"/>
            </w:tcBorders>
            <w:shd w:val="clear" w:color="auto" w:fill="C6EFCE"/>
            <w:noWrap/>
            <w:vAlign w:val="center"/>
          </w:tcPr>
          <w:p w14:paraId="76F498AF" w14:textId="5188A71C"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79495B" w:rsidRDefault="003F2D1F">
            <w:pPr>
              <w:pStyle w:val="P68B1DB1-Normal12"/>
              <w:rPr>
                <w:noProof/>
                <w:color w:val="006600"/>
              </w:rPr>
            </w:pPr>
            <w:r>
              <w:rPr>
                <w:noProof/>
              </w:rPr>
              <w:t>Intrarea în vigoare a Decretului interministerial de stabilire a unui program național pentru asigurarea capacității de inserție profesională a lucrătorilor (GOL) și a unui decret interministerial de instituire a unui plan național pentru noi competențe</w:t>
            </w:r>
          </w:p>
        </w:tc>
      </w:tr>
      <w:tr w:rsidR="0079495B" w14:paraId="192BEC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79495B" w:rsidRDefault="003F2D1F">
            <w:pPr>
              <w:pStyle w:val="P68B1DB1-Normal12"/>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79495B" w:rsidRDefault="003F2D1F">
            <w:pPr>
              <w:pStyle w:val="P68B1DB1-Normal12"/>
              <w:rPr>
                <w:noProof/>
              </w:rPr>
            </w:pPr>
            <w:r>
              <w:rPr>
                <w:noProof/>
              </w:rPr>
              <w:t>Reforma din 1 – Legea-cadru pentru persoanele cu handicap</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89F9FA1"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79495B" w:rsidRDefault="003F2D1F">
            <w:pPr>
              <w:pStyle w:val="P68B1DB1-Normal12"/>
              <w:rPr>
                <w:noProof/>
                <w:color w:val="006600"/>
              </w:rPr>
            </w:pPr>
            <w:r>
              <w:rPr>
                <w:noProof/>
              </w:rPr>
              <w:t>Intrarea în vigoare a legii-cadru pentru consolidarea autonomiei persoanelor cu handicap.</w:t>
            </w:r>
          </w:p>
        </w:tc>
      </w:tr>
      <w:tr w:rsidR="0079495B" w14:paraId="50B715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79495B" w:rsidRDefault="003F2D1F">
            <w:pPr>
              <w:pStyle w:val="P68B1DB1-Normal12"/>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79495B" w:rsidRDefault="003F2D1F">
            <w:pPr>
              <w:pStyle w:val="P68B1DB1-Normal12"/>
              <w:rPr>
                <w:noProof/>
              </w:rPr>
            </w:pPr>
            <w:r>
              <w:rPr>
                <w:noProof/>
              </w:rPr>
              <w:t>Investiția 1 – Sprijinirea persoanelor vulnerabile și prevenirea instituționalizării</w:t>
            </w:r>
          </w:p>
        </w:tc>
        <w:tc>
          <w:tcPr>
            <w:tcW w:w="1418" w:type="dxa"/>
            <w:tcBorders>
              <w:top w:val="nil"/>
              <w:left w:val="nil"/>
              <w:bottom w:val="single" w:sz="4" w:space="0" w:color="auto"/>
              <w:right w:val="single" w:sz="4" w:space="0" w:color="auto"/>
            </w:tcBorders>
            <w:shd w:val="clear" w:color="auto" w:fill="C6EFCE"/>
            <w:noWrap/>
            <w:vAlign w:val="center"/>
          </w:tcPr>
          <w:p w14:paraId="1EEAC312" w14:textId="286B8DF1" w:rsidR="0079495B" w:rsidRDefault="00186D2C">
            <w:pPr>
              <w:pStyle w:val="P68B1DB1-Normal12"/>
              <w:rPr>
                <w:noProof/>
                <w:color w:val="006600"/>
              </w:rPr>
            </w:pPr>
            <w:r>
              <w:rPr>
                <w:noProof/>
              </w:rPr>
              <w:t>Jalon</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79495B" w:rsidRDefault="003F2D1F">
            <w:pPr>
              <w:pStyle w:val="P68B1DB1-Normal12"/>
              <w:rPr>
                <w:noProof/>
                <w:color w:val="006600"/>
              </w:rPr>
            </w:pPr>
            <w:r>
              <w:rPr>
                <w:noProof/>
              </w:rPr>
              <w:t>Intrarea în vigoare a planului operațional</w:t>
            </w:r>
          </w:p>
        </w:tc>
      </w:tr>
      <w:tr w:rsidR="0079495B" w14:paraId="7AC6A1E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79495B" w:rsidRDefault="003F2D1F">
            <w:pPr>
              <w:pStyle w:val="P68B1DB1-Normal12"/>
              <w:rPr>
                <w:noProof/>
              </w:rPr>
            </w:pPr>
            <w:r>
              <w:rPr>
                <w:noProof/>
              </w:rPr>
              <w:t>Valoarea tranșelor</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52F91B8C" w:rsidR="0079495B" w:rsidRDefault="003F2D1F">
            <w:pPr>
              <w:pStyle w:val="P68B1DB1-Normal46"/>
              <w:rPr>
                <w:noProof/>
              </w:rPr>
            </w:pPr>
            <w:r>
              <w:rPr>
                <w:noProof/>
              </w:rPr>
              <w:t>11</w:t>
            </w:r>
            <w:r>
              <w:rPr>
                <w:noProof/>
              </w:rPr>
              <w:t> </w:t>
            </w:r>
            <w:r>
              <w:rPr>
                <w:noProof/>
              </w:rPr>
              <w:t>494</w:t>
            </w:r>
            <w:r>
              <w:rPr>
                <w:noProof/>
              </w:rPr>
              <w:t> </w:t>
            </w:r>
            <w:r>
              <w:rPr>
                <w:noProof/>
              </w:rPr>
              <w:t>252</w:t>
            </w:r>
            <w:r>
              <w:rPr>
                <w:noProof/>
              </w:rPr>
              <w:t> </w:t>
            </w:r>
            <w:r>
              <w:rPr>
                <w:noProof/>
              </w:rPr>
              <w:t>874 MIL.</w:t>
            </w:r>
            <w:r w:rsidR="00D8585F">
              <w:rPr>
                <w:noProof/>
              </w:rPr>
              <w:t xml:space="preserve"> </w:t>
            </w:r>
            <w:r>
              <w:rPr>
                <w:noProof/>
              </w:rPr>
              <w:t xml:space="preserve"> </w:t>
            </w:r>
          </w:p>
        </w:tc>
      </w:tr>
    </w:tbl>
    <w:p w14:paraId="00AFF423" w14:textId="77777777" w:rsidR="0079495B" w:rsidRDefault="0079495B">
      <w:pPr>
        <w:spacing w:before="120" w:after="120"/>
        <w:ind w:left="850"/>
        <w:jc w:val="both"/>
        <w:rPr>
          <w:rFonts w:eastAsia="Calibri"/>
          <w:noProof/>
        </w:rPr>
      </w:pPr>
    </w:p>
    <w:p w14:paraId="7AD70CCD" w14:textId="6D9EDEA5" w:rsidR="0079495B" w:rsidRDefault="003F2D1F">
      <w:pPr>
        <w:pStyle w:val="P68B1DB1-Normal44"/>
        <w:numPr>
          <w:ilvl w:val="1"/>
          <w:numId w:val="6"/>
        </w:numPr>
        <w:spacing w:before="120" w:after="120"/>
        <w:jc w:val="both"/>
        <w:rPr>
          <w:noProof/>
        </w:rPr>
      </w:pPr>
      <w:r>
        <w:rPr>
          <w:noProof/>
        </w:rPr>
        <w:t>A doua tranșă (sprijin nerambursabil):</w:t>
      </w:r>
    </w:p>
    <w:tbl>
      <w:tblPr>
        <w:tblW w:w="9692" w:type="dxa"/>
        <w:tblInd w:w="113" w:type="dxa"/>
        <w:tblLook w:val="04A0" w:firstRow="1" w:lastRow="0" w:firstColumn="1" w:lastColumn="0" w:noHBand="0" w:noVBand="1"/>
      </w:tblPr>
      <w:tblGrid>
        <w:gridCol w:w="1413"/>
        <w:gridCol w:w="3118"/>
        <w:gridCol w:w="1418"/>
        <w:gridCol w:w="3743"/>
      </w:tblGrid>
      <w:tr w:rsidR="0079495B" w14:paraId="3835E099"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159AABC5" w:rsidR="0079495B" w:rsidRDefault="00186D2C">
            <w:pPr>
              <w:pStyle w:val="P68B1DB1-Normal45"/>
              <w:jc w:val="center"/>
              <w:rPr>
                <w:noProof/>
              </w:rPr>
            </w:pPr>
            <w:r>
              <w:rPr>
                <w:noProof/>
              </w:rPr>
              <w:t>Jalon/Țintă</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79495B" w:rsidRDefault="003F2D1F">
            <w:pPr>
              <w:pStyle w:val="P68B1DB1-Normal45"/>
              <w:jc w:val="center"/>
              <w:rPr>
                <w:noProof/>
              </w:rPr>
            </w:pPr>
            <w:r>
              <w:rPr>
                <w:noProof/>
              </w:rPr>
              <w:t>Nume</w:t>
            </w:r>
          </w:p>
        </w:tc>
      </w:tr>
      <w:tr w:rsidR="0079495B" w14:paraId="330FA35D"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79495B" w:rsidRDefault="0079495B">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79495B" w:rsidRDefault="0079495B">
            <w:pPr>
              <w:rPr>
                <w:b/>
                <w:noProof/>
              </w:rPr>
            </w:pPr>
          </w:p>
        </w:tc>
      </w:tr>
      <w:tr w:rsidR="0079495B" w14:paraId="7A94F07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79495B" w:rsidRDefault="003F2D1F">
            <w:pPr>
              <w:pStyle w:val="P68B1DB1-Normal12"/>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79495B" w:rsidRDefault="003F2D1F">
            <w:pPr>
              <w:pStyle w:val="P68B1DB1-Normal12"/>
              <w:rPr>
                <w:noProof/>
              </w:rPr>
            </w:pPr>
            <w:r>
              <w:rPr>
                <w:noProof/>
              </w:rPr>
              <w:t>Investiția 3.2: Digitalizarea parcurilor naționale</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38F6E83A" w:rsidR="0079495B" w:rsidRDefault="00186D2C">
            <w:pPr>
              <w:pStyle w:val="P68B1DB1-Normal12"/>
              <w:rPr>
                <w:noProof/>
              </w:rPr>
            </w:pPr>
            <w:r>
              <w:rPr>
                <w:noProof/>
              </w:rPr>
              <w:t>Jalon</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79495B" w:rsidRDefault="003F2D1F">
            <w:pPr>
              <w:pStyle w:val="P68B1DB1-Normal12"/>
              <w:rPr>
                <w:noProof/>
              </w:rPr>
            </w:pPr>
            <w:r>
              <w:rPr>
                <w:noProof/>
              </w:rPr>
              <w:t>Intrarea în vigoare a simplificării administrative și dezvoltarea serviciilor digitale pentru vizitatorii parcurilor naționale și ai zonelor marine protejate</w:t>
            </w:r>
          </w:p>
        </w:tc>
      </w:tr>
      <w:tr w:rsidR="0079495B" w14:paraId="458D2A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79495B" w:rsidRDefault="003F2D1F">
            <w:pPr>
              <w:pStyle w:val="P68B1DB1-Normal12"/>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79495B" w:rsidRDefault="003F2D1F">
            <w:pPr>
              <w:pStyle w:val="P68B1DB1-Normal12"/>
              <w:rPr>
                <w:noProof/>
              </w:rPr>
            </w:pPr>
            <w:r>
              <w:rPr>
                <w:noProof/>
              </w:rPr>
              <w:t>Investiția 3 – Locuințe inițiale și posterioare</w:t>
            </w:r>
          </w:p>
        </w:tc>
        <w:tc>
          <w:tcPr>
            <w:tcW w:w="1418" w:type="dxa"/>
            <w:tcBorders>
              <w:top w:val="nil"/>
              <w:left w:val="nil"/>
              <w:bottom w:val="single" w:sz="4" w:space="0" w:color="auto"/>
              <w:right w:val="single" w:sz="4" w:space="0" w:color="auto"/>
            </w:tcBorders>
            <w:shd w:val="clear" w:color="auto" w:fill="C6EFCE"/>
            <w:noWrap/>
            <w:vAlign w:val="center"/>
          </w:tcPr>
          <w:p w14:paraId="60DB6DCB" w14:textId="3E587530"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79495B" w:rsidRDefault="003F2D1F">
            <w:pPr>
              <w:pStyle w:val="P68B1DB1-Normal12"/>
              <w:rPr>
                <w:noProof/>
              </w:rPr>
            </w:pPr>
            <w:r>
              <w:rPr>
                <w:noProof/>
              </w:rPr>
              <w:t>Intrarea în vigoare a planului operațional privind proiectele privind locuințele, prima și posterioară, definirea cerințelor proiectelor care pot fi prezentate de entitățile locale și lansarea unei cereri de propuneri</w:t>
            </w:r>
          </w:p>
        </w:tc>
      </w:tr>
      <w:tr w:rsidR="0079495B" w14:paraId="222E2E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79495B" w:rsidRDefault="003F2D1F">
            <w:pPr>
              <w:pStyle w:val="P68B1DB1-Normal12"/>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79495B" w:rsidRDefault="003F2D1F">
            <w:pPr>
              <w:pStyle w:val="P68B1DB1-Normal12"/>
              <w:rPr>
                <w:noProof/>
              </w:rPr>
            </w:pPr>
            <w:r>
              <w:rPr>
                <w:noProof/>
              </w:rPr>
              <w:t>Investiția 1.8: Proceduri de recrutare pentru instanțele administrative</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79495B" w:rsidRDefault="003F2D1F">
            <w:pPr>
              <w:pStyle w:val="P68B1DB1-Normal12"/>
              <w:rPr>
                <w:noProof/>
              </w:rPr>
            </w:pPr>
            <w:r>
              <w:rPr>
                <w:noProof/>
              </w:rPr>
              <w:t>Țintă</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79495B" w:rsidRDefault="003F2D1F">
            <w:pPr>
              <w:pStyle w:val="P68B1DB1-Normal12"/>
              <w:rPr>
                <w:noProof/>
              </w:rPr>
            </w:pPr>
            <w:r>
              <w:rPr>
                <w:noProof/>
              </w:rPr>
              <w:t>Începerea procedurilor de recrutare pentru instanțele administrative</w:t>
            </w:r>
          </w:p>
        </w:tc>
      </w:tr>
      <w:tr w:rsidR="0079495B" w14:paraId="2856F2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79495B" w:rsidRDefault="003F2D1F">
            <w:pPr>
              <w:pStyle w:val="P68B1DB1-Normal12"/>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9D03AB3"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79495B" w:rsidRDefault="003F2D1F">
            <w:pPr>
              <w:pStyle w:val="P68B1DB1-Normal12"/>
              <w:rPr>
                <w:noProof/>
              </w:rPr>
            </w:pPr>
            <w:r>
              <w:rPr>
                <w:noProof/>
              </w:rPr>
              <w:t>Intrarea în vigoare a legislației de abilitare pentru reforma ocupării forței de muncă în sectorul public</w:t>
            </w:r>
          </w:p>
        </w:tc>
      </w:tr>
      <w:tr w:rsidR="0079495B" w14:paraId="678257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79495B" w:rsidRDefault="003F2D1F">
            <w:pPr>
              <w:pStyle w:val="P68B1DB1-Normal12"/>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17E98561" w14:textId="07A794C1"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79495B" w:rsidRDefault="003F2D1F">
            <w:pPr>
              <w:pStyle w:val="P68B1DB1-Normal12"/>
              <w:rPr>
                <w:noProof/>
              </w:rPr>
            </w:pPr>
            <w:r>
              <w:rPr>
                <w:noProof/>
              </w:rPr>
              <w:t>Intrarea în vigoare a revizuirii Codului achizițiilor publice (D.Lgs. nr. 50/2016)</w:t>
            </w:r>
          </w:p>
        </w:tc>
      </w:tr>
      <w:tr w:rsidR="0079495B" w14:paraId="59CC2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79495B" w:rsidRDefault="003F2D1F">
            <w:pPr>
              <w:pStyle w:val="P68B1DB1-Normal12"/>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4D21E35C" w14:textId="4BBC6029"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79495B" w:rsidRDefault="003F2D1F">
            <w:pPr>
              <w:pStyle w:val="P68B1DB1-Normal12"/>
              <w:rPr>
                <w:noProof/>
              </w:rPr>
            </w:pPr>
            <w:r>
              <w:rPr>
                <w:noProof/>
              </w:rPr>
              <w:t>Intrarea în vigoare a legislației primare și secundare și a dispozițiilor de reglementare și finalizarea proceselor administrative pentru încurajarea respectării obligațiilor fiscale și îmbunătățirea auditurilor și a controalelor</w:t>
            </w:r>
          </w:p>
        </w:tc>
      </w:tr>
      <w:tr w:rsidR="0079495B" w14:paraId="5C55D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79495B" w:rsidRDefault="003F2D1F">
            <w:pPr>
              <w:pStyle w:val="P68B1DB1-Normal12"/>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79495B" w:rsidRDefault="003F2D1F">
            <w:pPr>
              <w:pStyle w:val="P68B1DB1-Normal12"/>
              <w:rPr>
                <w:noProof/>
              </w:rPr>
            </w:pPr>
            <w:r>
              <w:rPr>
                <w:noProof/>
              </w:rPr>
              <w:t>Reforma din 1.13: Reforma cadrului de analiză a cheltuielilor</w:t>
            </w:r>
          </w:p>
        </w:tc>
        <w:tc>
          <w:tcPr>
            <w:tcW w:w="1418" w:type="dxa"/>
            <w:tcBorders>
              <w:top w:val="nil"/>
              <w:left w:val="nil"/>
              <w:bottom w:val="single" w:sz="4" w:space="0" w:color="auto"/>
              <w:right w:val="single" w:sz="4" w:space="0" w:color="auto"/>
            </w:tcBorders>
            <w:shd w:val="clear" w:color="auto" w:fill="C6EFCE"/>
            <w:noWrap/>
            <w:vAlign w:val="center"/>
          </w:tcPr>
          <w:p w14:paraId="5986A86E" w14:textId="6B515210"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79495B" w:rsidRDefault="003F2D1F">
            <w:pPr>
              <w:pStyle w:val="P68B1DB1-Normal12"/>
              <w:rPr>
                <w:noProof/>
              </w:rPr>
            </w:pPr>
            <w:r>
              <w:rPr>
                <w:noProof/>
              </w:rPr>
              <w:t>Adoptarea obiectivelor privind economiile pentru analizele cheltuielilor pentru perioada 2023-2025</w:t>
            </w:r>
          </w:p>
        </w:tc>
      </w:tr>
      <w:tr w:rsidR="0079495B" w14:paraId="41C4C3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79495B" w:rsidRDefault="003F2D1F">
            <w:pPr>
              <w:pStyle w:val="P68B1DB1-Normal12"/>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79495B" w:rsidRDefault="003F2D1F">
            <w:pPr>
              <w:pStyle w:val="P68B1DB1-Normal12"/>
              <w:rPr>
                <w:noProof/>
              </w:rPr>
            </w:pPr>
            <w:r>
              <w:rPr>
                <w:noProof/>
              </w:rPr>
              <w:t>Investiția 1.3 – Îmbunătățirea eficienței energetice în cinematografe, teatre și muzee</w:t>
            </w:r>
          </w:p>
        </w:tc>
        <w:tc>
          <w:tcPr>
            <w:tcW w:w="1418" w:type="dxa"/>
            <w:tcBorders>
              <w:top w:val="nil"/>
              <w:left w:val="nil"/>
              <w:bottom w:val="single" w:sz="4" w:space="0" w:color="auto"/>
              <w:right w:val="single" w:sz="4" w:space="0" w:color="auto"/>
            </w:tcBorders>
            <w:shd w:val="clear" w:color="auto" w:fill="C6EFCE"/>
            <w:noWrap/>
            <w:vAlign w:val="center"/>
          </w:tcPr>
          <w:p w14:paraId="2D80767E" w14:textId="316F4F2C"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79495B" w:rsidRDefault="003F2D1F">
            <w:pPr>
              <w:pStyle w:val="P68B1DB1-Normal12"/>
              <w:rPr>
                <w:noProof/>
              </w:rPr>
            </w:pPr>
            <w:r>
              <w:rPr>
                <w:noProof/>
              </w:rPr>
              <w:t xml:space="preserve">Intrarea în vigoare a decretului Ministerului Culturii privind alocarea resurselor: îmbunătățirea eficienței energetice în zonele culturale </w:t>
            </w:r>
          </w:p>
        </w:tc>
      </w:tr>
      <w:tr w:rsidR="0079495B" w14:paraId="7E669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79495B" w:rsidRDefault="003F2D1F">
            <w:pPr>
              <w:pStyle w:val="P68B1DB1-Normal12"/>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79495B" w:rsidRDefault="003F2D1F">
            <w:pPr>
              <w:pStyle w:val="P68B1DB1-Normal12"/>
              <w:rPr>
                <w:noProof/>
              </w:rPr>
            </w:pPr>
            <w:r>
              <w:rPr>
                <w:noProof/>
              </w:rPr>
              <w:t>Reforma 1.1 – Strategia națională pentru economia circulară</w:t>
            </w:r>
          </w:p>
        </w:tc>
        <w:tc>
          <w:tcPr>
            <w:tcW w:w="1418" w:type="dxa"/>
            <w:tcBorders>
              <w:top w:val="nil"/>
              <w:left w:val="nil"/>
              <w:bottom w:val="single" w:sz="4" w:space="0" w:color="auto"/>
              <w:right w:val="single" w:sz="4" w:space="0" w:color="auto"/>
            </w:tcBorders>
            <w:shd w:val="clear" w:color="auto" w:fill="C6EFCE"/>
            <w:noWrap/>
            <w:vAlign w:val="center"/>
          </w:tcPr>
          <w:p w14:paraId="7CF26F7A" w14:textId="40A6BC40"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79495B" w:rsidRDefault="003F2D1F">
            <w:pPr>
              <w:pStyle w:val="P68B1DB1-Normal12"/>
              <w:rPr>
                <w:noProof/>
              </w:rPr>
            </w:pPr>
            <w:r>
              <w:rPr>
                <w:noProof/>
              </w:rPr>
              <w:t>Intrarea în vigoare a Decretului ministerial pentru adoptarea Strategiei naționale pentru economia circulară</w:t>
            </w:r>
          </w:p>
        </w:tc>
      </w:tr>
      <w:tr w:rsidR="0079495B" w14:paraId="58ADD8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79495B" w:rsidRDefault="003F2D1F">
            <w:pPr>
              <w:pStyle w:val="P68B1DB1-Normal12"/>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79495B" w:rsidRDefault="003F2D1F">
            <w:pPr>
              <w:pStyle w:val="P68B1DB1-Normal12"/>
              <w:rPr>
                <w:noProof/>
              </w:rPr>
            </w:pPr>
            <w:r>
              <w:rPr>
                <w:noProof/>
              </w:rPr>
              <w:t>Reforma 1.3 – Sprijin tehnic pentru autoritățile locale</w:t>
            </w:r>
          </w:p>
        </w:tc>
        <w:tc>
          <w:tcPr>
            <w:tcW w:w="1418" w:type="dxa"/>
            <w:tcBorders>
              <w:top w:val="nil"/>
              <w:left w:val="nil"/>
              <w:bottom w:val="single" w:sz="4" w:space="0" w:color="auto"/>
              <w:right w:val="single" w:sz="4" w:space="0" w:color="auto"/>
            </w:tcBorders>
            <w:shd w:val="clear" w:color="auto" w:fill="C6EFCE"/>
            <w:noWrap/>
            <w:vAlign w:val="center"/>
          </w:tcPr>
          <w:p w14:paraId="403047F5" w14:textId="65E6D635"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79495B" w:rsidRDefault="003F2D1F">
            <w:pPr>
              <w:pStyle w:val="P68B1DB1-Normal12"/>
              <w:rPr>
                <w:noProof/>
              </w:rPr>
            </w:pPr>
            <w:r>
              <w:rPr>
                <w:noProof/>
              </w:rPr>
              <w:t>Aprobarea acordului de dezvoltare a planului de acțiune privind consolidarea capacităților pentru sprijinirea autorităților publice locale</w:t>
            </w:r>
          </w:p>
        </w:tc>
      </w:tr>
      <w:tr w:rsidR="0079495B" w14:paraId="678D6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79495B" w:rsidRDefault="003F2D1F">
            <w:pPr>
              <w:pStyle w:val="P68B1DB1-Normal12"/>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79495B" w:rsidRDefault="003F2D1F">
            <w:pPr>
              <w:pStyle w:val="P68B1DB1-Normal12"/>
              <w:rPr>
                <w:noProof/>
              </w:rPr>
            </w:pPr>
            <w:r>
              <w:rPr>
                <w:noProof/>
              </w:rPr>
              <w:t>Investiția 3.3: Cultura și sensibilizarea cu privire la subiecte și provocări legate de mediu</w:t>
            </w:r>
          </w:p>
        </w:tc>
        <w:tc>
          <w:tcPr>
            <w:tcW w:w="1418" w:type="dxa"/>
            <w:tcBorders>
              <w:top w:val="nil"/>
              <w:left w:val="nil"/>
              <w:bottom w:val="single" w:sz="4" w:space="0" w:color="auto"/>
              <w:right w:val="single" w:sz="4" w:space="0" w:color="auto"/>
            </w:tcBorders>
            <w:shd w:val="clear" w:color="auto" w:fill="C6EFCE"/>
            <w:noWrap/>
            <w:vAlign w:val="center"/>
          </w:tcPr>
          <w:p w14:paraId="1BC34DB9" w14:textId="2385A6A8"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79495B" w:rsidRDefault="003F2D1F">
            <w:pPr>
              <w:pStyle w:val="P68B1DB1-Normal12"/>
              <w:rPr>
                <w:noProof/>
              </w:rPr>
            </w:pPr>
            <w:r>
              <w:rPr>
                <w:noProof/>
              </w:rPr>
              <w:t>Lansarea platformei web și a contractelor cu autorii</w:t>
            </w:r>
          </w:p>
        </w:tc>
      </w:tr>
      <w:tr w:rsidR="0079495B" w14:paraId="7F215F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79495B" w:rsidRDefault="003F2D1F">
            <w:pPr>
              <w:pStyle w:val="P68B1DB1-Normal12"/>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79495B" w:rsidRDefault="003F2D1F">
            <w:pPr>
              <w:pStyle w:val="P68B1DB1-Normal12"/>
              <w:rPr>
                <w:noProof/>
              </w:rPr>
            </w:pPr>
            <w:r>
              <w:rPr>
                <w:noProof/>
              </w:rPr>
              <w:t>Investiția 3.5 Cercetare și dezvoltare în domeniul hidrogenului</w:t>
            </w:r>
          </w:p>
        </w:tc>
        <w:tc>
          <w:tcPr>
            <w:tcW w:w="1418" w:type="dxa"/>
            <w:tcBorders>
              <w:top w:val="nil"/>
              <w:left w:val="nil"/>
              <w:bottom w:val="single" w:sz="4" w:space="0" w:color="auto"/>
              <w:right w:val="single" w:sz="4" w:space="0" w:color="auto"/>
            </w:tcBorders>
            <w:shd w:val="clear" w:color="auto" w:fill="C6EFCE"/>
            <w:noWrap/>
            <w:vAlign w:val="center"/>
          </w:tcPr>
          <w:p w14:paraId="3183DFF7" w14:textId="017D58F2"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2B33D93A" w14:textId="54C2B881" w:rsidR="0079495B" w:rsidRDefault="003F2D1F">
            <w:pPr>
              <w:pStyle w:val="P68B1DB1-Normal12"/>
              <w:rPr>
                <w:noProof/>
              </w:rPr>
            </w:pPr>
            <w:r>
              <w:rPr>
                <w:noProof/>
              </w:rPr>
              <w:t>Atribuirea tuturor contractelor publice de C &amp;D</w:t>
            </w:r>
            <w:r w:rsidR="00293B50">
              <w:rPr>
                <w:noProof/>
              </w:rPr>
              <w:t xml:space="preserve"> </w:t>
            </w:r>
            <w:r>
              <w:rPr>
                <w:noProof/>
              </w:rPr>
              <w:t>pentru proiecte de cercetare privind hidrogenul</w:t>
            </w:r>
          </w:p>
        </w:tc>
      </w:tr>
      <w:tr w:rsidR="0079495B" w14:paraId="738F57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79495B" w:rsidRDefault="003F2D1F">
            <w:pPr>
              <w:pStyle w:val="P68B1DB1-Normal12"/>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79495B" w:rsidRDefault="003F2D1F">
            <w:pPr>
              <w:pStyle w:val="P68B1DB1-Normal12"/>
              <w:rPr>
                <w:noProof/>
              </w:rPr>
            </w:pPr>
            <w:r>
              <w:rPr>
                <w:noProof/>
              </w:rPr>
              <w:t>Reforma 4 Măsuri de promovare a competitivității hidrogenului</w:t>
            </w:r>
          </w:p>
        </w:tc>
        <w:tc>
          <w:tcPr>
            <w:tcW w:w="1418" w:type="dxa"/>
            <w:tcBorders>
              <w:top w:val="nil"/>
              <w:left w:val="nil"/>
              <w:bottom w:val="single" w:sz="4" w:space="0" w:color="auto"/>
              <w:right w:val="single" w:sz="4" w:space="0" w:color="auto"/>
            </w:tcBorders>
            <w:shd w:val="clear" w:color="auto" w:fill="C6EFCE"/>
            <w:noWrap/>
            <w:vAlign w:val="center"/>
          </w:tcPr>
          <w:p w14:paraId="46B9D19A" w14:textId="1C50D3C2"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79495B" w:rsidRDefault="003F2D1F">
            <w:pPr>
              <w:pStyle w:val="P68B1DB1-Normal12"/>
              <w:rPr>
                <w:noProof/>
              </w:rPr>
            </w:pPr>
            <w:r>
              <w:rPr>
                <w:noProof/>
              </w:rPr>
              <w:t>Intrarea în vigoare a stimulentelor fiscale</w:t>
            </w:r>
          </w:p>
        </w:tc>
      </w:tr>
      <w:tr w:rsidR="0079495B" w14:paraId="39F793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79495B" w:rsidRDefault="003F2D1F">
            <w:pPr>
              <w:pStyle w:val="P68B1DB1-Normal12"/>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79495B" w:rsidRDefault="003F2D1F">
            <w:pPr>
              <w:pStyle w:val="P68B1DB1-Normal12"/>
              <w:rPr>
                <w:noProof/>
              </w:rPr>
            </w:pPr>
            <w:r>
              <w:rPr>
                <w:noProof/>
              </w:rPr>
              <w:t>Investiția 5.1: Surse regenerabile de energie și baterii</w:t>
            </w:r>
          </w:p>
        </w:tc>
        <w:tc>
          <w:tcPr>
            <w:tcW w:w="1418" w:type="dxa"/>
            <w:tcBorders>
              <w:top w:val="nil"/>
              <w:left w:val="nil"/>
              <w:bottom w:val="single" w:sz="4" w:space="0" w:color="auto"/>
              <w:right w:val="single" w:sz="4" w:space="0" w:color="auto"/>
            </w:tcBorders>
            <w:shd w:val="clear" w:color="auto" w:fill="C6EFCE"/>
            <w:noWrap/>
            <w:vAlign w:val="center"/>
          </w:tcPr>
          <w:p w14:paraId="6A830566" w14:textId="000F675F"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79495B" w:rsidRDefault="003F2D1F">
            <w:pPr>
              <w:pStyle w:val="P68B1DB1-Normal12"/>
              <w:rPr>
                <w:noProof/>
              </w:rPr>
            </w:pPr>
            <w:r>
              <w:rPr>
                <w:noProof/>
              </w:rPr>
              <w:t>Intrarea în vigoare a unui decret ministerial</w:t>
            </w:r>
          </w:p>
        </w:tc>
      </w:tr>
      <w:tr w:rsidR="0079495B" w14:paraId="1E4A84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79495B" w:rsidRDefault="003F2D1F">
            <w:pPr>
              <w:pStyle w:val="P68B1DB1-Normal12"/>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79495B" w:rsidRDefault="003F2D1F">
            <w:pPr>
              <w:pStyle w:val="P68B1DB1-Normal12"/>
              <w:rPr>
                <w:noProof/>
              </w:rPr>
            </w:pPr>
            <w:r>
              <w:rPr>
                <w:noProof/>
              </w:rPr>
              <w:t>Investiția 5.4: Sprijin pentru întreprinderile nou-înființate și capitalul de risc care își desfășoară activitatea în tranziția ecologică</w:t>
            </w:r>
          </w:p>
        </w:tc>
        <w:tc>
          <w:tcPr>
            <w:tcW w:w="1418" w:type="dxa"/>
            <w:tcBorders>
              <w:top w:val="nil"/>
              <w:left w:val="nil"/>
              <w:bottom w:val="single" w:sz="4" w:space="0" w:color="auto"/>
              <w:right w:val="single" w:sz="4" w:space="0" w:color="auto"/>
            </w:tcBorders>
            <w:shd w:val="clear" w:color="auto" w:fill="C6EFCE"/>
            <w:noWrap/>
            <w:vAlign w:val="center"/>
          </w:tcPr>
          <w:p w14:paraId="15C0F1DD" w14:textId="34C40E2D"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79495B" w:rsidRDefault="003F2D1F">
            <w:pPr>
              <w:pStyle w:val="P68B1DB1-Normal12"/>
              <w:rPr>
                <w:noProof/>
              </w:rPr>
            </w:pPr>
            <w:r>
              <w:rPr>
                <w:noProof/>
              </w:rPr>
              <w:t>Semnarea acordului financiar</w:t>
            </w:r>
          </w:p>
        </w:tc>
      </w:tr>
      <w:tr w:rsidR="0079495B" w14:paraId="75C687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79495B" w:rsidRDefault="003F2D1F">
            <w:pPr>
              <w:pStyle w:val="P68B1DB1-Normal12"/>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79495B" w:rsidRDefault="003F2D1F">
            <w:pPr>
              <w:pStyle w:val="P68B1DB1-Normal12"/>
              <w:rPr>
                <w:noProof/>
              </w:rPr>
            </w:pPr>
            <w:r>
              <w:rPr>
                <w:noProof/>
              </w:rPr>
              <w:t>Reforma din 1.1: Simplificarea și accelerarea procedurilor pentru intervențiile în materie de eficiență energetică</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4A8DFE7"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79495B" w:rsidRDefault="003F2D1F">
            <w:pPr>
              <w:pStyle w:val="P68B1DB1-Normal12"/>
              <w:rPr>
                <w:noProof/>
              </w:rPr>
            </w:pPr>
            <w:r>
              <w:rPr>
                <w:noProof/>
              </w:rPr>
              <w:t>Simplificarea și accelerarea procedurilor pentru intervențiile în materie de eficiență energetică</w:t>
            </w:r>
          </w:p>
        </w:tc>
      </w:tr>
      <w:tr w:rsidR="0079495B" w14:paraId="769BE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79495B" w:rsidRDefault="003F2D1F">
            <w:pPr>
              <w:pStyle w:val="P68B1DB1-Normal12"/>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79495B" w:rsidRDefault="003F2D1F">
            <w:pPr>
              <w:pStyle w:val="P68B1DB1-Normal12"/>
              <w:rPr>
                <w:noProof/>
              </w:rPr>
            </w:pPr>
            <w:r>
              <w:rPr>
                <w:noProof/>
              </w:rPr>
              <w:t>Reforma din 2.1. Simplificarea și accelerarea procedurilor de punere în aplicare a intervențiilor împotriva instabilității hidrogeologice</w:t>
            </w:r>
          </w:p>
        </w:tc>
        <w:tc>
          <w:tcPr>
            <w:tcW w:w="1418" w:type="dxa"/>
            <w:tcBorders>
              <w:top w:val="nil"/>
              <w:left w:val="nil"/>
              <w:bottom w:val="single" w:sz="4" w:space="0" w:color="auto"/>
              <w:right w:val="single" w:sz="4" w:space="0" w:color="auto"/>
            </w:tcBorders>
            <w:shd w:val="clear" w:color="auto" w:fill="C6EFCE"/>
            <w:noWrap/>
            <w:vAlign w:val="center"/>
          </w:tcPr>
          <w:p w14:paraId="186C89FA" w14:textId="344825C9"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79495B" w:rsidRDefault="003F2D1F">
            <w:pPr>
              <w:pStyle w:val="P68B1DB1-Normal12"/>
              <w:rPr>
                <w:noProof/>
              </w:rPr>
            </w:pPr>
            <w:r>
              <w:rPr>
                <w:noProof/>
              </w:rPr>
              <w:t>Intrarea în vigoare a simplificării cadrului juridic pentru o mai bună gestionare a riscurilor hidrologice</w:t>
            </w:r>
          </w:p>
        </w:tc>
      </w:tr>
      <w:tr w:rsidR="0079495B" w14:paraId="05819B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79495B" w:rsidRDefault="003F2D1F">
            <w:pPr>
              <w:pStyle w:val="P68B1DB1-Normal12"/>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79495B" w:rsidRDefault="003F2D1F">
            <w:pPr>
              <w:pStyle w:val="P68B1DB1-Normal12"/>
              <w:rPr>
                <w:noProof/>
              </w:rPr>
            </w:pPr>
            <w:r>
              <w:rPr>
                <w:noProof/>
              </w:rPr>
              <w:t>Reforma nr. 4.2 „Măsuri de asigurare a capacităților manageriale complete pentru serviciile integrate de alimentare cu apă</w:t>
            </w:r>
          </w:p>
        </w:tc>
        <w:tc>
          <w:tcPr>
            <w:tcW w:w="1418" w:type="dxa"/>
            <w:tcBorders>
              <w:top w:val="nil"/>
              <w:left w:val="nil"/>
              <w:bottom w:val="single" w:sz="4" w:space="0" w:color="auto"/>
              <w:right w:val="single" w:sz="4" w:space="0" w:color="auto"/>
            </w:tcBorders>
            <w:shd w:val="clear" w:color="auto" w:fill="C6EFCE"/>
            <w:noWrap/>
            <w:vAlign w:val="center"/>
          </w:tcPr>
          <w:p w14:paraId="38B1082D" w14:textId="41D87967"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79495B" w:rsidRDefault="003F2D1F">
            <w:pPr>
              <w:pStyle w:val="P68B1DB1-Normal12"/>
              <w:rPr>
                <w:noProof/>
              </w:rPr>
            </w:pPr>
            <w:r>
              <w:rPr>
                <w:noProof/>
              </w:rPr>
              <w:t>Intrarea în vigoare a noului cadru juridic în materie de irigații</w:t>
            </w:r>
          </w:p>
        </w:tc>
      </w:tr>
      <w:tr w:rsidR="0079495B" w14:paraId="13031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79495B" w:rsidRDefault="003F2D1F">
            <w:pPr>
              <w:pStyle w:val="P68B1DB1-Normal12"/>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79495B" w:rsidRDefault="003F2D1F">
            <w:pPr>
              <w:pStyle w:val="P68B1DB1-Normal12"/>
              <w:rPr>
                <w:noProof/>
              </w:rPr>
            </w:pPr>
            <w:r>
              <w:rPr>
                <w:noProof/>
              </w:rPr>
              <w:t>Reforma din 2.1: Recrutarea cadrelor didactice</w:t>
            </w:r>
          </w:p>
        </w:tc>
        <w:tc>
          <w:tcPr>
            <w:tcW w:w="1418" w:type="dxa"/>
            <w:tcBorders>
              <w:top w:val="nil"/>
              <w:left w:val="nil"/>
              <w:bottom w:val="single" w:sz="4" w:space="0" w:color="auto"/>
              <w:right w:val="single" w:sz="4" w:space="0" w:color="auto"/>
            </w:tcBorders>
            <w:shd w:val="clear" w:color="auto" w:fill="C6EFCE"/>
            <w:noWrap/>
            <w:vAlign w:val="center"/>
          </w:tcPr>
          <w:p w14:paraId="0D3E92D3" w14:textId="6FE179C7"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79495B" w:rsidRDefault="003F2D1F">
            <w:pPr>
              <w:pStyle w:val="P68B1DB1-Normal12"/>
              <w:rPr>
                <w:noProof/>
              </w:rPr>
            </w:pPr>
            <w:r>
              <w:rPr>
                <w:noProof/>
              </w:rPr>
              <w:t>Intrarea în vigoare a reformei privind profesia de cadru didactic.</w:t>
            </w:r>
          </w:p>
        </w:tc>
      </w:tr>
      <w:tr w:rsidR="0079495B" w14:paraId="427DF0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79495B" w:rsidRDefault="003F2D1F">
            <w:pPr>
              <w:pStyle w:val="P68B1DB1-Normal12"/>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79495B" w:rsidRDefault="003F2D1F">
            <w:pPr>
              <w:pStyle w:val="P68B1DB1-Normal12"/>
              <w:rPr>
                <w:noProof/>
              </w:rPr>
            </w:pPr>
            <w:r>
              <w:rPr>
                <w:noProof/>
              </w:rPr>
              <w:t>Investiția 3.2: Școala 4.0: școli inovatoare, cablaj, noi săli de clasă și ateliere</w:t>
            </w:r>
          </w:p>
        </w:tc>
        <w:tc>
          <w:tcPr>
            <w:tcW w:w="1418" w:type="dxa"/>
            <w:tcBorders>
              <w:top w:val="nil"/>
              <w:left w:val="nil"/>
              <w:bottom w:val="single" w:sz="4" w:space="0" w:color="auto"/>
              <w:right w:val="single" w:sz="4" w:space="0" w:color="auto"/>
            </w:tcBorders>
            <w:shd w:val="clear" w:color="auto" w:fill="C6EFCE"/>
            <w:noWrap/>
            <w:vAlign w:val="center"/>
          </w:tcPr>
          <w:p w14:paraId="23966AC2" w14:textId="6A5103A4"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79495B" w:rsidRDefault="003F2D1F">
            <w:pPr>
              <w:pStyle w:val="P68B1DB1-Normal12"/>
              <w:rPr>
                <w:noProof/>
              </w:rPr>
            </w:pPr>
            <w:r>
              <w:rPr>
                <w:noProof/>
              </w:rPr>
              <w:t>Se adoptă Planul pentru școala 4.0 de promovare a tranziției digitale a sistemului școlar italian</w:t>
            </w:r>
          </w:p>
        </w:tc>
      </w:tr>
      <w:tr w:rsidR="0079495B" w14:paraId="7D119B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79495B" w:rsidRDefault="003F2D1F">
            <w:pPr>
              <w:pStyle w:val="P68B1DB1-Normal12"/>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4D2D0A60" w:rsidR="0079495B" w:rsidRDefault="003F2D1F">
            <w:pPr>
              <w:pStyle w:val="P68B1DB1-Normal12"/>
              <w:rPr>
                <w:noProof/>
              </w:rPr>
            </w:pPr>
            <w:r>
              <w:rPr>
                <w:noProof/>
              </w:rPr>
              <w:t>Reforma din 1.1: Punerea în aplicare a măsurilor de sprijin pentru C &amp;D</w:t>
            </w:r>
            <w:r w:rsidR="00293B50">
              <w:rPr>
                <w:noProof/>
              </w:rPr>
              <w:t xml:space="preserve"> </w:t>
            </w:r>
            <w:r>
              <w:rPr>
                <w:noProof/>
              </w:rPr>
              <w:t>pentru a promova simplificarea și mobilitatea</w:t>
            </w:r>
          </w:p>
        </w:tc>
        <w:tc>
          <w:tcPr>
            <w:tcW w:w="1418" w:type="dxa"/>
            <w:tcBorders>
              <w:top w:val="nil"/>
              <w:left w:val="nil"/>
              <w:bottom w:val="single" w:sz="4" w:space="0" w:color="auto"/>
              <w:right w:val="single" w:sz="4" w:space="0" w:color="auto"/>
            </w:tcBorders>
            <w:shd w:val="clear" w:color="auto" w:fill="C6EFCE"/>
            <w:noWrap/>
            <w:vAlign w:val="center"/>
          </w:tcPr>
          <w:p w14:paraId="7C0982FF" w14:textId="11952AE9" w:rsidR="0079495B" w:rsidRDefault="00186D2C">
            <w:pPr>
              <w:pStyle w:val="P68B1DB1-Normal12"/>
              <w:rPr>
                <w:noProof/>
              </w:rPr>
            </w:pPr>
            <w:r>
              <w:rPr>
                <w:noProof/>
              </w:rPr>
              <w:t>Jalon</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79495B" w:rsidRDefault="003F2D1F">
            <w:pPr>
              <w:pStyle w:val="P68B1DB1-Normal12"/>
              <w:rPr>
                <w:noProof/>
              </w:rPr>
            </w:pPr>
            <w:r>
              <w:rPr>
                <w:noProof/>
              </w:rPr>
              <w:t>Intrarea în vigoare a decretelor ministeriale privind simplificarea și mobilitatea în domeniul C &amp;D, legate de fondul de finanțare obișnuit.</w:t>
            </w:r>
          </w:p>
        </w:tc>
      </w:tr>
      <w:tr w:rsidR="0079495B" w14:paraId="2E5C1B5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79495B" w:rsidRDefault="003F2D1F">
            <w:pPr>
              <w:pStyle w:val="P68B1DB1-Normal12"/>
              <w:rPr>
                <w:noProof/>
              </w:rPr>
            </w:pPr>
            <w:r>
              <w:rPr>
                <w:noProof/>
              </w:rPr>
              <w:t>Valoarea tranșelor</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314C063B" w:rsidR="0079495B" w:rsidRDefault="003F2D1F">
            <w:pPr>
              <w:pStyle w:val="P68B1DB1-Normal46"/>
              <w:rPr>
                <w:noProof/>
              </w:rPr>
            </w:pPr>
            <w:r>
              <w:rPr>
                <w:noProof/>
              </w:rPr>
              <w:t>11</w:t>
            </w:r>
            <w:r>
              <w:rPr>
                <w:noProof/>
              </w:rPr>
              <w:t> </w:t>
            </w:r>
            <w:r>
              <w:rPr>
                <w:noProof/>
              </w:rPr>
              <w:t>494</w:t>
            </w:r>
            <w:r>
              <w:rPr>
                <w:noProof/>
              </w:rPr>
              <w:t> </w:t>
            </w:r>
            <w:r>
              <w:rPr>
                <w:noProof/>
              </w:rPr>
              <w:t>252</w:t>
            </w:r>
            <w:r>
              <w:rPr>
                <w:noProof/>
              </w:rPr>
              <w:t> </w:t>
            </w:r>
            <w:r>
              <w:rPr>
                <w:noProof/>
              </w:rPr>
              <w:t>874 MIL.</w:t>
            </w:r>
            <w:r w:rsidR="00D8585F">
              <w:rPr>
                <w:noProof/>
              </w:rPr>
              <w:t xml:space="preserve"> </w:t>
            </w:r>
          </w:p>
        </w:tc>
      </w:tr>
    </w:tbl>
    <w:p w14:paraId="4608591D" w14:textId="1F3C23D8" w:rsidR="0079495B" w:rsidRDefault="003F2D1F">
      <w:pPr>
        <w:pStyle w:val="P68B1DB1-Normal44"/>
        <w:numPr>
          <w:ilvl w:val="1"/>
          <w:numId w:val="6"/>
        </w:numPr>
        <w:spacing w:before="120" w:after="120"/>
        <w:jc w:val="both"/>
        <w:rPr>
          <w:noProof/>
        </w:rPr>
      </w:pPr>
      <w:r>
        <w:rPr>
          <w:noProof/>
        </w:rPr>
        <w:t>A treia tranșă (sprijin nerambursabil):</w:t>
      </w:r>
    </w:p>
    <w:tbl>
      <w:tblPr>
        <w:tblW w:w="9814" w:type="dxa"/>
        <w:tblInd w:w="113" w:type="dxa"/>
        <w:tblLook w:val="04A0" w:firstRow="1" w:lastRow="0" w:firstColumn="1" w:lastColumn="0" w:noHBand="0" w:noVBand="1"/>
      </w:tblPr>
      <w:tblGrid>
        <w:gridCol w:w="1413"/>
        <w:gridCol w:w="3118"/>
        <w:gridCol w:w="1418"/>
        <w:gridCol w:w="3865"/>
      </w:tblGrid>
      <w:tr w:rsidR="0079495B" w14:paraId="024385C5"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8C41897" w:rsidR="0079495B" w:rsidRDefault="00186D2C">
            <w:pPr>
              <w:pStyle w:val="P68B1DB1-Normal45"/>
              <w:jc w:val="center"/>
              <w:rPr>
                <w:noProof/>
              </w:rPr>
            </w:pPr>
            <w:r>
              <w:rPr>
                <w:noProof/>
              </w:rPr>
              <w:t>Jalon/Țintă</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79495B" w:rsidRDefault="003F2D1F">
            <w:pPr>
              <w:pStyle w:val="P68B1DB1-Normal45"/>
              <w:jc w:val="center"/>
              <w:rPr>
                <w:noProof/>
              </w:rPr>
            </w:pPr>
            <w:r>
              <w:rPr>
                <w:noProof/>
              </w:rPr>
              <w:t>Nume</w:t>
            </w:r>
          </w:p>
        </w:tc>
      </w:tr>
      <w:tr w:rsidR="0079495B" w14:paraId="4C58571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79495B" w:rsidRDefault="0079495B">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79495B" w:rsidRDefault="0079495B">
            <w:pPr>
              <w:rPr>
                <w:b/>
                <w:noProof/>
              </w:rPr>
            </w:pPr>
          </w:p>
        </w:tc>
      </w:tr>
      <w:tr w:rsidR="0079495B" w14:paraId="09249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79495B" w:rsidRDefault="003F2D1F">
            <w:pPr>
              <w:pStyle w:val="P68B1DB1-Normal12"/>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79495B" w:rsidRDefault="003F2D1F">
            <w:pPr>
              <w:pStyle w:val="P68B1DB1-Normal12"/>
              <w:rPr>
                <w:noProof/>
              </w:rPr>
            </w:pPr>
            <w:r>
              <w:rPr>
                <w:noProof/>
              </w:rPr>
              <w:t>Reforma nr. 4.2 „Măsuri de asigurare a capacităților manageriale complete pentru serviciile integrate de alimentare cu apă”</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315AD022" w:rsidR="0079495B" w:rsidRDefault="00186D2C">
            <w:pPr>
              <w:pStyle w:val="P68B1DB1-Normal12"/>
              <w:rPr>
                <w:noProof/>
              </w:rPr>
            </w:pPr>
            <w:r>
              <w:rPr>
                <w:noProof/>
              </w:rPr>
              <w:t>Jalon</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79495B" w:rsidRDefault="003F2D1F">
            <w:pPr>
              <w:pStyle w:val="P68B1DB1-Normal12"/>
              <w:rPr>
                <w:noProof/>
              </w:rPr>
            </w:pPr>
            <w:r>
              <w:rPr>
                <w:noProof/>
              </w:rPr>
              <w:t xml:space="preserve">Intrarea în vigoare a reformei menite să asigure capacități manageriale depline pentru serviciile integrate de alimentare cu apă </w:t>
            </w:r>
          </w:p>
        </w:tc>
      </w:tr>
      <w:tr w:rsidR="0079495B"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79495B" w:rsidRDefault="003F2D1F">
            <w:pPr>
              <w:pStyle w:val="P68B1DB1-Normal12"/>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79495B" w:rsidRDefault="003F2D1F">
            <w:pPr>
              <w:pStyle w:val="P68B1DB1-Normal12"/>
              <w:rPr>
                <w:noProof/>
              </w:rPr>
            </w:pPr>
            <w:r>
              <w:rPr>
                <w:noProof/>
              </w:rPr>
              <w:t>Investiția 1.1: Infrastructură digitală</w:t>
            </w:r>
          </w:p>
        </w:tc>
        <w:tc>
          <w:tcPr>
            <w:tcW w:w="1418" w:type="dxa"/>
            <w:tcBorders>
              <w:top w:val="nil"/>
              <w:left w:val="nil"/>
              <w:bottom w:val="single" w:sz="4" w:space="0" w:color="auto"/>
              <w:right w:val="single" w:sz="4" w:space="0" w:color="auto"/>
            </w:tcBorders>
            <w:shd w:val="clear" w:color="auto" w:fill="C6EFCE"/>
            <w:noWrap/>
            <w:vAlign w:val="center"/>
          </w:tcPr>
          <w:p w14:paraId="5C328CDE" w14:textId="14C755F8"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79495B" w:rsidRDefault="003F2D1F">
            <w:pPr>
              <w:pStyle w:val="P68B1DB1-Normal12"/>
              <w:rPr>
                <w:noProof/>
              </w:rPr>
            </w:pPr>
            <w:r>
              <w:rPr>
                <w:noProof/>
              </w:rPr>
              <w:t>Finalizarea Polo Strategico Nazionale (PSN)</w:t>
            </w:r>
          </w:p>
        </w:tc>
      </w:tr>
      <w:tr w:rsidR="0079495B"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79495B" w:rsidRDefault="003F2D1F">
            <w:pPr>
              <w:pStyle w:val="P68B1DB1-Normal12"/>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79495B" w:rsidRDefault="003F2D1F">
            <w:pPr>
              <w:pStyle w:val="P68B1DB1-Normal12"/>
              <w:rPr>
                <w:noProof/>
              </w:rPr>
            </w:pPr>
            <w:r>
              <w:rPr>
                <w:noProof/>
              </w:rPr>
              <w:t>Investiția 1.3.1: Platforma națională de date digitale</w:t>
            </w:r>
          </w:p>
        </w:tc>
        <w:tc>
          <w:tcPr>
            <w:tcW w:w="1418" w:type="dxa"/>
            <w:tcBorders>
              <w:top w:val="nil"/>
              <w:left w:val="nil"/>
              <w:bottom w:val="single" w:sz="4" w:space="0" w:color="auto"/>
              <w:right w:val="single" w:sz="4" w:space="0" w:color="auto"/>
            </w:tcBorders>
            <w:shd w:val="clear" w:color="auto" w:fill="C6EFCE"/>
            <w:noWrap/>
            <w:vAlign w:val="center"/>
          </w:tcPr>
          <w:p w14:paraId="634484B3" w14:textId="4A534190"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79495B" w:rsidRDefault="003F2D1F">
            <w:pPr>
              <w:pStyle w:val="P68B1DB1-Normal12"/>
              <w:rPr>
                <w:noProof/>
              </w:rPr>
            </w:pPr>
            <w:r>
              <w:rPr>
                <w:noProof/>
              </w:rPr>
              <w:t>Platforma națională de date digitale este operațională</w:t>
            </w:r>
          </w:p>
        </w:tc>
      </w:tr>
      <w:tr w:rsidR="0079495B"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79495B" w:rsidRDefault="003F2D1F">
            <w:pPr>
              <w:pStyle w:val="P68B1DB1-Normal12"/>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4D311C10" w14:textId="62E218BF"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79495B" w:rsidRDefault="003F2D1F">
            <w:pPr>
              <w:pStyle w:val="P68B1DB1-Normal12"/>
              <w:rPr>
                <w:noProof/>
              </w:rPr>
            </w:pPr>
            <w:r>
              <w:rPr>
                <w:noProof/>
              </w:rPr>
              <w:t>Crearea noii Agenții Naționale pentru Securitate Cibernetică</w:t>
            </w:r>
          </w:p>
        </w:tc>
      </w:tr>
      <w:tr w:rsidR="0079495B"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79495B" w:rsidRDefault="003F2D1F">
            <w:pPr>
              <w:pStyle w:val="P68B1DB1-Normal12"/>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7CC2886E" w14:textId="1984424C"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79495B" w:rsidRDefault="003F2D1F">
            <w:pPr>
              <w:pStyle w:val="P68B1DB1-Normal12"/>
              <w:rPr>
                <w:noProof/>
              </w:rPr>
            </w:pPr>
            <w:r>
              <w:rPr>
                <w:noProof/>
              </w:rPr>
              <w:t>Implementarea inițială a serviciilor naționale de securitate cibernetică</w:t>
            </w:r>
          </w:p>
        </w:tc>
      </w:tr>
      <w:tr w:rsidR="0079495B"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79495B" w:rsidRDefault="003F2D1F">
            <w:pPr>
              <w:pStyle w:val="P68B1DB1-Normal12"/>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0BE16D1"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4B2C8E1C" w14:textId="77777777" w:rsidR="0079495B" w:rsidRDefault="003F2D1F">
            <w:pPr>
              <w:pStyle w:val="P68B1DB1-Normal12"/>
              <w:rPr>
                <w:noProof/>
              </w:rPr>
            </w:pPr>
            <w:r>
              <w:rPr>
                <w:noProof/>
              </w:rPr>
              <w:t>Înființarea rețelei de laboratoare de screening și certificare de securitate cibernetică</w:t>
            </w:r>
          </w:p>
        </w:tc>
      </w:tr>
      <w:tr w:rsidR="0079495B"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79495B" w:rsidRDefault="003F2D1F">
            <w:pPr>
              <w:pStyle w:val="P68B1DB1-Normal12"/>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2B7D3C0A" w14:textId="545364F9"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7E750D31" w14:textId="77777777" w:rsidR="0079495B" w:rsidRDefault="003F2D1F">
            <w:pPr>
              <w:pStyle w:val="P68B1DB1-Normal12"/>
              <w:rPr>
                <w:noProof/>
              </w:rPr>
            </w:pPr>
            <w:r>
              <w:rPr>
                <w:noProof/>
              </w:rPr>
              <w:t>Activarea unei unități centrale de audit pentru măsurile de securitate PSNC &amp;NIS</w:t>
            </w:r>
          </w:p>
        </w:tc>
      </w:tr>
      <w:tr w:rsidR="0079495B"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79495B" w:rsidRDefault="003F2D1F">
            <w:pPr>
              <w:pStyle w:val="P68B1DB1-Normal12"/>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79495B" w:rsidRDefault="003F2D1F">
            <w:pPr>
              <w:pStyle w:val="P68B1DB1-Normal12"/>
              <w:rPr>
                <w:noProof/>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79495B" w:rsidRDefault="003F2D1F">
            <w:pPr>
              <w:pStyle w:val="P68B1DB1-Normal12"/>
              <w:rPr>
                <w:noProof/>
              </w:rPr>
            </w:pPr>
            <w:r>
              <w:rPr>
                <w:noProof/>
              </w:rPr>
              <w:t>Sprijin pentru modernizarea structurilor de securitate T1</w:t>
            </w:r>
          </w:p>
        </w:tc>
      </w:tr>
      <w:tr w:rsidR="0079495B"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79495B" w:rsidRDefault="003F2D1F">
            <w:pPr>
              <w:pStyle w:val="P68B1DB1-Normal12"/>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79495B" w:rsidRDefault="003F2D1F">
            <w:pPr>
              <w:pStyle w:val="P68B1DB1-Normal12"/>
              <w:rPr>
                <w:noProof/>
              </w:rPr>
            </w:pPr>
            <w:r>
              <w:rPr>
                <w:noProof/>
              </w:rPr>
              <w:t>Reforma din 1.2: Sprijin pentru transformare</w:t>
            </w:r>
          </w:p>
        </w:tc>
        <w:tc>
          <w:tcPr>
            <w:tcW w:w="1418" w:type="dxa"/>
            <w:tcBorders>
              <w:top w:val="nil"/>
              <w:left w:val="nil"/>
              <w:bottom w:val="single" w:sz="4" w:space="0" w:color="auto"/>
              <w:right w:val="single" w:sz="4" w:space="0" w:color="auto"/>
            </w:tcBorders>
            <w:shd w:val="clear" w:color="auto" w:fill="C6EFCE"/>
            <w:noWrap/>
            <w:vAlign w:val="center"/>
          </w:tcPr>
          <w:p w14:paraId="5289C8BA" w14:textId="51005999"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0AE656FF" w14:textId="77777777" w:rsidR="0079495B" w:rsidRDefault="003F2D1F">
            <w:pPr>
              <w:pStyle w:val="P68B1DB1-Normal12"/>
              <w:rPr>
                <w:noProof/>
              </w:rPr>
            </w:pPr>
            <w:r>
              <w:rPr>
                <w:noProof/>
              </w:rPr>
              <w:t>Intrarea în vigoare a înființării echipei de transformare și a NewCo</w:t>
            </w:r>
          </w:p>
        </w:tc>
      </w:tr>
      <w:tr w:rsidR="0079495B"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79495B" w:rsidRDefault="003F2D1F">
            <w:pPr>
              <w:pStyle w:val="P68B1DB1-Normal12"/>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79495B" w:rsidRDefault="003F2D1F">
            <w:pPr>
              <w:pStyle w:val="P68B1DB1-Normal12"/>
              <w:rPr>
                <w:noProof/>
              </w:rPr>
            </w:pPr>
            <w:r>
              <w:rPr>
                <w:noProof/>
              </w:rPr>
              <w:t>Investiția 1.8: Proceduri de recrutare pentru biroul de judecată al instanțelor civile și penale</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79495B" w:rsidRDefault="003F2D1F">
            <w:pPr>
              <w:pStyle w:val="P68B1DB1-Normal12"/>
              <w:rPr>
                <w:noProof/>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3304EB38" w14:textId="77777777" w:rsidR="0079495B" w:rsidRDefault="003F2D1F">
            <w:pPr>
              <w:pStyle w:val="P68B1DB1-Normal12"/>
              <w:rPr>
                <w:noProof/>
              </w:rPr>
            </w:pPr>
            <w:r>
              <w:rPr>
                <w:noProof/>
              </w:rPr>
              <w:t>Începerea procedurilor de recrutare a instanțelor civile și penale</w:t>
            </w:r>
          </w:p>
        </w:tc>
      </w:tr>
      <w:tr w:rsidR="0079495B"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79495B" w:rsidRDefault="003F2D1F">
            <w:pPr>
              <w:pStyle w:val="P68B1DB1-Normal12"/>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79495B" w:rsidRDefault="003F2D1F">
            <w:pPr>
              <w:pStyle w:val="P68B1DB1-Normal12"/>
              <w:rPr>
                <w:noProof/>
              </w:rPr>
            </w:pPr>
            <w:r>
              <w:rPr>
                <w:noProof/>
              </w:rPr>
              <w:t>Reforma din 1.7: Reforma instanțelor fiscale</w:t>
            </w:r>
          </w:p>
        </w:tc>
        <w:tc>
          <w:tcPr>
            <w:tcW w:w="1418" w:type="dxa"/>
            <w:tcBorders>
              <w:top w:val="nil"/>
              <w:left w:val="nil"/>
              <w:bottom w:val="single" w:sz="4" w:space="0" w:color="auto"/>
              <w:right w:val="single" w:sz="4" w:space="0" w:color="auto"/>
            </w:tcBorders>
            <w:shd w:val="clear" w:color="auto" w:fill="C6EFCE"/>
            <w:noWrap/>
            <w:vAlign w:val="center"/>
          </w:tcPr>
          <w:p w14:paraId="715D36DC" w14:textId="0C0825B9"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200E960D" w14:textId="77777777" w:rsidR="0079495B" w:rsidRDefault="003F2D1F">
            <w:pPr>
              <w:pStyle w:val="P68B1DB1-Normal12"/>
              <w:rPr>
                <w:noProof/>
              </w:rPr>
            </w:pPr>
            <w:r>
              <w:rPr>
                <w:noProof/>
              </w:rPr>
              <w:t>Reforma cuprinzătoare a instanțelor fiscale de prim grad și de al doilea grad de jurisdicție</w:t>
            </w:r>
          </w:p>
        </w:tc>
      </w:tr>
      <w:tr w:rsidR="0079495B"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79495B" w:rsidRDefault="003F2D1F">
            <w:pPr>
              <w:pStyle w:val="P68B1DB1-Normal12"/>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79495B" w:rsidRDefault="003F2D1F">
            <w:pPr>
              <w:pStyle w:val="P68B1DB1-Normal12"/>
              <w:rPr>
                <w:noProof/>
              </w:rPr>
            </w:pPr>
            <w:r>
              <w:rPr>
                <w:noProof/>
              </w:rPr>
              <w:t>Reformele 1.4, 1.5 și 1.6: Reforma justiției civile și penale și reforma în materie de insolvență</w:t>
            </w:r>
          </w:p>
        </w:tc>
        <w:tc>
          <w:tcPr>
            <w:tcW w:w="1418" w:type="dxa"/>
            <w:tcBorders>
              <w:top w:val="nil"/>
              <w:left w:val="nil"/>
              <w:bottom w:val="single" w:sz="4" w:space="0" w:color="auto"/>
              <w:right w:val="single" w:sz="4" w:space="0" w:color="auto"/>
            </w:tcBorders>
            <w:shd w:val="clear" w:color="auto" w:fill="C6EFCE"/>
            <w:noWrap/>
            <w:vAlign w:val="center"/>
          </w:tcPr>
          <w:p w14:paraId="7E9B87EE" w14:textId="0C1B1727"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7777777" w:rsidR="0079495B" w:rsidRDefault="003F2D1F">
            <w:pPr>
              <w:pStyle w:val="P68B1DB1-Normal12"/>
              <w:rPr>
                <w:noProof/>
              </w:rPr>
            </w:pPr>
            <w:r>
              <w:rPr>
                <w:noProof/>
              </w:rPr>
              <w:t>Intrarea în vigoare a actelor delegate pentru reformele justiției civile și penale și a reformei în materie de insolvență</w:t>
            </w:r>
          </w:p>
        </w:tc>
      </w:tr>
      <w:tr w:rsidR="0079495B"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79495B" w:rsidRDefault="003F2D1F">
            <w:pPr>
              <w:pStyle w:val="P68B1DB1-Normal12"/>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08F20BE7" w14:textId="5AB8C5A4"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7777777" w:rsidR="0079495B" w:rsidRDefault="003F2D1F">
            <w:pPr>
              <w:pStyle w:val="P68B1DB1-Normal12"/>
              <w:rPr>
                <w:noProof/>
              </w:rPr>
            </w:pPr>
            <w:r>
              <w:rPr>
                <w:noProof/>
              </w:rPr>
              <w:t>Intrarea în vigoare a procedurilor administrative pentru reforma de simplificare care vizează punerea în aplicare a MRR</w:t>
            </w:r>
          </w:p>
        </w:tc>
      </w:tr>
      <w:tr w:rsidR="0079495B"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79495B" w:rsidRDefault="003F2D1F">
            <w:pPr>
              <w:pStyle w:val="P68B1DB1-Normal12"/>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79495B" w:rsidRDefault="003F2D1F">
            <w:pPr>
              <w:pStyle w:val="P68B1DB1-Normal12"/>
              <w:rPr>
                <w:noProof/>
              </w:rPr>
            </w:pPr>
            <w:r>
              <w:rPr>
                <w:noProof/>
              </w:rPr>
              <w:t>Reforma din 1.13: Reforma cadrului de analiză a cheltuielilor</w:t>
            </w:r>
          </w:p>
        </w:tc>
        <w:tc>
          <w:tcPr>
            <w:tcW w:w="1418" w:type="dxa"/>
            <w:tcBorders>
              <w:top w:val="nil"/>
              <w:left w:val="nil"/>
              <w:bottom w:val="single" w:sz="4" w:space="0" w:color="auto"/>
              <w:right w:val="single" w:sz="4" w:space="0" w:color="auto"/>
            </w:tcBorders>
            <w:shd w:val="clear" w:color="auto" w:fill="C6EFCE"/>
            <w:noWrap/>
            <w:vAlign w:val="center"/>
          </w:tcPr>
          <w:p w14:paraId="00DB4FE2" w14:textId="254781F8" w:rsidR="0079495B" w:rsidRDefault="00186D2C">
            <w:pPr>
              <w:pStyle w:val="P68B1DB1-Normal12"/>
              <w:rPr>
                <w:noProof/>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7894324B" w14:textId="77777777" w:rsidR="0079495B" w:rsidRDefault="003F2D1F">
            <w:pPr>
              <w:pStyle w:val="P68B1DB1-Normal12"/>
              <w:rPr>
                <w:noProof/>
              </w:rPr>
            </w:pPr>
            <w:r>
              <w:rPr>
                <w:noProof/>
              </w:rPr>
              <w:t>Adoptarea unui raport privind eficacitatea practicilor utilizate de administrațiile publice selectate pentru formularea și punerea în aplicare a planurilor de economisire</w:t>
            </w:r>
          </w:p>
        </w:tc>
      </w:tr>
      <w:tr w:rsidR="0079495B"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79495B" w:rsidRDefault="003F2D1F">
            <w:pPr>
              <w:pStyle w:val="P68B1DB1-Normal12"/>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79495B" w:rsidRDefault="003F2D1F">
            <w:pPr>
              <w:pStyle w:val="P68B1DB1-Normal12"/>
              <w:rPr>
                <w:noProof/>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0C0A5BD2" w14:textId="77777777" w:rsidR="0079495B" w:rsidRDefault="003F2D1F">
            <w:pPr>
              <w:pStyle w:val="P68B1DB1-Normal12"/>
              <w:rPr>
                <w:noProof/>
              </w:rPr>
            </w:pPr>
            <w:r>
              <w:rPr>
                <w:noProof/>
              </w:rPr>
              <w:t>Un număr mai mare de „scrisori de conformitate”</w:t>
            </w:r>
          </w:p>
        </w:tc>
      </w:tr>
      <w:tr w:rsidR="0079495B"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79495B" w:rsidRDefault="003F2D1F">
            <w:pPr>
              <w:pStyle w:val="P68B1DB1-Normal12"/>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79495B" w:rsidRDefault="003F2D1F">
            <w:pPr>
              <w:pStyle w:val="P68B1DB1-Normal12"/>
              <w:rPr>
                <w:noProof/>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7777777" w:rsidR="0079495B" w:rsidRDefault="003F2D1F">
            <w:pPr>
              <w:pStyle w:val="P68B1DB1-Normal12"/>
              <w:rPr>
                <w:noProof/>
              </w:rPr>
            </w:pPr>
            <w:r>
              <w:rPr>
                <w:noProof/>
              </w:rPr>
              <w:t>Reducerea numărului de „scrisori de conformitate” fals pozitive</w:t>
            </w:r>
          </w:p>
        </w:tc>
      </w:tr>
      <w:tr w:rsidR="0079495B"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79495B" w:rsidRDefault="003F2D1F">
            <w:pPr>
              <w:pStyle w:val="P68B1DB1-Normal12"/>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79495B" w:rsidRDefault="003F2D1F">
            <w:pPr>
              <w:pStyle w:val="P68B1DB1-Normal12"/>
              <w:rPr>
                <w:noProof/>
                <w:color w:val="006600"/>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3E014ABB" w14:textId="77777777" w:rsidR="0079495B" w:rsidRDefault="003F2D1F">
            <w:pPr>
              <w:pStyle w:val="P68B1DB1-Normal12"/>
              <w:rPr>
                <w:noProof/>
                <w:color w:val="006600"/>
              </w:rPr>
            </w:pPr>
            <w:r>
              <w:rPr>
                <w:noProof/>
              </w:rPr>
              <w:t>Creșterea veniturilor fiscale generate de „scrisorile de conformitate”</w:t>
            </w:r>
          </w:p>
        </w:tc>
      </w:tr>
      <w:tr w:rsidR="0079495B"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79495B" w:rsidRDefault="003F2D1F">
            <w:pPr>
              <w:pStyle w:val="P68B1DB1-Normal12"/>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260FFFD8" w14:textId="326C3955"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4ED6BE29" w14:textId="77777777" w:rsidR="0079495B" w:rsidRDefault="003F2D1F">
            <w:pPr>
              <w:pStyle w:val="P68B1DB1-Normal12"/>
              <w:rPr>
                <w:noProof/>
                <w:color w:val="006600"/>
              </w:rPr>
            </w:pPr>
            <w:r>
              <w:rPr>
                <w:noProof/>
              </w:rPr>
              <w:t>Intrarea în vigoare a Legii anuale a concurenței pentru anul 2021</w:t>
            </w:r>
          </w:p>
        </w:tc>
      </w:tr>
      <w:tr w:rsidR="0079495B"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79495B" w:rsidRDefault="003F2D1F">
            <w:pPr>
              <w:pStyle w:val="P68B1DB1-Normal12"/>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56F2E0BA" w14:textId="4119824C"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EA43668" w14:textId="77777777" w:rsidR="0079495B" w:rsidRDefault="003F2D1F">
            <w:pPr>
              <w:pStyle w:val="P68B1DB1-Normal12"/>
              <w:rPr>
                <w:noProof/>
                <w:color w:val="006600"/>
              </w:rPr>
            </w:pPr>
            <w:r>
              <w:rPr>
                <w:noProof/>
              </w:rPr>
              <w:t>Intrarea în vigoare a tuturor măsurilor de punere în aplicare legate de energie și a legislației secundare (dacă este necesar)</w:t>
            </w:r>
          </w:p>
        </w:tc>
      </w:tr>
      <w:tr w:rsidR="0079495B"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79495B" w:rsidRDefault="003F2D1F">
            <w:pPr>
              <w:pStyle w:val="P68B1DB1-Normal12"/>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96BE5EF"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7777777" w:rsidR="0079495B" w:rsidRDefault="003F2D1F">
            <w:pPr>
              <w:pStyle w:val="P68B1DB1-Normal12"/>
              <w:rPr>
                <w:noProof/>
                <w:color w:val="006600"/>
              </w:rPr>
            </w:pPr>
            <w:r>
              <w:rPr>
                <w:noProof/>
              </w:rPr>
              <w:t>Intrarea în vigoare a tuturor măsurilor de punere în aplicare (inclusiv a legislației secundare, dacă este necesar) pentru implementarea și aplicarea efectivă a măsurilor care decurg din Legea anuală a concurenței pentru 2021</w:t>
            </w:r>
          </w:p>
        </w:tc>
      </w:tr>
      <w:tr w:rsidR="0079495B"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79495B" w:rsidRDefault="003F2D1F">
            <w:pPr>
              <w:pStyle w:val="P68B1DB1-Normal12"/>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79495B" w:rsidRDefault="003F2D1F">
            <w:pPr>
              <w:pStyle w:val="P68B1DB1-Normal12"/>
              <w:rPr>
                <w:noProof/>
              </w:rPr>
            </w:pPr>
            <w:r>
              <w:rPr>
                <w:noProof/>
              </w:rPr>
              <w:t>Reformă – 3.1 Criterii minime de mediu pentru evenimentele culturale</w:t>
            </w:r>
          </w:p>
        </w:tc>
        <w:tc>
          <w:tcPr>
            <w:tcW w:w="1418" w:type="dxa"/>
            <w:tcBorders>
              <w:top w:val="nil"/>
              <w:left w:val="nil"/>
              <w:bottom w:val="single" w:sz="4" w:space="0" w:color="auto"/>
              <w:right w:val="single" w:sz="4" w:space="0" w:color="auto"/>
            </w:tcBorders>
            <w:shd w:val="clear" w:color="auto" w:fill="C6EFCE"/>
            <w:noWrap/>
            <w:vAlign w:val="center"/>
          </w:tcPr>
          <w:p w14:paraId="6FDE30ED" w14:textId="109AFAB2"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A07EF48" w14:textId="77777777" w:rsidR="0079495B" w:rsidRDefault="003F2D1F">
            <w:pPr>
              <w:pStyle w:val="P68B1DB1-Normal12"/>
              <w:rPr>
                <w:noProof/>
                <w:color w:val="006600"/>
              </w:rPr>
            </w:pPr>
            <w:r>
              <w:rPr>
                <w:noProof/>
              </w:rPr>
              <w:t>Intrarea în vigoare a unui decret care definește criteriile sociale și de mediu în procedurile de achiziții publice privind evenimentele culturale finanțate din fonduri publice</w:t>
            </w:r>
          </w:p>
        </w:tc>
      </w:tr>
      <w:tr w:rsidR="0079495B"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79495B" w:rsidRDefault="003F2D1F">
            <w:pPr>
              <w:pStyle w:val="P68B1DB1-Normal12"/>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79495B" w:rsidRDefault="003F2D1F">
            <w:pPr>
              <w:pStyle w:val="P68B1DB1-Normal12"/>
              <w:rPr>
                <w:noProof/>
              </w:rPr>
            </w:pPr>
            <w:r>
              <w:rPr>
                <w:noProof/>
              </w:rPr>
              <w:t>Investiția 2.1: Plan logistic pentru sectorul agroalimentar, al pescuitului și acvaculturii, al silviculturii, al floriculturii și al pepinierelor de plante</w:t>
            </w:r>
          </w:p>
        </w:tc>
        <w:tc>
          <w:tcPr>
            <w:tcW w:w="1418" w:type="dxa"/>
            <w:tcBorders>
              <w:top w:val="nil"/>
              <w:left w:val="nil"/>
              <w:bottom w:val="single" w:sz="4" w:space="0" w:color="auto"/>
              <w:right w:val="single" w:sz="4" w:space="0" w:color="auto"/>
            </w:tcBorders>
            <w:shd w:val="clear" w:color="auto" w:fill="C6EFCE"/>
            <w:noWrap/>
            <w:vAlign w:val="center"/>
          </w:tcPr>
          <w:p w14:paraId="60255ED6" w14:textId="4967D1B1"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14B42990" w14:textId="77777777" w:rsidR="0079495B" w:rsidRDefault="003F2D1F">
            <w:pPr>
              <w:pStyle w:val="P68B1DB1-Normal12"/>
              <w:rPr>
                <w:noProof/>
                <w:color w:val="006600"/>
              </w:rPr>
            </w:pPr>
            <w:r>
              <w:rPr>
                <w:noProof/>
              </w:rPr>
              <w:t>Publicarea clasificării finale în cadrul sistemului de stimulente logistice</w:t>
            </w:r>
          </w:p>
        </w:tc>
      </w:tr>
      <w:tr w:rsidR="0079495B"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79495B" w:rsidRDefault="003F2D1F">
            <w:pPr>
              <w:pStyle w:val="P68B1DB1-Normal12"/>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79495B" w:rsidRDefault="003F2D1F">
            <w:pPr>
              <w:pStyle w:val="P68B1DB1-Normal12"/>
              <w:rPr>
                <w:noProof/>
              </w:rPr>
            </w:pPr>
            <w:r>
              <w:rPr>
                <w:noProof/>
              </w:rPr>
              <w:t>Investiția 2.2: Parcul agrosolar</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79495B" w:rsidRDefault="003F2D1F">
            <w:pPr>
              <w:pStyle w:val="P68B1DB1-Normal12"/>
              <w:rPr>
                <w:noProof/>
                <w:color w:val="006600"/>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0D134A03" w14:textId="77777777" w:rsidR="0079495B" w:rsidRDefault="003F2D1F">
            <w:pPr>
              <w:pStyle w:val="P68B1DB1-Normal12"/>
              <w:rPr>
                <w:noProof/>
                <w:color w:val="006600"/>
              </w:rPr>
            </w:pPr>
            <w:r>
              <w:rPr>
                <w:noProof/>
              </w:rPr>
              <w:t>Alocarea resurselor către beneficiari ca% din totalul resurselor financiare alocate investiției</w:t>
            </w:r>
          </w:p>
        </w:tc>
      </w:tr>
      <w:tr w:rsidR="0079495B"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79495B" w:rsidRDefault="003F2D1F">
            <w:pPr>
              <w:pStyle w:val="P68B1DB1-Normal12"/>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79495B" w:rsidRDefault="003F2D1F">
            <w:pPr>
              <w:pStyle w:val="P68B1DB1-Normal12"/>
              <w:rPr>
                <w:noProof/>
              </w:rPr>
            </w:pPr>
            <w:r>
              <w:rPr>
                <w:noProof/>
              </w:rPr>
              <w:t>Investiția 2.1 Consolidarea rețelelor inteligente</w:t>
            </w:r>
          </w:p>
        </w:tc>
        <w:tc>
          <w:tcPr>
            <w:tcW w:w="1418" w:type="dxa"/>
            <w:tcBorders>
              <w:top w:val="nil"/>
              <w:left w:val="nil"/>
              <w:bottom w:val="single" w:sz="4" w:space="0" w:color="auto"/>
              <w:right w:val="single" w:sz="4" w:space="0" w:color="auto"/>
            </w:tcBorders>
            <w:shd w:val="clear" w:color="auto" w:fill="C6EFCE"/>
            <w:noWrap/>
            <w:vAlign w:val="center"/>
          </w:tcPr>
          <w:p w14:paraId="2561FA90" w14:textId="07C94BBF"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79495B" w:rsidRDefault="003F2D1F">
            <w:pPr>
              <w:pStyle w:val="P68B1DB1-Normal12"/>
              <w:rPr>
                <w:noProof/>
                <w:color w:val="006600"/>
              </w:rPr>
            </w:pPr>
            <w:r>
              <w:rPr>
                <w:noProof/>
              </w:rPr>
              <w:t>Atribuirea (tuturor) contractelor de achiziții publice pentru creșterea capacității rețelei</w:t>
            </w:r>
          </w:p>
        </w:tc>
      </w:tr>
      <w:tr w:rsidR="0079495B"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79495B" w:rsidRDefault="003F2D1F">
            <w:pPr>
              <w:pStyle w:val="P68B1DB1-Normal12"/>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79495B" w:rsidRDefault="003F2D1F">
            <w:pPr>
              <w:pStyle w:val="P68B1DB1-Normal12"/>
              <w:rPr>
                <w:noProof/>
              </w:rPr>
            </w:pPr>
            <w:r>
              <w:rPr>
                <w:noProof/>
              </w:rPr>
              <w:t>Investiția 2.2 Intervenții pentru creșterea rezilienței rețelei electrice</w:t>
            </w:r>
          </w:p>
        </w:tc>
        <w:tc>
          <w:tcPr>
            <w:tcW w:w="1418" w:type="dxa"/>
            <w:tcBorders>
              <w:top w:val="nil"/>
              <w:left w:val="nil"/>
              <w:bottom w:val="single" w:sz="4" w:space="0" w:color="auto"/>
              <w:right w:val="single" w:sz="4" w:space="0" w:color="auto"/>
            </w:tcBorders>
            <w:shd w:val="clear" w:color="auto" w:fill="C6EFCE"/>
            <w:noWrap/>
            <w:vAlign w:val="center"/>
          </w:tcPr>
          <w:p w14:paraId="3F50362B" w14:textId="47D09397"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79495B" w:rsidRDefault="003F2D1F">
            <w:pPr>
              <w:pStyle w:val="P68B1DB1-Normal12"/>
              <w:rPr>
                <w:noProof/>
                <w:color w:val="006600"/>
              </w:rPr>
            </w:pPr>
            <w:r>
              <w:rPr>
                <w:noProof/>
              </w:rPr>
              <w:t>Atribuirea proiectelor de creștere a rezilienței rețelei sistemului de energie electrică</w:t>
            </w:r>
          </w:p>
        </w:tc>
      </w:tr>
      <w:tr w:rsidR="0079495B"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79495B" w:rsidRDefault="003F2D1F">
            <w:pPr>
              <w:pStyle w:val="P68B1DB1-Normal12"/>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79495B" w:rsidRDefault="003F2D1F">
            <w:pPr>
              <w:pStyle w:val="P68B1DB1-Normal12"/>
              <w:rPr>
                <w:noProof/>
              </w:rPr>
            </w:pPr>
            <w:r>
              <w:rPr>
                <w:noProof/>
              </w:rPr>
              <w:t xml:space="preserve">Reforma 1.1- Simplificarea procedurilor pentru procesul de planificare strategică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4637E96F"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79495B" w:rsidRDefault="003F2D1F">
            <w:pPr>
              <w:pStyle w:val="P68B1DB1-Normal12"/>
              <w:rPr>
                <w:noProof/>
                <w:color w:val="006600"/>
              </w:rPr>
            </w:pPr>
            <w:r>
              <w:rPr>
                <w:noProof/>
              </w:rPr>
              <w:t>Intrarea în vigoare a modificărilor legislative legate de simplificarea procedurilor pentru procesul de planificare strategică</w:t>
            </w:r>
          </w:p>
        </w:tc>
      </w:tr>
      <w:tr w:rsidR="0079495B"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79495B" w:rsidRDefault="003F2D1F">
            <w:pPr>
              <w:pStyle w:val="P68B1DB1-Normal12"/>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79495B" w:rsidRDefault="003F2D1F">
            <w:pPr>
              <w:pStyle w:val="P68B1DB1-Normal12"/>
              <w:rPr>
                <w:noProof/>
              </w:rPr>
            </w:pPr>
            <w:r>
              <w:rPr>
                <w:noProof/>
              </w:rPr>
              <w:t>Reforma 1.2 – Atribuirea competitivă a concesiunilor în porturile italiene</w:t>
            </w:r>
          </w:p>
        </w:tc>
        <w:tc>
          <w:tcPr>
            <w:tcW w:w="1418" w:type="dxa"/>
            <w:tcBorders>
              <w:top w:val="nil"/>
              <w:left w:val="nil"/>
              <w:bottom w:val="single" w:sz="4" w:space="0" w:color="auto"/>
              <w:right w:val="single" w:sz="4" w:space="0" w:color="auto"/>
            </w:tcBorders>
            <w:shd w:val="clear" w:color="auto" w:fill="C6EFCE"/>
            <w:noWrap/>
            <w:vAlign w:val="center"/>
          </w:tcPr>
          <w:p w14:paraId="6B140DC2" w14:textId="135E8DFA"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7B60B233" w14:textId="77777777" w:rsidR="0079495B" w:rsidRDefault="003F2D1F">
            <w:pPr>
              <w:pStyle w:val="P68B1DB1-Normal12"/>
              <w:rPr>
                <w:noProof/>
                <w:color w:val="006600"/>
              </w:rPr>
            </w:pPr>
            <w:r>
              <w:rPr>
                <w:noProof/>
              </w:rPr>
              <w:t>Intrarea în vigoare a Regulamentului privind concesiunile portuare</w:t>
            </w:r>
          </w:p>
        </w:tc>
      </w:tr>
      <w:tr w:rsidR="0079495B"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79495B" w:rsidRDefault="003F2D1F">
            <w:pPr>
              <w:pStyle w:val="P68B1DB1-Normal12"/>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79495B" w:rsidRDefault="003F2D1F">
            <w:pPr>
              <w:pStyle w:val="P68B1DB1-Normal12"/>
              <w:rPr>
                <w:noProof/>
              </w:rPr>
            </w:pPr>
            <w:r>
              <w:rPr>
                <w:noProof/>
              </w:rPr>
              <w:t>Reforma 1.3- Simplificarea procedurilor de autorizare pentru instalațiile de călcat la rece</w:t>
            </w:r>
          </w:p>
        </w:tc>
        <w:tc>
          <w:tcPr>
            <w:tcW w:w="1418" w:type="dxa"/>
            <w:tcBorders>
              <w:top w:val="nil"/>
              <w:left w:val="nil"/>
              <w:bottom w:val="single" w:sz="4" w:space="0" w:color="auto"/>
              <w:right w:val="single" w:sz="4" w:space="0" w:color="auto"/>
            </w:tcBorders>
            <w:shd w:val="clear" w:color="auto" w:fill="C6EFCE"/>
            <w:noWrap/>
            <w:vAlign w:val="center"/>
          </w:tcPr>
          <w:p w14:paraId="0D024A64" w14:textId="288F21FE"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79495B" w:rsidRDefault="003F2D1F">
            <w:pPr>
              <w:pStyle w:val="P68B1DB1-Normal12"/>
              <w:rPr>
                <w:noProof/>
                <w:color w:val="006600"/>
              </w:rPr>
            </w:pPr>
            <w:r>
              <w:rPr>
                <w:noProof/>
              </w:rPr>
              <w:t>Intrarea în vigoare a simplificării procedurilor de autorizare pentru instalațiile de călcat la rece</w:t>
            </w:r>
          </w:p>
        </w:tc>
      </w:tr>
      <w:tr w:rsidR="0079495B"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79495B" w:rsidRDefault="003F2D1F">
            <w:pPr>
              <w:pStyle w:val="P68B1DB1-Normal12"/>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79495B" w:rsidRDefault="003F2D1F">
            <w:pPr>
              <w:pStyle w:val="P68B1DB1-Normal12"/>
              <w:rPr>
                <w:noProof/>
              </w:rPr>
            </w:pPr>
            <w:r>
              <w:rPr>
                <w:noProof/>
              </w:rPr>
              <w:t>Reforma din 1.3: Reorganizarea sistemului școlar; Reforma din 1.2: Reforma sistemului de formare profesională terțiară (STI); Reforma din 1.1: Reforma institutelor tehnice și profesionale; Reforma din 1.4: Reforma sistemului de orientare</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79495B" w:rsidRDefault="003F2D1F">
            <w:pPr>
              <w:pStyle w:val="P68B1DB1-Normal12"/>
              <w:rPr>
                <w:noProof/>
                <w:color w:val="006600"/>
              </w:rPr>
            </w:pPr>
            <w:r>
              <w:rPr>
                <w:noProof/>
              </w:rPr>
              <w:t>Repere</w:t>
            </w:r>
          </w:p>
        </w:tc>
        <w:tc>
          <w:tcPr>
            <w:tcW w:w="3865" w:type="dxa"/>
            <w:tcBorders>
              <w:top w:val="nil"/>
              <w:left w:val="nil"/>
              <w:bottom w:val="single" w:sz="4" w:space="0" w:color="auto"/>
              <w:right w:val="single" w:sz="4" w:space="0" w:color="auto"/>
            </w:tcBorders>
            <w:shd w:val="clear" w:color="auto" w:fill="C6EFCE"/>
            <w:noWrap/>
            <w:vAlign w:val="center"/>
          </w:tcPr>
          <w:p w14:paraId="1E69BE4C" w14:textId="77777777" w:rsidR="0079495B" w:rsidRDefault="003F2D1F">
            <w:pPr>
              <w:pStyle w:val="P68B1DB1-Normal12"/>
              <w:rPr>
                <w:noProof/>
                <w:color w:val="006600"/>
              </w:rPr>
            </w:pPr>
            <w:r>
              <w:rPr>
                <w:noProof/>
              </w:rPr>
              <w:t>Intrarea în vigoare a reformelor sistemului de învățământ primar și secundar în vederea îmbunătățirii rezultatelor școlare</w:t>
            </w:r>
          </w:p>
        </w:tc>
      </w:tr>
      <w:tr w:rsidR="0079495B"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79495B" w:rsidRDefault="003F2D1F">
            <w:pPr>
              <w:pStyle w:val="P68B1DB1-Normal12"/>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79495B" w:rsidRDefault="003F2D1F">
            <w:pPr>
              <w:pStyle w:val="P68B1DB1-Normal12"/>
              <w:rPr>
                <w:noProof/>
              </w:rPr>
            </w:pPr>
            <w:r>
              <w:rPr>
                <w:noProof/>
              </w:rPr>
              <w:t>Reforma din 2.2: Învățământ superior și formare continuă pentru directorii unităților de învățământ, profesori, personalul administrativ și tehnic</w:t>
            </w:r>
          </w:p>
        </w:tc>
        <w:tc>
          <w:tcPr>
            <w:tcW w:w="1418" w:type="dxa"/>
            <w:tcBorders>
              <w:top w:val="nil"/>
              <w:left w:val="nil"/>
              <w:bottom w:val="single" w:sz="4" w:space="0" w:color="auto"/>
              <w:right w:val="single" w:sz="4" w:space="0" w:color="auto"/>
            </w:tcBorders>
            <w:shd w:val="clear" w:color="auto" w:fill="C6EFCE"/>
            <w:noWrap/>
            <w:vAlign w:val="center"/>
          </w:tcPr>
          <w:p w14:paraId="2ABBF847" w14:textId="2D3DFE64"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79495B" w:rsidRDefault="003F2D1F">
            <w:pPr>
              <w:pStyle w:val="P68B1DB1-Normal12"/>
              <w:rPr>
                <w:noProof/>
                <w:color w:val="006600"/>
              </w:rPr>
            </w:pPr>
            <w:r>
              <w:rPr>
                <w:noProof/>
              </w:rPr>
              <w:t>Intrarea în vigoare a legislației care vizează crearea unui sistem de formare de calitate pentru școală.</w:t>
            </w:r>
          </w:p>
        </w:tc>
      </w:tr>
      <w:tr w:rsidR="0079495B"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79495B" w:rsidRDefault="003F2D1F">
            <w:pPr>
              <w:pStyle w:val="P68B1DB1-Normal12"/>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79495B" w:rsidRDefault="003F2D1F">
            <w:pPr>
              <w:pStyle w:val="P68B1DB1-Normal12"/>
              <w:rPr>
                <w:noProof/>
              </w:rPr>
            </w:pPr>
            <w:r>
              <w:rPr>
                <w:noProof/>
              </w:rPr>
              <w:t>Investiția 1.2: Finanțarea proiectelor prezentate de tinerii cercetători</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79495B" w:rsidRDefault="003F2D1F">
            <w:pPr>
              <w:pStyle w:val="P68B1DB1-Normal12"/>
              <w:rPr>
                <w:noProof/>
                <w:color w:val="006600"/>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79495B" w:rsidRDefault="003F2D1F">
            <w:pPr>
              <w:pStyle w:val="P68B1DB1-Normal12"/>
              <w:rPr>
                <w:noProof/>
                <w:color w:val="006600"/>
              </w:rPr>
            </w:pPr>
            <w:r>
              <w:rPr>
                <w:noProof/>
              </w:rPr>
              <w:t>Numărul de studenți cărora li s-a acordat o bursă de cercetare</w:t>
            </w:r>
          </w:p>
        </w:tc>
      </w:tr>
      <w:tr w:rsidR="0079495B"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79495B" w:rsidRDefault="003F2D1F">
            <w:pPr>
              <w:pStyle w:val="P68B1DB1-Normal12"/>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79495B" w:rsidRDefault="003F2D1F">
            <w:pPr>
              <w:pStyle w:val="P68B1DB1-Normal12"/>
              <w:rPr>
                <w:noProof/>
              </w:rPr>
            </w:pPr>
            <w:r>
              <w:rPr>
                <w:noProof/>
              </w:rPr>
              <w:t>Reforma 1 – ALMP și formarea profesională</w:t>
            </w:r>
          </w:p>
        </w:tc>
        <w:tc>
          <w:tcPr>
            <w:tcW w:w="1418" w:type="dxa"/>
            <w:tcBorders>
              <w:top w:val="nil"/>
              <w:left w:val="nil"/>
              <w:bottom w:val="single" w:sz="4" w:space="0" w:color="auto"/>
              <w:right w:val="single" w:sz="4" w:space="0" w:color="auto"/>
            </w:tcBorders>
            <w:shd w:val="clear" w:color="auto" w:fill="C6EFCE"/>
            <w:noWrap/>
            <w:vAlign w:val="center"/>
          </w:tcPr>
          <w:p w14:paraId="4FB6EF86" w14:textId="5FF028C5"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380FD0F4" w14:textId="7A4347C1" w:rsidR="0079495B" w:rsidRDefault="003F2D1F">
            <w:pPr>
              <w:pStyle w:val="P68B1DB1-Normal12"/>
              <w:rPr>
                <w:noProof/>
                <w:color w:val="006600"/>
              </w:rPr>
            </w:pPr>
            <w:r>
              <w:rPr>
                <w:noProof/>
              </w:rPr>
              <w:t>Intrarea în vigoare la nivel regional a tuturor planurilor pentru serviciile publice de ocupare a forței de muncă (SPOFM)</w:t>
            </w:r>
            <w:r w:rsidR="00D8585F">
              <w:rPr>
                <w:noProof/>
              </w:rPr>
              <w:t xml:space="preserve"> </w:t>
            </w:r>
          </w:p>
        </w:tc>
      </w:tr>
      <w:tr w:rsidR="0079495B"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79495B" w:rsidRDefault="003F2D1F">
            <w:pPr>
              <w:pStyle w:val="P68B1DB1-Normal12"/>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79495B" w:rsidRDefault="003F2D1F">
            <w:pPr>
              <w:pStyle w:val="P68B1DB1-Normal12"/>
              <w:rPr>
                <w:noProof/>
              </w:rPr>
            </w:pPr>
            <w:r>
              <w:rPr>
                <w:noProof/>
              </w:rPr>
              <w:t xml:space="preserve">Investiția 1 – Consolidarea serviciilor publice de ocupare a forței de muncă (SPOFM)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79495B" w:rsidRDefault="003F2D1F">
            <w:pPr>
              <w:pStyle w:val="P68B1DB1-Normal12"/>
              <w:rPr>
                <w:noProof/>
                <w:color w:val="006600"/>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65BF9FDC" w14:textId="77777777" w:rsidR="0079495B" w:rsidRDefault="003F2D1F">
            <w:pPr>
              <w:pStyle w:val="P68B1DB1-Normal12"/>
              <w:rPr>
                <w:noProof/>
                <w:color w:val="006600"/>
              </w:rPr>
            </w:pPr>
            <w:r>
              <w:rPr>
                <w:noProof/>
              </w:rPr>
              <w:t>Serviciile publice de ocupare a forței de muncă (SPOFM) pun în aplicare activitățile prevăzute în planul de consolidare pentru perioada de trei ani 2021-2023</w:t>
            </w:r>
          </w:p>
        </w:tc>
      </w:tr>
      <w:tr w:rsidR="0079495B"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79495B" w:rsidRDefault="003F2D1F">
            <w:pPr>
              <w:pStyle w:val="P68B1DB1-Normal12"/>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79495B" w:rsidRDefault="003F2D1F">
            <w:pPr>
              <w:pStyle w:val="P68B1DB1-Normal12"/>
              <w:rPr>
                <w:noProof/>
              </w:rPr>
            </w:pPr>
            <w:r>
              <w:rPr>
                <w:noProof/>
              </w:rPr>
              <w:t>Reforma 2 – Munca nedeclarată</w:t>
            </w:r>
          </w:p>
        </w:tc>
        <w:tc>
          <w:tcPr>
            <w:tcW w:w="1418" w:type="dxa"/>
            <w:tcBorders>
              <w:top w:val="nil"/>
              <w:left w:val="nil"/>
              <w:bottom w:val="single" w:sz="4" w:space="0" w:color="auto"/>
              <w:right w:val="single" w:sz="4" w:space="0" w:color="auto"/>
            </w:tcBorders>
            <w:shd w:val="clear" w:color="auto" w:fill="C6EFCE"/>
            <w:noWrap/>
            <w:vAlign w:val="center"/>
          </w:tcPr>
          <w:p w14:paraId="550C548D" w14:textId="3D8FA87F"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551488A7" w14:textId="77777777" w:rsidR="0079495B" w:rsidRDefault="003F2D1F">
            <w:pPr>
              <w:pStyle w:val="P68B1DB1-Normal12"/>
              <w:rPr>
                <w:noProof/>
                <w:color w:val="006600"/>
              </w:rPr>
            </w:pPr>
            <w:r>
              <w:rPr>
                <w:noProof/>
              </w:rPr>
              <w:t>Intrarea în vigoare a unui plan național și punerea în aplicare a foii de parcurs pentru combaterea muncii nedeclarate în toate sectoarele economice.</w:t>
            </w:r>
          </w:p>
        </w:tc>
      </w:tr>
      <w:tr w:rsidR="0079495B"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79495B" w:rsidRDefault="003F2D1F">
            <w:pPr>
              <w:pStyle w:val="P68B1DB1-Normal12"/>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79495B" w:rsidRDefault="003F2D1F">
            <w:pPr>
              <w:pStyle w:val="P68B1DB1-Normal12"/>
              <w:rPr>
                <w:noProof/>
              </w:rPr>
            </w:pPr>
            <w:r>
              <w:rPr>
                <w:noProof/>
              </w:rPr>
              <w:t>Investiția 2 – Sistemul de certificare a egalității de gen</w:t>
            </w:r>
          </w:p>
        </w:tc>
        <w:tc>
          <w:tcPr>
            <w:tcW w:w="1418" w:type="dxa"/>
            <w:tcBorders>
              <w:top w:val="nil"/>
              <w:left w:val="nil"/>
              <w:bottom w:val="single" w:sz="4" w:space="0" w:color="auto"/>
              <w:right w:val="single" w:sz="4" w:space="0" w:color="auto"/>
            </w:tcBorders>
            <w:shd w:val="clear" w:color="auto" w:fill="C6EFCE"/>
            <w:noWrap/>
            <w:vAlign w:val="center"/>
          </w:tcPr>
          <w:p w14:paraId="0F9B29FF" w14:textId="6C5F203E"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4EA6CAD7" w14:textId="77777777" w:rsidR="0079495B" w:rsidRDefault="003F2D1F">
            <w:pPr>
              <w:pStyle w:val="P68B1DB1-Normal12"/>
              <w:rPr>
                <w:noProof/>
                <w:color w:val="006600"/>
              </w:rPr>
            </w:pPr>
            <w:r>
              <w:rPr>
                <w:noProof/>
              </w:rPr>
              <w:t xml:space="preserve">Intrarea în vigoare a sistemului de certificare a egalității de gen și a mecanismelor de stimulare aferente pentru întreprinderi </w:t>
            </w:r>
          </w:p>
        </w:tc>
      </w:tr>
      <w:tr w:rsidR="0079495B"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79495B" w:rsidRDefault="003F2D1F">
            <w:pPr>
              <w:pStyle w:val="P68B1DB1-Normal12"/>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79495B" w:rsidRDefault="003F2D1F">
            <w:pPr>
              <w:pStyle w:val="P68B1DB1-Normal12"/>
              <w:rPr>
                <w:noProof/>
              </w:rPr>
            </w:pPr>
            <w:r>
              <w:rPr>
                <w:noProof/>
              </w:rPr>
              <w:t>Investiția 2 – Modele de autonomie pentru persoanele cu handicap</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79495B" w:rsidRDefault="003F2D1F">
            <w:pPr>
              <w:pStyle w:val="P68B1DB1-Normal12"/>
              <w:rPr>
                <w:noProof/>
                <w:color w:val="006600"/>
              </w:rPr>
            </w:pPr>
            <w:r>
              <w:rPr>
                <w:noProof/>
              </w:rPr>
              <w:t>Țintă</w:t>
            </w:r>
          </w:p>
        </w:tc>
        <w:tc>
          <w:tcPr>
            <w:tcW w:w="3865" w:type="dxa"/>
            <w:tcBorders>
              <w:top w:val="nil"/>
              <w:left w:val="nil"/>
              <w:bottom w:val="single" w:sz="4" w:space="0" w:color="auto"/>
              <w:right w:val="single" w:sz="4" w:space="0" w:color="auto"/>
            </w:tcBorders>
            <w:shd w:val="clear" w:color="auto" w:fill="C6EFCE"/>
            <w:noWrap/>
            <w:vAlign w:val="center"/>
          </w:tcPr>
          <w:p w14:paraId="31D41930" w14:textId="77777777" w:rsidR="0079495B" w:rsidRDefault="003F2D1F">
            <w:pPr>
              <w:pStyle w:val="P68B1DB1-Normal12"/>
              <w:rPr>
                <w:noProof/>
                <w:color w:val="006600"/>
              </w:rPr>
            </w:pPr>
            <w:r>
              <w:rPr>
                <w:noProof/>
              </w:rPr>
              <w:t>Districtele sociale au realizat cel puțin un proiect în legătură cu renovarea spațiilor de locuit și/sau furnizarea de dispozitive TIC pentru persoanele cu handicap, însoțit de formare privind competențele digitale</w:t>
            </w:r>
          </w:p>
        </w:tc>
      </w:tr>
      <w:tr w:rsidR="0079495B"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79495B" w:rsidRDefault="003F2D1F">
            <w:pPr>
              <w:pStyle w:val="P68B1DB1-Normal12"/>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79495B" w:rsidRDefault="003F2D1F">
            <w:pPr>
              <w:pStyle w:val="P68B1DB1-Normal12"/>
              <w:rPr>
                <w:noProof/>
              </w:rPr>
            </w:pPr>
            <w:r>
              <w:rPr>
                <w:noProof/>
              </w:rPr>
              <w:t>Investiția 1.1.1: Internă – Consolidarea serviciilor sociale și a infrastructurilor comunitare</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00CB014"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6F6FF361" w14:textId="77777777" w:rsidR="0079495B" w:rsidRDefault="003F2D1F">
            <w:pPr>
              <w:pStyle w:val="P68B1DB1-Normal12"/>
              <w:rPr>
                <w:noProof/>
                <w:color w:val="006600"/>
              </w:rPr>
            </w:pPr>
            <w:r>
              <w:rPr>
                <w:noProof/>
              </w:rPr>
              <w:t>Atribuirea licitației pentru intervențiile de îmbunătățire a serviciilor și infrastructurilor sociale în zonele interioare și pentru sprijinirea farmaciilor din municipalitățile cu mai puțin de 3000 de locuitori</w:t>
            </w:r>
          </w:p>
        </w:tc>
      </w:tr>
      <w:tr w:rsidR="0079495B"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79495B" w:rsidRDefault="003F2D1F">
            <w:pPr>
              <w:pStyle w:val="P68B1DB1-Normal12"/>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79495B" w:rsidRDefault="003F2D1F">
            <w:pPr>
              <w:pStyle w:val="P68B1DB1-Normal12"/>
              <w:rPr>
                <w:noProof/>
              </w:rPr>
            </w:pPr>
            <w:r>
              <w:rPr>
                <w:noProof/>
              </w:rPr>
              <w:t>Reforma din 1: Revizuirea și actualizarea cadrului juridic actual al institutelor științifice pentru ospitalizare și îngrijire (IRCCS) și al politicilor de cercetare ale Ministerului Sănătății pentru a consolida legătura dintre cercetare, inovare și asistența medicală</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5B442A" w:rsidR="0079495B" w:rsidRDefault="00186D2C">
            <w:pPr>
              <w:pStyle w:val="P68B1DB1-Normal12"/>
              <w:rPr>
                <w:noProof/>
                <w:color w:val="006600"/>
              </w:rPr>
            </w:pPr>
            <w:r>
              <w:rPr>
                <w:noProof/>
              </w:rPr>
              <w:t>Jalon</w:t>
            </w:r>
          </w:p>
        </w:tc>
        <w:tc>
          <w:tcPr>
            <w:tcW w:w="3865" w:type="dxa"/>
            <w:tcBorders>
              <w:top w:val="nil"/>
              <w:left w:val="nil"/>
              <w:bottom w:val="single" w:sz="4" w:space="0" w:color="auto"/>
              <w:right w:val="single" w:sz="4" w:space="0" w:color="auto"/>
            </w:tcBorders>
            <w:shd w:val="clear" w:color="auto" w:fill="C6EFCE"/>
            <w:noWrap/>
            <w:vAlign w:val="center"/>
          </w:tcPr>
          <w:p w14:paraId="2C5C1957" w14:textId="77777777" w:rsidR="0079495B" w:rsidRDefault="003F2D1F">
            <w:pPr>
              <w:pStyle w:val="P68B1DB1-Normal12"/>
              <w:rPr>
                <w:noProof/>
                <w:color w:val="006600"/>
              </w:rPr>
            </w:pPr>
            <w:r>
              <w:rPr>
                <w:noProof/>
              </w:rPr>
              <w:t>Intrarea în vigoare a decretului legislativ care prevede reorganizarea reglementărilor privind institutele științifice de spitalizare și îngrijire (IRCSS)</w:t>
            </w:r>
          </w:p>
        </w:tc>
      </w:tr>
      <w:tr w:rsidR="0079495B"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79495B" w:rsidRDefault="003F2D1F">
            <w:pPr>
              <w:pStyle w:val="P68B1DB1-Normal12"/>
              <w:rPr>
                <w:noProof/>
              </w:rPr>
            </w:pPr>
            <w:r>
              <w:rPr>
                <w:noProof/>
              </w:rPr>
              <w:t>Valoarea tranșelor</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79495B" w:rsidRDefault="003F2D1F">
            <w:pPr>
              <w:pStyle w:val="P68B1DB1-Normal46"/>
              <w:rPr>
                <w:noProof/>
              </w:rPr>
            </w:pPr>
            <w:r>
              <w:rPr>
                <w:noProof/>
              </w:rPr>
              <w:t>11</w:t>
            </w:r>
            <w:r>
              <w:rPr>
                <w:noProof/>
              </w:rPr>
              <w:t> </w:t>
            </w:r>
            <w:r>
              <w:rPr>
                <w:noProof/>
              </w:rPr>
              <w:t>494</w:t>
            </w:r>
            <w:r>
              <w:rPr>
                <w:noProof/>
              </w:rPr>
              <w:t> </w:t>
            </w:r>
            <w:r>
              <w:rPr>
                <w:noProof/>
              </w:rPr>
              <w:t>252</w:t>
            </w:r>
            <w:r>
              <w:rPr>
                <w:noProof/>
              </w:rPr>
              <w:t> </w:t>
            </w:r>
            <w:r>
              <w:rPr>
                <w:noProof/>
              </w:rPr>
              <w:t>874 MIL.</w:t>
            </w:r>
          </w:p>
        </w:tc>
      </w:tr>
    </w:tbl>
    <w:p w14:paraId="494F8700" w14:textId="5EB227EF" w:rsidR="0079495B" w:rsidRDefault="003F2D1F">
      <w:pPr>
        <w:pStyle w:val="P68B1DB1-Normal44"/>
        <w:numPr>
          <w:ilvl w:val="1"/>
          <w:numId w:val="6"/>
        </w:numPr>
        <w:spacing w:before="120" w:after="120"/>
        <w:jc w:val="both"/>
        <w:rPr>
          <w:noProof/>
        </w:rPr>
      </w:pPr>
      <w:r>
        <w:rPr>
          <w:noProof/>
        </w:rPr>
        <w:t>A patra tranșă (sprijin nerambursabil):</w:t>
      </w:r>
    </w:p>
    <w:tbl>
      <w:tblPr>
        <w:tblW w:w="9704" w:type="dxa"/>
        <w:tblInd w:w="113" w:type="dxa"/>
        <w:tblLook w:val="04A0" w:firstRow="1" w:lastRow="0" w:firstColumn="1" w:lastColumn="0" w:noHBand="0" w:noVBand="1"/>
      </w:tblPr>
      <w:tblGrid>
        <w:gridCol w:w="1413"/>
        <w:gridCol w:w="3118"/>
        <w:gridCol w:w="1418"/>
        <w:gridCol w:w="3755"/>
      </w:tblGrid>
      <w:tr w:rsidR="0079495B" w14:paraId="5E30C45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3D22EDD3" w:rsidR="0079495B" w:rsidRDefault="00186D2C">
            <w:pPr>
              <w:pStyle w:val="P68B1DB1-Normal45"/>
              <w:jc w:val="center"/>
              <w:rPr>
                <w:noProof/>
              </w:rPr>
            </w:pPr>
            <w:r>
              <w:rPr>
                <w:noProof/>
              </w:rPr>
              <w:t>Jalon/Țintă</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79495B" w:rsidRDefault="003F2D1F">
            <w:pPr>
              <w:pStyle w:val="P68B1DB1-Normal45"/>
              <w:jc w:val="center"/>
              <w:rPr>
                <w:noProof/>
              </w:rPr>
            </w:pPr>
            <w:r>
              <w:rPr>
                <w:noProof/>
              </w:rPr>
              <w:t>Nume</w:t>
            </w:r>
          </w:p>
        </w:tc>
      </w:tr>
      <w:tr w:rsidR="0079495B" w14:paraId="588D981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79495B" w:rsidRDefault="0079495B">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79495B" w:rsidRDefault="0079495B">
            <w:pPr>
              <w:rPr>
                <w:b/>
                <w:noProof/>
              </w:rPr>
            </w:pPr>
          </w:p>
        </w:tc>
      </w:tr>
      <w:tr w:rsidR="0079495B" w14:paraId="7EBB3D6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79495B" w:rsidRDefault="003F2D1F">
            <w:pPr>
              <w:pStyle w:val="P68B1DB1-Normal12"/>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79495B" w:rsidRDefault="003F2D1F">
            <w:pPr>
              <w:pStyle w:val="P68B1DB1-Normal12"/>
              <w:rPr>
                <w:noProof/>
              </w:rPr>
            </w:pPr>
            <w:r>
              <w:rPr>
                <w:noProof/>
              </w:rPr>
              <w:t>Investiția 1.6.6: Digitalizarea Poliției Financiare</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79495B" w:rsidRDefault="003F2D1F">
            <w:pPr>
              <w:pStyle w:val="P68B1DB1-Normal12"/>
              <w:rPr>
                <w:noProof/>
              </w:rPr>
            </w:pPr>
            <w:r>
              <w:rPr>
                <w:noProof/>
              </w:rPr>
              <w:t>Țintă</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79495B" w:rsidRDefault="003F2D1F">
            <w:pPr>
              <w:pStyle w:val="P68B1DB1-Normal12"/>
              <w:rPr>
                <w:noProof/>
              </w:rPr>
            </w:pPr>
            <w:r>
              <w:rPr>
                <w:noProof/>
              </w:rPr>
              <w:t>Poliția financiară – Achiziționarea serviciilor profesionale de știință a datelor T1</w:t>
            </w:r>
          </w:p>
        </w:tc>
      </w:tr>
      <w:tr w:rsidR="0079495B"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79495B" w:rsidRDefault="003F2D1F">
            <w:pPr>
              <w:pStyle w:val="P68B1DB1-Normal12"/>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6AE395E8" w14:textId="2CCDCC56"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79495B" w:rsidRDefault="003F2D1F">
            <w:pPr>
              <w:pStyle w:val="P68B1DB1-Normal12"/>
              <w:rPr>
                <w:noProof/>
              </w:rPr>
            </w:pPr>
            <w:r>
              <w:rPr>
                <w:noProof/>
              </w:rPr>
              <w:t>Sunt aprobate măsurile de reducere a întârzierilor în efectuarea plăților de către administrația publică către întreprinderi</w:t>
            </w:r>
          </w:p>
        </w:tc>
      </w:tr>
      <w:tr w:rsidR="0079495B"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79495B" w:rsidRDefault="003F2D1F">
            <w:pPr>
              <w:pStyle w:val="P68B1DB1-Normal12"/>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6AF3583A" w14:textId="13A66EF7"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79495B" w:rsidRDefault="003F2D1F">
            <w:pPr>
              <w:pStyle w:val="P68B1DB1-Normal12"/>
              <w:rPr>
                <w:noProof/>
              </w:rPr>
            </w:pPr>
            <w:r>
              <w:rPr>
                <w:noProof/>
              </w:rPr>
              <w:t>Intrarea în vigoare a reformei Codului achizițiilor publice</w:t>
            </w:r>
          </w:p>
        </w:tc>
      </w:tr>
      <w:tr w:rsidR="0079495B"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79495B" w:rsidRDefault="003F2D1F">
            <w:pPr>
              <w:pStyle w:val="P68B1DB1-Normal12"/>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79495B" w:rsidRDefault="003F2D1F">
            <w:pPr>
              <w:pStyle w:val="P68B1DB1-Normal12"/>
              <w:rPr>
                <w:noProof/>
              </w:rPr>
            </w:pPr>
            <w:r>
              <w:rPr>
                <w:noProof/>
              </w:rPr>
              <w:t>Investiția 3.3 Testarea hidrogenului pentru transportul rutier</w:t>
            </w:r>
          </w:p>
        </w:tc>
        <w:tc>
          <w:tcPr>
            <w:tcW w:w="1418" w:type="dxa"/>
            <w:tcBorders>
              <w:top w:val="nil"/>
              <w:left w:val="nil"/>
              <w:bottom w:val="single" w:sz="4" w:space="0" w:color="auto"/>
              <w:right w:val="single" w:sz="4" w:space="0" w:color="auto"/>
            </w:tcBorders>
            <w:shd w:val="clear" w:color="auto" w:fill="C6EFCE"/>
            <w:noWrap/>
            <w:vAlign w:val="center"/>
          </w:tcPr>
          <w:p w14:paraId="3272A699" w14:textId="3AEEAA69"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79495B" w:rsidRDefault="003F2D1F">
            <w:pPr>
              <w:pStyle w:val="P68B1DB1-Normal12"/>
              <w:rPr>
                <w:noProof/>
              </w:rPr>
            </w:pPr>
            <w:r>
              <w:rPr>
                <w:noProof/>
              </w:rPr>
              <w:t>Atribuirea (tuturor) contractelor de achiziții publice pentru dezvoltarea de stații de reîncărcare pe bază de hidrogen</w:t>
            </w:r>
          </w:p>
        </w:tc>
      </w:tr>
      <w:tr w:rsidR="0079495B"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79495B" w:rsidRDefault="003F2D1F">
            <w:pPr>
              <w:pStyle w:val="P68B1DB1-Normal12"/>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79495B" w:rsidRDefault="003F2D1F">
            <w:pPr>
              <w:pStyle w:val="P68B1DB1-Normal12"/>
              <w:rPr>
                <w:noProof/>
              </w:rPr>
            </w:pPr>
            <w:r>
              <w:rPr>
                <w:noProof/>
              </w:rPr>
              <w:t>Investiția 3.4 Testarea hidrogenului pentru mobilitatea feroviară</w:t>
            </w:r>
          </w:p>
        </w:tc>
        <w:tc>
          <w:tcPr>
            <w:tcW w:w="1418" w:type="dxa"/>
            <w:tcBorders>
              <w:top w:val="nil"/>
              <w:left w:val="nil"/>
              <w:bottom w:val="single" w:sz="4" w:space="0" w:color="auto"/>
              <w:right w:val="single" w:sz="4" w:space="0" w:color="auto"/>
            </w:tcBorders>
            <w:shd w:val="clear" w:color="auto" w:fill="C6EFCE"/>
            <w:noWrap/>
            <w:vAlign w:val="center"/>
          </w:tcPr>
          <w:p w14:paraId="15D0812E" w14:textId="01BAAEAC"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79495B" w:rsidRDefault="003F2D1F">
            <w:pPr>
              <w:pStyle w:val="P68B1DB1-Normal12"/>
              <w:rPr>
                <w:noProof/>
              </w:rPr>
            </w:pPr>
            <w:r>
              <w:rPr>
                <w:noProof/>
              </w:rPr>
              <w:t>Alocarea resurselor pentru testarea hidrogenului pentru mobilitatea feroviară</w:t>
            </w:r>
          </w:p>
        </w:tc>
      </w:tr>
      <w:tr w:rsidR="0079495B"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79495B" w:rsidRDefault="003F2D1F">
            <w:pPr>
              <w:pStyle w:val="P68B1DB1-Normal12"/>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79495B" w:rsidRDefault="003F2D1F">
            <w:pPr>
              <w:pStyle w:val="P68B1DB1-Normal12"/>
              <w:rPr>
                <w:noProof/>
              </w:rPr>
            </w:pPr>
            <w:r>
              <w:rPr>
                <w:noProof/>
              </w:rPr>
              <w:t>Reforma 3 – Simplificarea administrativă și reducerea barierelor de reglementare din calea implementării hidrogenului</w:t>
            </w:r>
          </w:p>
        </w:tc>
        <w:tc>
          <w:tcPr>
            <w:tcW w:w="1418" w:type="dxa"/>
            <w:tcBorders>
              <w:top w:val="nil"/>
              <w:left w:val="nil"/>
              <w:bottom w:val="single" w:sz="4" w:space="0" w:color="auto"/>
              <w:right w:val="single" w:sz="4" w:space="0" w:color="auto"/>
            </w:tcBorders>
            <w:shd w:val="clear" w:color="auto" w:fill="C6EFCE"/>
            <w:noWrap/>
            <w:vAlign w:val="center"/>
          </w:tcPr>
          <w:p w14:paraId="3C0A6FA2" w14:textId="2C7555B3"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79495B" w:rsidRDefault="003F2D1F">
            <w:pPr>
              <w:pStyle w:val="P68B1DB1-Normal12"/>
              <w:rPr>
                <w:noProof/>
              </w:rPr>
            </w:pPr>
            <w:r>
              <w:rPr>
                <w:noProof/>
              </w:rPr>
              <w:t>Intrarea în vigoare a acțiunilor legislative necesare</w:t>
            </w:r>
          </w:p>
        </w:tc>
      </w:tr>
      <w:tr w:rsidR="0079495B"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79495B" w:rsidRDefault="003F2D1F">
            <w:pPr>
              <w:pStyle w:val="P68B1DB1-Normal12"/>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79495B" w:rsidRDefault="003F2D1F">
            <w:pPr>
              <w:pStyle w:val="P68B1DB1-Normal12"/>
              <w:rPr>
                <w:noProof/>
              </w:rPr>
            </w:pPr>
            <w:r>
              <w:rPr>
                <w:noProof/>
              </w:rPr>
              <w:t>Reforma 2 – Reforma pentru persoanele în vârstă care nu sunt autonome</w:t>
            </w:r>
          </w:p>
        </w:tc>
        <w:tc>
          <w:tcPr>
            <w:tcW w:w="1418" w:type="dxa"/>
            <w:tcBorders>
              <w:top w:val="nil"/>
              <w:left w:val="nil"/>
              <w:bottom w:val="single" w:sz="4" w:space="0" w:color="auto"/>
              <w:right w:val="single" w:sz="4" w:space="0" w:color="auto"/>
            </w:tcBorders>
            <w:shd w:val="clear" w:color="auto" w:fill="C6EFCE"/>
            <w:noWrap/>
            <w:vAlign w:val="center"/>
          </w:tcPr>
          <w:p w14:paraId="66E4FCDA" w14:textId="4E8794C0"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79495B" w:rsidRDefault="003F2D1F">
            <w:pPr>
              <w:pStyle w:val="P68B1DB1-Normal12"/>
              <w:rPr>
                <w:noProof/>
              </w:rPr>
            </w:pPr>
            <w:r>
              <w:rPr>
                <w:noProof/>
              </w:rPr>
              <w:t>Intrarea în vigoare a unei legi-cadru care consolidează acțiunile în favoarea persoanelor în vârstă care nu dispun de autonomie</w:t>
            </w:r>
          </w:p>
        </w:tc>
      </w:tr>
      <w:tr w:rsidR="0079495B"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79495B" w:rsidRDefault="003F2D1F">
            <w:pPr>
              <w:pStyle w:val="P68B1DB1-Normal12"/>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79495B" w:rsidRDefault="003F2D1F">
            <w:pPr>
              <w:pStyle w:val="P68B1DB1-Normal12"/>
              <w:rPr>
                <w:noProof/>
              </w:rPr>
            </w:pPr>
            <w:r>
              <w:rPr>
                <w:noProof/>
              </w:rPr>
              <w:t>Reformele 1.4 și 1.5: Reforma justiției civile și penale</w:t>
            </w:r>
          </w:p>
        </w:tc>
        <w:tc>
          <w:tcPr>
            <w:tcW w:w="1418" w:type="dxa"/>
            <w:tcBorders>
              <w:top w:val="nil"/>
              <w:left w:val="nil"/>
              <w:bottom w:val="single" w:sz="4" w:space="0" w:color="auto"/>
              <w:right w:val="single" w:sz="4" w:space="0" w:color="auto"/>
            </w:tcBorders>
            <w:shd w:val="clear" w:color="auto" w:fill="C6EFCE"/>
            <w:noWrap/>
            <w:vAlign w:val="center"/>
          </w:tcPr>
          <w:p w14:paraId="5C25DF03" w14:textId="5673486B"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79495B" w:rsidRDefault="003F2D1F">
            <w:pPr>
              <w:pStyle w:val="P68B1DB1-Normal12"/>
              <w:rPr>
                <w:noProof/>
              </w:rPr>
            </w:pPr>
            <w:r>
              <w:rPr>
                <w:noProof/>
              </w:rPr>
              <w:t>Intrarea în vigoare a reformei justiției civile și penale</w:t>
            </w:r>
          </w:p>
        </w:tc>
      </w:tr>
      <w:tr w:rsidR="0079495B"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79495B" w:rsidRDefault="003F2D1F">
            <w:pPr>
              <w:pStyle w:val="P68B1DB1-Normal12"/>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5AC5974"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79495B" w:rsidRDefault="003F2D1F">
            <w:pPr>
              <w:pStyle w:val="P68B1DB1-Normal12"/>
              <w:rPr>
                <w:noProof/>
              </w:rPr>
            </w:pPr>
            <w:r>
              <w:rPr>
                <w:noProof/>
              </w:rPr>
              <w:t>Intrarea în vigoare a actelor juridice pentru reforma ocupării forței de muncă în sectorul public</w:t>
            </w:r>
          </w:p>
        </w:tc>
      </w:tr>
      <w:tr w:rsidR="0079495B"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79495B" w:rsidRDefault="003F2D1F">
            <w:pPr>
              <w:pStyle w:val="P68B1DB1-Normal12"/>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14C87CD4" w14:textId="0179F3ED"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79495B" w:rsidRDefault="003F2D1F">
            <w:pPr>
              <w:pStyle w:val="P68B1DB1-Normal12"/>
              <w:rPr>
                <w:noProof/>
              </w:rPr>
            </w:pPr>
            <w:r>
              <w:rPr>
                <w:noProof/>
              </w:rPr>
              <w:t>Intrarea în vigoare a tuturor măsurilor de punere în aplicare și a legislației secundare necesare pentru reforma privind simplificarea codului achizițiilor publice</w:t>
            </w:r>
          </w:p>
        </w:tc>
      </w:tr>
      <w:tr w:rsidR="0079495B"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79495B" w:rsidRDefault="003F2D1F">
            <w:pPr>
              <w:pStyle w:val="P68B1DB1-Normal12"/>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79495B" w:rsidRDefault="003F2D1F">
            <w:pPr>
              <w:pStyle w:val="P68B1DB1-Normal12"/>
              <w:rPr>
                <w:noProof/>
              </w:rPr>
            </w:pPr>
            <w:r>
              <w:rPr>
                <w:noProof/>
              </w:rPr>
              <w:t>Țintă</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79495B" w:rsidRDefault="003F2D1F">
            <w:pPr>
              <w:pStyle w:val="P68B1DB1-Normal12"/>
              <w:rPr>
                <w:noProof/>
              </w:rPr>
            </w:pPr>
            <w:r>
              <w:rPr>
                <w:noProof/>
              </w:rPr>
              <w:t>Trimiterea primelor declarații fiscale de TVA prepopulate</w:t>
            </w:r>
          </w:p>
        </w:tc>
      </w:tr>
      <w:tr w:rsidR="0079495B"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79495B" w:rsidRDefault="003F2D1F">
            <w:pPr>
              <w:pStyle w:val="P68B1DB1-Normal12"/>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79495B" w:rsidRDefault="003F2D1F">
            <w:pPr>
              <w:pStyle w:val="P68B1DB1-Normal12"/>
              <w:rPr>
                <w:noProof/>
              </w:rPr>
            </w:pPr>
            <w:r>
              <w:rPr>
                <w:noProof/>
              </w:rPr>
              <w:t>Investiția 4.3 Instalarea infrastructurilor de încărcare</w:t>
            </w:r>
          </w:p>
        </w:tc>
        <w:tc>
          <w:tcPr>
            <w:tcW w:w="1418" w:type="dxa"/>
            <w:tcBorders>
              <w:top w:val="nil"/>
              <w:left w:val="nil"/>
              <w:bottom w:val="single" w:sz="4" w:space="0" w:color="auto"/>
              <w:right w:val="single" w:sz="4" w:space="0" w:color="auto"/>
            </w:tcBorders>
            <w:shd w:val="clear" w:color="auto" w:fill="C6EFCE"/>
            <w:noWrap/>
            <w:vAlign w:val="center"/>
          </w:tcPr>
          <w:p w14:paraId="33F1D426" w14:textId="213427DF" w:rsidR="0079495B" w:rsidRDefault="00186D2C">
            <w:pPr>
              <w:pStyle w:val="P68B1DB1-Normal12"/>
              <w:rPr>
                <w:noProof/>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79495B" w:rsidRDefault="003F2D1F">
            <w:pPr>
              <w:pStyle w:val="P68B1DB1-Normal12"/>
              <w:rPr>
                <w:noProof/>
              </w:rPr>
            </w:pPr>
            <w:r>
              <w:rPr>
                <w:noProof/>
              </w:rPr>
              <w:t>Atribuirea tuturor contractelor de achiziții publice pentru instalarea infrastructurilor de încărcare M1</w:t>
            </w:r>
          </w:p>
        </w:tc>
      </w:tr>
      <w:tr w:rsidR="0079495B"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79495B" w:rsidRDefault="003F2D1F">
            <w:pPr>
              <w:pStyle w:val="P68B1DB1-Normal12"/>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77777777" w:rsidR="0079495B" w:rsidRDefault="003F2D1F">
            <w:pPr>
              <w:rPr>
                <w:noProof/>
                <w:color w:val="006100"/>
                <w:sz w:val="20"/>
              </w:rPr>
            </w:pPr>
            <w:r>
              <w:rPr>
                <w:noProof/>
                <w:color w:val="006100"/>
                <w:sz w:val="20"/>
              </w:rPr>
              <w:t xml:space="preserve">Investiția 4.4.2: </w:t>
            </w:r>
            <w:r>
              <w:rPr>
                <w:rStyle w:val="font81"/>
                <w:rFonts w:eastAsiaTheme="majorEastAsia"/>
                <w:noProof/>
              </w:rPr>
              <w:t>Consolidarea parcului feroviar regional de transport public cu trenuri cu emisii zero și serviciu universal</w:t>
            </w:r>
          </w:p>
        </w:tc>
        <w:tc>
          <w:tcPr>
            <w:tcW w:w="1418" w:type="dxa"/>
            <w:tcBorders>
              <w:top w:val="nil"/>
              <w:left w:val="nil"/>
              <w:bottom w:val="single" w:sz="4" w:space="0" w:color="auto"/>
              <w:right w:val="single" w:sz="4" w:space="0" w:color="auto"/>
            </w:tcBorders>
            <w:shd w:val="clear" w:color="auto" w:fill="C6EFCE"/>
            <w:noWrap/>
            <w:vAlign w:val="center"/>
          </w:tcPr>
          <w:p w14:paraId="2205A5E6" w14:textId="02790AE6" w:rsidR="0079495B" w:rsidRDefault="00186D2C">
            <w:pPr>
              <w:pStyle w:val="P68B1DB1-Normal12"/>
              <w:rPr>
                <w:noProof/>
                <w:color w:val="006600"/>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79495B" w:rsidRDefault="003F2D1F">
            <w:pPr>
              <w:pStyle w:val="P68B1DB1-Normal12"/>
              <w:rPr>
                <w:noProof/>
                <w:color w:val="006600"/>
              </w:rPr>
            </w:pPr>
            <w:r>
              <w:rPr>
                <w:noProof/>
              </w:rPr>
              <w:t>Atribuirea tuturor contractelor de achiziții publice pentru consolidarea parcului feroviar regional de transport public cu trenuri cu emisii zero și serviciu universal</w:t>
            </w:r>
          </w:p>
        </w:tc>
      </w:tr>
      <w:tr w:rsidR="0079495B"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79495B" w:rsidRDefault="003F2D1F">
            <w:pPr>
              <w:pStyle w:val="P68B1DB1-Normal12"/>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79495B" w:rsidRDefault="003F2D1F">
            <w:pPr>
              <w:pStyle w:val="P68B1DB1-Normal12"/>
              <w:rPr>
                <w:noProof/>
              </w:rPr>
            </w:pPr>
            <w:r>
              <w:rPr>
                <w:noProof/>
              </w:rPr>
              <w:t xml:space="preserve">Investiția 2.1 – Consolidarea eco-bonusului pentru eficiență energetică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79495B" w:rsidRDefault="003F2D1F">
            <w:pPr>
              <w:pStyle w:val="P68B1DB1-Normal12"/>
              <w:rPr>
                <w:noProof/>
                <w:color w:val="006600"/>
              </w:rPr>
            </w:pPr>
            <w:r>
              <w:rPr>
                <w:noProof/>
              </w:rPr>
              <w:t>Țintă</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79495B" w:rsidRDefault="003F2D1F">
            <w:pPr>
              <w:pStyle w:val="P68B1DB1-Normal12"/>
              <w:rPr>
                <w:noProof/>
                <w:color w:val="006600"/>
              </w:rPr>
            </w:pPr>
            <w:r>
              <w:rPr>
                <w:noProof/>
              </w:rPr>
              <w:t>Superbonusul T1 pentru renovarea clădirilor</w:t>
            </w:r>
          </w:p>
        </w:tc>
      </w:tr>
      <w:tr w:rsidR="0079495B"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79495B" w:rsidRDefault="003F2D1F">
            <w:pPr>
              <w:pStyle w:val="P68B1DB1-Normal12"/>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79495B" w:rsidRDefault="003F2D1F">
            <w:pPr>
              <w:pStyle w:val="P68B1DB1-Normal12"/>
              <w:rPr>
                <w:noProof/>
              </w:rPr>
            </w:pPr>
            <w:r>
              <w:rPr>
                <w:noProof/>
              </w:rPr>
              <w:t>Investiția 1.1: Plan pentru creșe, grădinițe și servicii de educație și îngrijire a copiilor preșcolari</w:t>
            </w:r>
          </w:p>
        </w:tc>
        <w:tc>
          <w:tcPr>
            <w:tcW w:w="1418" w:type="dxa"/>
            <w:tcBorders>
              <w:top w:val="nil"/>
              <w:left w:val="nil"/>
              <w:bottom w:val="single" w:sz="4" w:space="0" w:color="auto"/>
              <w:right w:val="single" w:sz="4" w:space="0" w:color="auto"/>
            </w:tcBorders>
            <w:shd w:val="clear" w:color="auto" w:fill="C6EFCE"/>
            <w:noWrap/>
            <w:vAlign w:val="center"/>
          </w:tcPr>
          <w:p w14:paraId="7AF0EE8A" w14:textId="4184407B" w:rsidR="0079495B" w:rsidRDefault="00186D2C">
            <w:pPr>
              <w:pStyle w:val="P68B1DB1-Normal12"/>
              <w:rPr>
                <w:noProof/>
                <w:color w:val="006600"/>
              </w:rPr>
            </w:pPr>
            <w:r>
              <w:rPr>
                <w:noProof/>
              </w:rPr>
              <w:t>Jalon</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79495B" w:rsidRDefault="003F2D1F">
            <w:pPr>
              <w:pStyle w:val="P68B1DB1-Normal12"/>
              <w:rPr>
                <w:noProof/>
                <w:color w:val="006600"/>
              </w:rPr>
            </w:pPr>
            <w:r>
              <w:rPr>
                <w:noProof/>
              </w:rPr>
              <w:t>Atribuirea contractelor pentru construirea, renovarea și asigurarea siguranței creșelor, a grădinițelor și a serviciilor de educație și îngrijire a copiilor preșcolari</w:t>
            </w:r>
          </w:p>
        </w:tc>
      </w:tr>
      <w:tr w:rsidR="0079495B"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79495B" w:rsidRDefault="003F2D1F">
            <w:pPr>
              <w:pStyle w:val="P68B1DB1-Normal12"/>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79495B" w:rsidRDefault="003F2D1F">
            <w:pPr>
              <w:pStyle w:val="P68B1DB1-Normal12"/>
              <w:rPr>
                <w:noProof/>
              </w:rPr>
            </w:pPr>
            <w:r>
              <w:rPr>
                <w:noProof/>
              </w:rPr>
              <w:t>Investiția 1.3: Intervenții socio-educaționale structurate pentru combaterea sărăciei educaționale în sud, sprijinind sectorul terțiar</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79495B" w:rsidRDefault="003F2D1F">
            <w:pPr>
              <w:pStyle w:val="P68B1DB1-Normal12"/>
              <w:rPr>
                <w:noProof/>
                <w:color w:val="006600"/>
              </w:rPr>
            </w:pPr>
            <w:r>
              <w:rPr>
                <w:noProof/>
              </w:rPr>
              <w:t>Țintă</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79495B" w:rsidRDefault="003F2D1F">
            <w:pPr>
              <w:pStyle w:val="P68B1DB1-Normal12"/>
              <w:rPr>
                <w:noProof/>
                <w:color w:val="006600"/>
              </w:rPr>
            </w:pPr>
            <w:r>
              <w:rPr>
                <w:noProof/>
              </w:rPr>
              <w:t>Sprijin educațional pentru minori (primul lot)</w:t>
            </w:r>
          </w:p>
        </w:tc>
      </w:tr>
      <w:tr w:rsidR="0079495B"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79495B" w:rsidRDefault="003F2D1F">
            <w:pPr>
              <w:pStyle w:val="P68B1DB1-Normal12"/>
              <w:rPr>
                <w:noProof/>
              </w:rPr>
            </w:pPr>
            <w:r>
              <w:rPr>
                <w:noProof/>
              </w:rPr>
              <w:t>Valoarea tranșelor</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79495B" w:rsidRDefault="003F2D1F">
            <w:pPr>
              <w:pStyle w:val="P68B1DB1-Normal46"/>
              <w:rPr>
                <w:noProof/>
              </w:rPr>
            </w:pPr>
            <w:r>
              <w:rPr>
                <w:noProof/>
              </w:rPr>
              <w:t>2</w:t>
            </w:r>
            <w:r>
              <w:rPr>
                <w:noProof/>
              </w:rPr>
              <w:t> </w:t>
            </w:r>
            <w:r>
              <w:rPr>
                <w:noProof/>
              </w:rPr>
              <w:t>315</w:t>
            </w:r>
            <w:r>
              <w:rPr>
                <w:noProof/>
              </w:rPr>
              <w:t> </w:t>
            </w:r>
            <w:r>
              <w:rPr>
                <w:noProof/>
              </w:rPr>
              <w:t>646</w:t>
            </w:r>
            <w:r>
              <w:rPr>
                <w:noProof/>
              </w:rPr>
              <w:t> </w:t>
            </w:r>
            <w:r>
              <w:rPr>
                <w:noProof/>
              </w:rPr>
              <w:t>882 MIL.</w:t>
            </w:r>
          </w:p>
        </w:tc>
      </w:tr>
    </w:tbl>
    <w:p w14:paraId="0AFAE032" w14:textId="7FAD9399" w:rsidR="0079495B" w:rsidRDefault="003F2D1F">
      <w:pPr>
        <w:pStyle w:val="P68B1DB1-Normal44"/>
        <w:numPr>
          <w:ilvl w:val="1"/>
          <w:numId w:val="6"/>
        </w:numPr>
        <w:spacing w:before="120" w:after="120"/>
        <w:jc w:val="both"/>
        <w:rPr>
          <w:noProof/>
        </w:rPr>
      </w:pPr>
      <w:r>
        <w:rPr>
          <w:noProof/>
        </w:rPr>
        <w:t>A cincea tranșă (sprijin nerambursabil):</w:t>
      </w:r>
    </w:p>
    <w:tbl>
      <w:tblPr>
        <w:tblW w:w="9776" w:type="dxa"/>
        <w:tblInd w:w="113" w:type="dxa"/>
        <w:tblLook w:val="04A0" w:firstRow="1" w:lastRow="0" w:firstColumn="1" w:lastColumn="0" w:noHBand="0" w:noVBand="1"/>
      </w:tblPr>
      <w:tblGrid>
        <w:gridCol w:w="1413"/>
        <w:gridCol w:w="3118"/>
        <w:gridCol w:w="1418"/>
        <w:gridCol w:w="3827"/>
      </w:tblGrid>
      <w:tr w:rsidR="0079495B" w14:paraId="102DCA7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304B82A5" w:rsidR="0079495B" w:rsidRDefault="00186D2C">
            <w:pPr>
              <w:pStyle w:val="P68B1DB1-Normal45"/>
              <w:jc w:val="center"/>
              <w:rPr>
                <w:noProof/>
              </w:rPr>
            </w:pPr>
            <w:r>
              <w:rPr>
                <w:noProof/>
              </w:rPr>
              <w:t>Jalon/Țintă</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79495B" w:rsidRDefault="003F2D1F">
            <w:pPr>
              <w:pStyle w:val="P68B1DB1-Normal45"/>
              <w:jc w:val="center"/>
              <w:rPr>
                <w:noProof/>
              </w:rPr>
            </w:pPr>
            <w:r>
              <w:rPr>
                <w:noProof/>
              </w:rPr>
              <w:t>Nume</w:t>
            </w:r>
          </w:p>
        </w:tc>
      </w:tr>
      <w:tr w:rsidR="0079495B" w14:paraId="22E2EC0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79495B" w:rsidRDefault="0079495B">
            <w:pPr>
              <w:rPr>
                <w:b/>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79495B" w:rsidRDefault="0079495B">
            <w:pPr>
              <w:rPr>
                <w:b/>
                <w:noProof/>
              </w:rPr>
            </w:pPr>
          </w:p>
        </w:tc>
      </w:tr>
      <w:tr w:rsidR="0079495B" w14:paraId="654E541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79495B" w:rsidRDefault="003F2D1F">
            <w:pPr>
              <w:pStyle w:val="P68B1DB1-Normal12"/>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79495B" w:rsidRDefault="003F2D1F">
            <w:pPr>
              <w:pStyle w:val="P68B1DB1-Normal12"/>
              <w:rPr>
                <w:noProof/>
              </w:rPr>
            </w:pPr>
            <w:r>
              <w:rPr>
                <w:noProof/>
              </w:rPr>
              <w:t>Reforma din 1: Reforma sistemului de proprietate industrială</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5167A1AF" w:rsidR="0079495B" w:rsidRDefault="00186D2C">
            <w:pPr>
              <w:pStyle w:val="P68B1DB1-Normal12"/>
              <w:rPr>
                <w:noProof/>
              </w:rPr>
            </w:pPr>
            <w:r>
              <w:rPr>
                <w:noProof/>
              </w:rPr>
              <w:t>Jalon</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79495B" w:rsidRDefault="003F2D1F">
            <w:pPr>
              <w:pStyle w:val="P68B1DB1-Normal12"/>
              <w:rPr>
                <w:noProof/>
              </w:rPr>
            </w:pPr>
            <w:r>
              <w:rPr>
                <w:noProof/>
              </w:rPr>
              <w:t>Intrarea în vigoare a unui decret legislativ care vizează reformarea Codului italian al proprietății industriale și a actelor de punere în aplicare relevante</w:t>
            </w:r>
          </w:p>
        </w:tc>
      </w:tr>
      <w:tr w:rsidR="0079495B"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79495B" w:rsidRDefault="003F2D1F">
            <w:pPr>
              <w:pStyle w:val="P68B1DB1-Normal12"/>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79495B" w:rsidRDefault="003F2D1F">
            <w:pPr>
              <w:pStyle w:val="P68B1DB1-Normal12"/>
              <w:rPr>
                <w:noProof/>
              </w:rPr>
            </w:pPr>
            <w:r>
              <w:rPr>
                <w:noProof/>
              </w:rPr>
              <w:t>Investiții – 1.3 Îmbunătățirea eficienței energetice în cinematografe, teatre și muzee</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79495B" w:rsidRDefault="003F2D1F">
            <w:pPr>
              <w:pStyle w:val="P68B1DB1-Normal12"/>
              <w:rPr>
                <w:noProof/>
              </w:rPr>
            </w:pPr>
            <w:r>
              <w:rPr>
                <w:noProof/>
              </w:rPr>
              <w:t>Încheierea intervențiilor privind muzeele și siturile culturale de stat, sălile de teatru și cinematografele (primul lot)</w:t>
            </w:r>
          </w:p>
        </w:tc>
      </w:tr>
      <w:tr w:rsidR="0079495B"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79495B" w:rsidRDefault="003F2D1F">
            <w:pPr>
              <w:pStyle w:val="P68B1DB1-Normal12"/>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79495B" w:rsidRDefault="003F2D1F">
            <w:pPr>
              <w:pStyle w:val="P68B1DB1-Normal12"/>
              <w:rPr>
                <w:noProof/>
              </w:rPr>
            </w:pPr>
            <w:r>
              <w:rPr>
                <w:noProof/>
              </w:rPr>
              <w:t>Investiția 1.3.2: Portalul digital unic</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79495B" w:rsidRDefault="003F2D1F">
            <w:pPr>
              <w:pStyle w:val="P68B1DB1-Normal12"/>
              <w:rPr>
                <w:noProof/>
              </w:rPr>
            </w:pPr>
            <w:r>
              <w:rPr>
                <w:noProof/>
              </w:rPr>
              <w:t>Portalul digital unic</w:t>
            </w:r>
          </w:p>
        </w:tc>
      </w:tr>
      <w:tr w:rsidR="0079495B"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79495B" w:rsidRDefault="003F2D1F">
            <w:pPr>
              <w:pStyle w:val="P68B1DB1-Normal12"/>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79495B" w:rsidRDefault="003F2D1F">
            <w:pPr>
              <w:pStyle w:val="P68B1DB1-Normal12"/>
              <w:rPr>
                <w:noProof/>
              </w:rPr>
            </w:pPr>
            <w:r>
              <w:rPr>
                <w:noProof/>
              </w:rPr>
              <w:t>Investiția 1.4.6: Mobilitatea ca serviciu pentru Italia</w:t>
            </w:r>
          </w:p>
        </w:tc>
        <w:tc>
          <w:tcPr>
            <w:tcW w:w="1418" w:type="dxa"/>
            <w:tcBorders>
              <w:top w:val="nil"/>
              <w:left w:val="nil"/>
              <w:bottom w:val="single" w:sz="4" w:space="0" w:color="auto"/>
              <w:right w:val="single" w:sz="4" w:space="0" w:color="auto"/>
            </w:tcBorders>
            <w:shd w:val="clear" w:color="auto" w:fill="C6EFCE"/>
            <w:noWrap/>
            <w:vAlign w:val="center"/>
          </w:tcPr>
          <w:p w14:paraId="404785E5" w14:textId="5157F8CC"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79495B" w:rsidRDefault="003F2D1F">
            <w:pPr>
              <w:pStyle w:val="P68B1DB1-Normal12"/>
              <w:rPr>
                <w:noProof/>
              </w:rPr>
            </w:pPr>
            <w:r>
              <w:rPr>
                <w:noProof/>
              </w:rPr>
              <w:t>Mobilitatea ca soluții de servicii M1</w:t>
            </w:r>
          </w:p>
        </w:tc>
      </w:tr>
      <w:tr w:rsidR="0079495B"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79495B" w:rsidRDefault="003F2D1F">
            <w:pPr>
              <w:pStyle w:val="P68B1DB1-Normal12"/>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79495B" w:rsidRDefault="003F2D1F">
            <w:pPr>
              <w:pStyle w:val="P68B1DB1-Normal12"/>
              <w:rPr>
                <w:noProof/>
              </w:rPr>
            </w:pPr>
            <w:r>
              <w:rPr>
                <w:noProof/>
              </w:rPr>
              <w:t>Reforma din 1.8: Digitalizarea justiției</w:t>
            </w:r>
          </w:p>
        </w:tc>
        <w:tc>
          <w:tcPr>
            <w:tcW w:w="1418" w:type="dxa"/>
            <w:tcBorders>
              <w:top w:val="nil"/>
              <w:left w:val="nil"/>
              <w:bottom w:val="single" w:sz="4" w:space="0" w:color="auto"/>
              <w:right w:val="single" w:sz="4" w:space="0" w:color="auto"/>
            </w:tcBorders>
            <w:shd w:val="clear" w:color="auto" w:fill="C6EFCE"/>
            <w:noWrap/>
            <w:vAlign w:val="center"/>
          </w:tcPr>
          <w:p w14:paraId="22149472" w14:textId="47166F84"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79495B" w:rsidRDefault="003F2D1F">
            <w:pPr>
              <w:pStyle w:val="P68B1DB1-Normal12"/>
              <w:rPr>
                <w:noProof/>
              </w:rPr>
            </w:pPr>
            <w:r>
              <w:rPr>
                <w:noProof/>
              </w:rPr>
              <w:t>Digitalizarea sistemului judiciar</w:t>
            </w:r>
          </w:p>
        </w:tc>
      </w:tr>
      <w:tr w:rsidR="0079495B"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79495B" w:rsidRDefault="003F2D1F">
            <w:pPr>
              <w:pStyle w:val="P68B1DB1-Normal12"/>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CEC7EE7"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79495B" w:rsidRDefault="003F2D1F">
            <w:pPr>
              <w:pStyle w:val="P68B1DB1-Normal12"/>
              <w:rPr>
                <w:noProof/>
              </w:rPr>
            </w:pPr>
            <w:r>
              <w:rPr>
                <w:noProof/>
              </w:rPr>
              <w:t>Intrarea în vigoare a gestionării strategice a resurselor umane în administrația publică</w:t>
            </w:r>
          </w:p>
        </w:tc>
      </w:tr>
      <w:tr w:rsidR="0079495B"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79495B" w:rsidRDefault="003F2D1F">
            <w:pPr>
              <w:pStyle w:val="P68B1DB1-Normal12"/>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52E7D601" w14:textId="3A8A2D69"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79495B" w:rsidRDefault="003F2D1F">
            <w:pPr>
              <w:pStyle w:val="P68B1DB1-Normal12"/>
              <w:rPr>
                <w:noProof/>
              </w:rPr>
            </w:pPr>
            <w:r>
              <w:rPr>
                <w:noProof/>
              </w:rPr>
              <w:t>Intrarea în vigoare a orientărilor privind achizițiile publice sub pragul UE</w:t>
            </w:r>
          </w:p>
        </w:tc>
      </w:tr>
      <w:tr w:rsidR="0079495B"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79495B" w:rsidRDefault="003F2D1F">
            <w:pPr>
              <w:pStyle w:val="P68B1DB1-Normal12"/>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79495B" w:rsidRDefault="003F2D1F">
            <w:pPr>
              <w:pStyle w:val="P68B1DB1-Normal12"/>
              <w:rPr>
                <w:noProof/>
              </w:rPr>
            </w:pPr>
            <w:r>
              <w:rPr>
                <w:noProof/>
              </w:rPr>
              <w:t>Funcționarea deplină a sistemului național de achiziții publice electronice</w:t>
            </w:r>
          </w:p>
        </w:tc>
      </w:tr>
      <w:tr w:rsidR="0079495B"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79495B" w:rsidRDefault="003F2D1F">
            <w:pPr>
              <w:pStyle w:val="P68B1DB1-Normal12"/>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79495B" w:rsidRDefault="003F2D1F">
            <w:pPr>
              <w:pStyle w:val="P68B1DB1-Normal12"/>
              <w:rPr>
                <w:noProof/>
              </w:rPr>
            </w:pPr>
            <w:r>
              <w:rPr>
                <w:noProof/>
              </w:rPr>
              <w:t>Perioada medie dintre publicare și atribuirea contractului</w:t>
            </w:r>
          </w:p>
        </w:tc>
      </w:tr>
      <w:tr w:rsidR="0079495B"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79495B" w:rsidRDefault="003F2D1F">
            <w:pPr>
              <w:pStyle w:val="P68B1DB1-Normal12"/>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79495B" w:rsidRDefault="003F2D1F">
            <w:pPr>
              <w:pStyle w:val="P68B1DB1-Normal12"/>
              <w:rPr>
                <w:noProof/>
              </w:rPr>
            </w:pPr>
            <w:r>
              <w:rPr>
                <w:noProof/>
              </w:rPr>
              <w:t>Perioada medie dintre atribuirea contractului și realizarea infrastructurii</w:t>
            </w:r>
          </w:p>
        </w:tc>
      </w:tr>
      <w:tr w:rsidR="0079495B"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79495B" w:rsidRDefault="003F2D1F">
            <w:pPr>
              <w:pStyle w:val="P68B1DB1-Normal12"/>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79495B" w:rsidRDefault="003F2D1F">
            <w:pPr>
              <w:pStyle w:val="P68B1DB1-Normal12"/>
              <w:rPr>
                <w:noProof/>
              </w:rPr>
            </w:pPr>
            <w:r>
              <w:rPr>
                <w:noProof/>
              </w:rPr>
              <w:t>Funcționari publici formați prin intermediul Strategiei de profesionalizare a achizitorilor publici</w:t>
            </w:r>
          </w:p>
        </w:tc>
      </w:tr>
      <w:tr w:rsidR="0079495B"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79495B" w:rsidRDefault="003F2D1F">
            <w:pPr>
              <w:pStyle w:val="P68B1DB1-Normal12"/>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79495B" w:rsidRDefault="003F2D1F">
            <w:pPr>
              <w:pStyle w:val="P68B1DB1-Normal12"/>
              <w:rPr>
                <w:noProof/>
              </w:rPr>
            </w:pPr>
            <w:r>
              <w:rPr>
                <w:noProof/>
              </w:rPr>
              <w:t>Autoritățile contractante care utilizează sisteme dinamice de achiziții</w:t>
            </w:r>
          </w:p>
        </w:tc>
      </w:tr>
      <w:tr w:rsidR="0079495B"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79495B" w:rsidRDefault="003F2D1F">
            <w:pPr>
              <w:pStyle w:val="P68B1DB1-Normal12"/>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79495B" w:rsidRDefault="003F2D1F">
            <w:pPr>
              <w:pStyle w:val="P68B1DB1-Normal12"/>
              <w:rPr>
                <w:noProof/>
              </w:rPr>
            </w:pPr>
            <w:r>
              <w:rPr>
                <w:noProof/>
              </w:rPr>
              <w:t>Reforma din 1.13: Reforma cadrului de analiză a cheltuielilor</w:t>
            </w:r>
          </w:p>
        </w:tc>
        <w:tc>
          <w:tcPr>
            <w:tcW w:w="1418" w:type="dxa"/>
            <w:tcBorders>
              <w:top w:val="nil"/>
              <w:left w:val="nil"/>
              <w:bottom w:val="single" w:sz="4" w:space="0" w:color="auto"/>
              <w:right w:val="single" w:sz="4" w:space="0" w:color="auto"/>
            </w:tcBorders>
            <w:shd w:val="clear" w:color="auto" w:fill="C6EFCE"/>
            <w:noWrap/>
            <w:vAlign w:val="center"/>
          </w:tcPr>
          <w:p w14:paraId="6E7F4F04" w14:textId="3DF07C29"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79495B" w:rsidRDefault="003F2D1F">
            <w:pPr>
              <w:pStyle w:val="P68B1DB1-Normal12"/>
              <w:rPr>
                <w:noProof/>
              </w:rPr>
            </w:pPr>
            <w:r>
              <w:rPr>
                <w:noProof/>
              </w:rPr>
              <w:t>Reclasificarea bugetului general de stat în funcție de cheltuielile de mediu și de cheltuielile care promovează egalitatea de gen</w:t>
            </w:r>
          </w:p>
        </w:tc>
      </w:tr>
      <w:tr w:rsidR="0079495B"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79495B" w:rsidRDefault="003F2D1F">
            <w:pPr>
              <w:pStyle w:val="P68B1DB1-Normal12"/>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479BBF5"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79495B" w:rsidRDefault="003F2D1F">
            <w:pPr>
              <w:pStyle w:val="P68B1DB1-Normal12"/>
              <w:rPr>
                <w:noProof/>
              </w:rPr>
            </w:pPr>
            <w:r>
              <w:rPr>
                <w:noProof/>
              </w:rPr>
              <w:t>Intrarea în vigoare a Legii anuale a concurenței pentru anul 2022</w:t>
            </w:r>
          </w:p>
        </w:tc>
      </w:tr>
      <w:tr w:rsidR="0079495B"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79495B" w:rsidRDefault="003F2D1F">
            <w:pPr>
              <w:pStyle w:val="P68B1DB1-Normal12"/>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122969E5" w14:textId="32FA078F"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79495B" w:rsidRDefault="003F2D1F">
            <w:pPr>
              <w:pStyle w:val="P68B1DB1-Normal12"/>
              <w:rPr>
                <w:noProof/>
              </w:rPr>
            </w:pPr>
            <w:r>
              <w:rPr>
                <w:noProof/>
              </w:rPr>
              <w:t>Intrarea în vigoare a tuturor măsurilor de punere în aplicare (inclusiv a legislației secundare, dacă este necesar) pentru implementarea și aplicarea efectivă a măsurilor care decurg din Legea anuală a concurenței pentru 2022</w:t>
            </w:r>
          </w:p>
        </w:tc>
      </w:tr>
      <w:tr w:rsidR="0079495B"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79495B" w:rsidRDefault="003F2D1F">
            <w:pPr>
              <w:pStyle w:val="P68B1DB1-Normal12"/>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79495B" w:rsidRDefault="003F2D1F">
            <w:pPr>
              <w:pStyle w:val="P68B1DB1-Normal12"/>
              <w:rPr>
                <w:noProof/>
              </w:rPr>
            </w:pPr>
            <w:r>
              <w:rPr>
                <w:noProof/>
              </w:rPr>
              <w:t>Investiții – 3.3 Consolidarea capacităților operatorilor din domeniul culturii pentru a gestiona tranziția digitală și tranziția verde.</w:t>
            </w:r>
          </w:p>
        </w:tc>
        <w:tc>
          <w:tcPr>
            <w:tcW w:w="1418" w:type="dxa"/>
            <w:tcBorders>
              <w:top w:val="nil"/>
              <w:left w:val="nil"/>
              <w:bottom w:val="single" w:sz="4" w:space="0" w:color="auto"/>
              <w:right w:val="single" w:sz="4" w:space="0" w:color="auto"/>
            </w:tcBorders>
            <w:shd w:val="clear" w:color="auto" w:fill="C6EFCE"/>
            <w:noWrap/>
            <w:vAlign w:val="center"/>
          </w:tcPr>
          <w:p w14:paraId="353B9335" w14:textId="626CEF05"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79495B" w:rsidRDefault="003F2D1F">
            <w:pPr>
              <w:pStyle w:val="P68B1DB1-Normal12"/>
              <w:rPr>
                <w:noProof/>
              </w:rPr>
            </w:pPr>
            <w:r>
              <w:rPr>
                <w:noProof/>
              </w:rPr>
              <w:t>Atribuirea tuturor contractelor de achiziții publice cu organizația/beneficiarii de implementare pentru toate intervențiile de gestionare a tranziției digitale și verzi a operatorilor culturali</w:t>
            </w:r>
          </w:p>
        </w:tc>
      </w:tr>
      <w:tr w:rsidR="0079495B"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79495B" w:rsidRDefault="003F2D1F">
            <w:pPr>
              <w:pStyle w:val="P68B1DB1-Normal12"/>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79495B" w:rsidRDefault="003F2D1F">
            <w:pPr>
              <w:pStyle w:val="P68B1DB1-Normal12"/>
              <w:rPr>
                <w:noProof/>
              </w:rPr>
            </w:pPr>
            <w:r>
              <w:rPr>
                <w:noProof/>
              </w:rPr>
              <w:t>Investiția 2.2: Parcul agrosolar</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79495B" w:rsidRDefault="003F2D1F">
            <w:pPr>
              <w:pStyle w:val="P68B1DB1-Normal12"/>
              <w:rPr>
                <w:noProof/>
              </w:rPr>
            </w:pPr>
            <w:r>
              <w:rPr>
                <w:noProof/>
              </w:rPr>
              <w:t>Alocarea resurselor către beneficiari ca% din totalul resurselor financiare alocate investiției</w:t>
            </w:r>
          </w:p>
        </w:tc>
      </w:tr>
      <w:tr w:rsidR="0079495B"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79495B" w:rsidRDefault="003F2D1F">
            <w:pPr>
              <w:pStyle w:val="P68B1DB1-Normal12"/>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79495B" w:rsidRDefault="003F2D1F">
            <w:pPr>
              <w:pStyle w:val="P68B1DB1-Normal12"/>
              <w:rPr>
                <w:noProof/>
              </w:rPr>
            </w:pPr>
            <w:r>
              <w:rPr>
                <w:noProof/>
              </w:rPr>
              <w:t>Investiția 4.1 Investiții în mobilitatea ușoară (Planul național al pistei ciclului)</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79495B" w:rsidRDefault="003F2D1F">
            <w:pPr>
              <w:pStyle w:val="P68B1DB1-Normal12"/>
              <w:rPr>
                <w:noProof/>
              </w:rPr>
            </w:pPr>
            <w:r>
              <w:rPr>
                <w:noProof/>
              </w:rPr>
              <w:t>Piste pentru biciclete T1</w:t>
            </w:r>
          </w:p>
        </w:tc>
      </w:tr>
      <w:tr w:rsidR="0079495B"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79495B" w:rsidRDefault="003F2D1F">
            <w:pPr>
              <w:pStyle w:val="P68B1DB1-Normal12"/>
              <w:jc w:val="center"/>
              <w:rPr>
                <w:noProof/>
              </w:rPr>
            </w:pPr>
            <w:r>
              <w:rPr>
                <w:noProof/>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79495B" w:rsidRDefault="003F2D1F">
            <w:pPr>
              <w:pStyle w:val="P68B1DB1-Normal12"/>
              <w:rPr>
                <w:noProof/>
              </w:rPr>
            </w:pPr>
            <w:r>
              <w:rPr>
                <w:noProof/>
              </w:rPr>
              <w:t>Investiția 4.2 Dezvoltarea sistemelor de transport rapid în masă (metrou, stradă, BRT)</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C2B53A5"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79495B" w:rsidRDefault="003F2D1F">
            <w:pPr>
              <w:rPr>
                <w:noProof/>
                <w:color w:val="006100"/>
                <w:sz w:val="20"/>
              </w:rPr>
            </w:pPr>
            <w:r>
              <w:rPr>
                <w:noProof/>
                <w:color w:val="006100"/>
                <w:sz w:val="20"/>
              </w:rPr>
              <w:t>Atribuirea</w:t>
            </w:r>
            <w:r>
              <w:rPr>
                <w:rStyle w:val="font71"/>
                <w:rFonts w:eastAsiaTheme="majorEastAsia"/>
                <w:noProof/>
              </w:rPr>
              <w:t xml:space="preserve"> </w:t>
            </w:r>
            <w:r>
              <w:rPr>
                <w:rStyle w:val="font81"/>
                <w:rFonts w:eastAsiaTheme="majorEastAsia"/>
                <w:noProof/>
              </w:rPr>
              <w:t>tuturor contractelor de achiziții publice pentru construirea de metrouri, tramvaie, troleibuze și zone metropolitane pe cablu</w:t>
            </w:r>
          </w:p>
        </w:tc>
      </w:tr>
      <w:tr w:rsidR="0079495B"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79495B" w:rsidRDefault="003F2D1F">
            <w:pPr>
              <w:pStyle w:val="P68B1DB1-Normal12"/>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79495B" w:rsidRDefault="003F2D1F">
            <w:pPr>
              <w:pStyle w:val="P68B1DB1-Normal12"/>
              <w:rPr>
                <w:noProof/>
              </w:rPr>
            </w:pPr>
            <w:r>
              <w:rPr>
                <w:noProof/>
              </w:rPr>
              <w:t>Reforma din 2.1: Recrutarea cadrelor didactice; Reforma din 1.3: Reorganizarea sistemului școlar; Reforma din 1.2: Reforma sistemului de formare profesională terțiară (STI); Reforma din 1.4: Reforma sistemului de orientare; Reforma din 1.5: Reforma grupurilor de diplome universitare; Reforma din 1.6: Facilitarea reformei diplomelor universitare</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6133830" w:rsidR="0079495B" w:rsidRDefault="00186D2C">
            <w:pPr>
              <w:pStyle w:val="P68B1DB1-Normal12"/>
              <w:rPr>
                <w:noProof/>
              </w:rPr>
            </w:pPr>
            <w:r>
              <w:rPr>
                <w:noProof/>
              </w:rPr>
              <w:t>Jalon</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79495B" w:rsidRDefault="003F2D1F">
            <w:pPr>
              <w:pStyle w:val="P68B1DB1-Normal12"/>
              <w:rPr>
                <w:noProof/>
              </w:rPr>
            </w:pPr>
            <w:r>
              <w:rPr>
                <w:noProof/>
              </w:rPr>
              <w:t>Intrarea în vigoare a regulamentelor pentru punerea în aplicare și aplicarea efectivă a tuturor măsurilor privind reformele învățământului primar, secundar și terțiar, acolo unde este necesar</w:t>
            </w:r>
          </w:p>
        </w:tc>
      </w:tr>
      <w:tr w:rsidR="0079495B"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79495B" w:rsidRDefault="003F2D1F">
            <w:pPr>
              <w:pStyle w:val="P68B1DB1-Normal12"/>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79495B" w:rsidRDefault="003F2D1F">
            <w:pPr>
              <w:pStyle w:val="P68B1DB1-Normal12"/>
              <w:rPr>
                <w:noProof/>
              </w:rPr>
            </w:pPr>
            <w:r>
              <w:rPr>
                <w:noProof/>
              </w:rPr>
              <w:t>Investiția 1.7: Burse pentru accesul la universități</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79495B" w:rsidRDefault="003F2D1F">
            <w:pPr>
              <w:pStyle w:val="P68B1DB1-Normal12"/>
              <w:rPr>
                <w:noProof/>
              </w:rPr>
            </w:pPr>
            <w:r>
              <w:rPr>
                <w:noProof/>
              </w:rPr>
              <w:t>Bursă universitară acordată</w:t>
            </w:r>
          </w:p>
        </w:tc>
      </w:tr>
      <w:tr w:rsidR="0079495B"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79495B" w:rsidRDefault="003F2D1F">
            <w:pPr>
              <w:pStyle w:val="P68B1DB1-Normal12"/>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79495B" w:rsidRDefault="003F2D1F">
            <w:pPr>
              <w:pStyle w:val="P68B1DB1-Normal12"/>
              <w:rPr>
                <w:noProof/>
              </w:rPr>
            </w:pPr>
            <w:r>
              <w:rPr>
                <w:noProof/>
              </w:rPr>
              <w:t>Investiția 2: Unități medicale de proximitate teritorială</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79495B" w:rsidRDefault="003F2D1F">
            <w:pPr>
              <w:pStyle w:val="P68B1DB1-Normal12"/>
              <w:rPr>
                <w:noProof/>
              </w:rPr>
            </w:pPr>
            <w:r>
              <w:rPr>
                <w:noProof/>
              </w:rPr>
              <w:t>Țintă</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79495B" w:rsidRDefault="003F2D1F">
            <w:pPr>
              <w:pStyle w:val="P68B1DB1-Normal12"/>
              <w:rPr>
                <w:noProof/>
              </w:rPr>
            </w:pPr>
            <w:r>
              <w:rPr>
                <w:noProof/>
              </w:rPr>
              <w:t>Sprijin pentru farmaciile rurale din municipalități, hamuri sau așezări cu mai puțin de 5 000 de locuitori (primul lot)</w:t>
            </w:r>
          </w:p>
        </w:tc>
      </w:tr>
      <w:tr w:rsidR="0079495B"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79495B" w:rsidRDefault="003F2D1F">
            <w:pPr>
              <w:pStyle w:val="P68B1DB1-Normal12"/>
              <w:rPr>
                <w:noProof/>
              </w:rPr>
            </w:pPr>
            <w:r>
              <w:rPr>
                <w:noProof/>
              </w:rPr>
              <w:t>Valoarea tranșelor</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79495B" w:rsidRDefault="003F2D1F">
            <w:pPr>
              <w:pStyle w:val="P68B1DB1-Normal46"/>
              <w:rPr>
                <w:noProof/>
              </w:rPr>
            </w:pPr>
            <w:r>
              <w:rPr>
                <w:noProof/>
              </w:rPr>
              <w:t>3</w:t>
            </w:r>
            <w:r>
              <w:rPr>
                <w:noProof/>
              </w:rPr>
              <w:t> </w:t>
            </w:r>
            <w:r>
              <w:rPr>
                <w:noProof/>
              </w:rPr>
              <w:t>548</w:t>
            </w:r>
            <w:r>
              <w:rPr>
                <w:noProof/>
              </w:rPr>
              <w:t> </w:t>
            </w:r>
            <w:r>
              <w:rPr>
                <w:noProof/>
              </w:rPr>
              <w:t>098</w:t>
            </w:r>
            <w:r>
              <w:rPr>
                <w:noProof/>
              </w:rPr>
              <w:t> </w:t>
            </w:r>
            <w:r>
              <w:rPr>
                <w:noProof/>
              </w:rPr>
              <w:t>403 MIL.</w:t>
            </w:r>
          </w:p>
        </w:tc>
      </w:tr>
    </w:tbl>
    <w:p w14:paraId="5577A5CB" w14:textId="7CADF277" w:rsidR="0079495B" w:rsidRDefault="003F2D1F">
      <w:pPr>
        <w:pStyle w:val="P68B1DB1-Normal44"/>
        <w:numPr>
          <w:ilvl w:val="1"/>
          <w:numId w:val="6"/>
        </w:numPr>
        <w:spacing w:before="120" w:after="120"/>
        <w:jc w:val="both"/>
        <w:rPr>
          <w:noProof/>
        </w:rPr>
      </w:pPr>
      <w:r>
        <w:rPr>
          <w:noProof/>
        </w:rPr>
        <w:t>A șasea tranșă (sprijin nerambursabil):</w:t>
      </w:r>
    </w:p>
    <w:tbl>
      <w:tblPr>
        <w:tblW w:w="9998" w:type="dxa"/>
        <w:tblInd w:w="113" w:type="dxa"/>
        <w:tblLook w:val="04A0" w:firstRow="1" w:lastRow="0" w:firstColumn="1" w:lastColumn="0" w:noHBand="0" w:noVBand="1"/>
      </w:tblPr>
      <w:tblGrid>
        <w:gridCol w:w="1413"/>
        <w:gridCol w:w="3118"/>
        <w:gridCol w:w="1418"/>
        <w:gridCol w:w="4049"/>
      </w:tblGrid>
      <w:tr w:rsidR="0079495B" w14:paraId="0CAAA92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32D53D41" w:rsidR="0079495B" w:rsidRDefault="00186D2C">
            <w:pPr>
              <w:pStyle w:val="P68B1DB1-Normal45"/>
              <w:jc w:val="center"/>
              <w:rPr>
                <w:noProof/>
              </w:rPr>
            </w:pPr>
            <w:r>
              <w:rPr>
                <w:noProof/>
              </w:rPr>
              <w:t>Jalon/Țintă</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79495B" w:rsidRDefault="003F2D1F">
            <w:pPr>
              <w:pStyle w:val="P68B1DB1-Normal45"/>
              <w:jc w:val="center"/>
              <w:rPr>
                <w:noProof/>
              </w:rPr>
            </w:pPr>
            <w:r>
              <w:rPr>
                <w:noProof/>
              </w:rPr>
              <w:t>Nume</w:t>
            </w:r>
          </w:p>
        </w:tc>
      </w:tr>
      <w:tr w:rsidR="0079495B" w14:paraId="1482EFF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79495B" w:rsidRDefault="0079495B">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79495B" w:rsidRDefault="0079495B">
            <w:pPr>
              <w:rPr>
                <w:b/>
                <w:noProof/>
              </w:rPr>
            </w:pPr>
          </w:p>
        </w:tc>
      </w:tr>
      <w:tr w:rsidR="0079495B" w14:paraId="116AD30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79495B" w:rsidRDefault="003F2D1F">
            <w:pPr>
              <w:pStyle w:val="P68B1DB1-Normal12"/>
              <w:jc w:val="center"/>
              <w:rPr>
                <w:noProof/>
              </w:rPr>
            </w:pPr>
            <w:r>
              <w:rPr>
                <w:noProof/>
              </w:rPr>
              <w:t>M1C1-14a</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79495B" w:rsidRDefault="003F2D1F">
            <w:pPr>
              <w:pStyle w:val="P68B1DB1-Normal12"/>
              <w:rPr>
                <w:noProof/>
              </w:rPr>
            </w:pPr>
            <w:r>
              <w:rPr>
                <w:noProof/>
              </w:rPr>
              <w:t>Reforma din 1.9.1: Reforma pentru accelerarea punerii în aplicare a politicii de coeziune</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574E991D" w:rsidR="0079495B" w:rsidRDefault="00186D2C">
            <w:pPr>
              <w:pStyle w:val="P68B1DB1-Normal12"/>
              <w:rPr>
                <w:noProof/>
              </w:rPr>
            </w:pPr>
            <w:r>
              <w:rPr>
                <w:noProof/>
              </w:rPr>
              <w:t xml:space="preserve">Jalon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79495B" w:rsidRDefault="003F2D1F">
            <w:pPr>
              <w:pStyle w:val="P68B1DB1-Normal12"/>
              <w:rPr>
                <w:noProof/>
              </w:rPr>
            </w:pPr>
            <w:r>
              <w:rPr>
                <w:noProof/>
              </w:rPr>
              <w:t>Intrarea în vigoare a legislației naționale pentru accelerarea punerii în aplicare a politicii de coeziune</w:t>
            </w:r>
          </w:p>
        </w:tc>
      </w:tr>
      <w:tr w:rsidR="0079495B"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79495B" w:rsidRDefault="003F2D1F">
            <w:pPr>
              <w:pStyle w:val="P68B1DB1-Normal12"/>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79495B" w:rsidRDefault="003F2D1F">
            <w:pPr>
              <w:pStyle w:val="P68B1DB1-Normal12"/>
              <w:rPr>
                <w:noProof/>
              </w:rPr>
            </w:pPr>
            <w:r>
              <w:rPr>
                <w:noProof/>
              </w:rPr>
              <w:t>Investiția 1.6.6: Digitalizarea Poliției Financiare</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55AB238A" w14:textId="77777777" w:rsidR="0079495B" w:rsidRDefault="003F2D1F">
            <w:pPr>
              <w:pStyle w:val="P68B1DB1-Normal12"/>
              <w:rPr>
                <w:noProof/>
              </w:rPr>
            </w:pPr>
            <w:r>
              <w:rPr>
                <w:noProof/>
              </w:rPr>
              <w:t>Poliția financiară – Achiziționarea serviciilor profesionale de știință a datelor T2</w:t>
            </w:r>
          </w:p>
        </w:tc>
      </w:tr>
      <w:tr w:rsidR="0079495B"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79495B" w:rsidRDefault="003F2D1F">
            <w:pPr>
              <w:pStyle w:val="P68B1DB1-Normal12"/>
              <w:jc w:val="center"/>
              <w:rPr>
                <w:noProof/>
              </w:rPr>
            </w:pPr>
            <w:r>
              <w:rPr>
                <w:noProof/>
              </w:rPr>
              <w:t>M1C1-37a</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79495B" w:rsidRDefault="003F2D1F">
            <w:pPr>
              <w:pStyle w:val="P68B1DB1-Normal12"/>
              <w:rPr>
                <w:noProof/>
              </w:rPr>
            </w:pPr>
            <w:r>
              <w:rPr>
                <w:noProof/>
              </w:rPr>
              <w:t>Reforma din 1.4: Reforma justiției civile</w:t>
            </w:r>
          </w:p>
        </w:tc>
        <w:tc>
          <w:tcPr>
            <w:tcW w:w="1418" w:type="dxa"/>
            <w:tcBorders>
              <w:top w:val="nil"/>
              <w:left w:val="nil"/>
              <w:bottom w:val="single" w:sz="4" w:space="0" w:color="auto"/>
              <w:right w:val="single" w:sz="4" w:space="0" w:color="auto"/>
            </w:tcBorders>
            <w:shd w:val="clear" w:color="auto" w:fill="C6EFCE"/>
            <w:noWrap/>
            <w:vAlign w:val="center"/>
          </w:tcPr>
          <w:p w14:paraId="2FF138DD" w14:textId="3A65A90B"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79495B" w:rsidRDefault="003F2D1F">
            <w:pPr>
              <w:pStyle w:val="P68B1DB1-Normal12"/>
              <w:rPr>
                <w:noProof/>
              </w:rPr>
            </w:pPr>
            <w:r>
              <w:rPr>
                <w:noProof/>
              </w:rPr>
              <w:t>Intrarea în vigoare a măsurilor care vizează reducerea întârzierilor</w:t>
            </w:r>
          </w:p>
        </w:tc>
      </w:tr>
      <w:tr w:rsidR="0079495B"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79495B" w:rsidRDefault="003F2D1F">
            <w:pPr>
              <w:pStyle w:val="P68B1DB1-Normal12"/>
              <w:jc w:val="center"/>
              <w:rPr>
                <w:noProof/>
              </w:rPr>
            </w:pPr>
            <w:r>
              <w:rPr>
                <w:noProof/>
              </w:rPr>
              <w:t>M1C1-72a</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5046FCCC" w14:textId="1696A3C2"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4E5CF52D" w14:textId="77777777" w:rsidR="0079495B" w:rsidRDefault="003F2D1F">
            <w:pPr>
              <w:pStyle w:val="P68B1DB1-Normal12"/>
              <w:rPr>
                <w:noProof/>
              </w:rPr>
            </w:pPr>
            <w:r>
              <w:rPr>
                <w:noProof/>
              </w:rPr>
              <w:t>Acțiuni legislative și specifice pentru reducerea plăților întârziate la nivel central/local</w:t>
            </w:r>
          </w:p>
        </w:tc>
      </w:tr>
      <w:tr w:rsidR="0079495B"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79495B" w:rsidRDefault="003F2D1F">
            <w:pPr>
              <w:pStyle w:val="P68B1DB1-Normal12"/>
              <w:jc w:val="center"/>
              <w:rPr>
                <w:noProof/>
              </w:rPr>
            </w:pPr>
            <w:r>
              <w:rPr>
                <w:noProof/>
              </w:rPr>
              <w:t>M1C1-72sixi</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4C9E606E" w14:textId="4004829A"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79495B" w:rsidRDefault="003F2D1F">
            <w:pPr>
              <w:pStyle w:val="P68B1DB1-Normal12"/>
              <w:rPr>
                <w:noProof/>
              </w:rPr>
            </w:pPr>
            <w:r>
              <w:rPr>
                <w:noProof/>
              </w:rPr>
              <w:t>Măsuri orizontale de reducere a plăților întârziate de la AP către întreprinderi</w:t>
            </w:r>
          </w:p>
        </w:tc>
      </w:tr>
      <w:tr w:rsidR="0079495B"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79495B" w:rsidRDefault="003F2D1F">
            <w:pPr>
              <w:pStyle w:val="P68B1DB1-Normal12"/>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79495B" w:rsidRDefault="003F2D1F">
            <w:pPr>
              <w:pStyle w:val="P68B1DB1-Normal12"/>
              <w:rPr>
                <w:noProof/>
              </w:rPr>
            </w:pPr>
            <w:r>
              <w:rPr>
                <w:noProof/>
              </w:rPr>
              <w:t>Reforma din 1 Simplificarea procedurilor de autorizare pentru instalațiile terestre și offshore din surse regenerabile și noul cadru juridic pentru susținerea producției din surse regenerabile, precum și prelungirea duratei și a eligibilității schemelor de sprijin actuale</w:t>
            </w:r>
          </w:p>
        </w:tc>
        <w:tc>
          <w:tcPr>
            <w:tcW w:w="1418" w:type="dxa"/>
            <w:tcBorders>
              <w:top w:val="nil"/>
              <w:left w:val="nil"/>
              <w:bottom w:val="single" w:sz="4" w:space="0" w:color="auto"/>
              <w:right w:val="single" w:sz="4" w:space="0" w:color="auto"/>
            </w:tcBorders>
            <w:shd w:val="clear" w:color="auto" w:fill="C6EFCE"/>
            <w:noWrap/>
            <w:vAlign w:val="center"/>
          </w:tcPr>
          <w:p w14:paraId="2EA820BE" w14:textId="6012B0E6"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02FCE049" w14:textId="77777777" w:rsidR="0079495B" w:rsidRDefault="003F2D1F">
            <w:pPr>
              <w:pStyle w:val="P68B1DB1-Normal12"/>
              <w:rPr>
                <w:noProof/>
              </w:rPr>
            </w:pPr>
            <w:r>
              <w:rPr>
                <w:noProof/>
              </w:rPr>
              <w:t>Intrarea în vigoare a unui cadru juridic pentru simplificarea procedurilor de autorizare pentru construirea de structuri de energie din surse regenerabile onshore și offshore</w:t>
            </w:r>
          </w:p>
        </w:tc>
      </w:tr>
      <w:tr w:rsidR="0079495B"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79495B" w:rsidRDefault="003F2D1F">
            <w:pPr>
              <w:pStyle w:val="P68B1DB1-Normal12"/>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79495B" w:rsidRDefault="003F2D1F">
            <w:pPr>
              <w:pStyle w:val="P68B1DB1-Normal12"/>
              <w:rPr>
                <w:noProof/>
              </w:rPr>
            </w:pPr>
            <w:r>
              <w:rPr>
                <w:noProof/>
              </w:rPr>
              <w:t>Investiția 1.3: Planul de consolidare a infrastructurii sportive școlare</w:t>
            </w:r>
          </w:p>
        </w:tc>
        <w:tc>
          <w:tcPr>
            <w:tcW w:w="1418" w:type="dxa"/>
            <w:tcBorders>
              <w:top w:val="nil"/>
              <w:left w:val="nil"/>
              <w:bottom w:val="single" w:sz="4" w:space="0" w:color="auto"/>
              <w:right w:val="single" w:sz="4" w:space="0" w:color="auto"/>
            </w:tcBorders>
            <w:shd w:val="clear" w:color="auto" w:fill="C6EFCE"/>
            <w:noWrap/>
            <w:vAlign w:val="center"/>
          </w:tcPr>
          <w:p w14:paraId="704F54E8" w14:textId="0F69A947"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2E79433D" w14:textId="77777777" w:rsidR="0079495B" w:rsidRDefault="003F2D1F">
            <w:pPr>
              <w:pStyle w:val="P68B1DB1-Normal12"/>
              <w:rPr>
                <w:noProof/>
              </w:rPr>
            </w:pPr>
            <w:r>
              <w:rPr>
                <w:noProof/>
              </w:rPr>
              <w:t>Atribuirea contractelor pentru intervenții pentru construirea și renovarea facilităților sportive și a sălilor de sport prevăzute în decretul Ministerului Educației</w:t>
            </w:r>
          </w:p>
        </w:tc>
      </w:tr>
      <w:tr w:rsidR="0079495B"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79495B" w:rsidRDefault="003F2D1F">
            <w:pPr>
              <w:pStyle w:val="P68B1DB1-Normal12"/>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79495B" w:rsidRDefault="003F2D1F">
            <w:pPr>
              <w:pStyle w:val="P68B1DB1-Normal12"/>
              <w:rPr>
                <w:noProof/>
              </w:rPr>
            </w:pPr>
            <w:r>
              <w:rPr>
                <w:noProof/>
              </w:rPr>
              <w:t>Reforma 2 – Munca nedeclarată</w:t>
            </w:r>
          </w:p>
        </w:tc>
        <w:tc>
          <w:tcPr>
            <w:tcW w:w="1418" w:type="dxa"/>
            <w:tcBorders>
              <w:top w:val="nil"/>
              <w:left w:val="nil"/>
              <w:bottom w:val="single" w:sz="4" w:space="0" w:color="auto"/>
              <w:right w:val="single" w:sz="4" w:space="0" w:color="auto"/>
            </w:tcBorders>
            <w:shd w:val="clear" w:color="auto" w:fill="C6EFCE"/>
            <w:noWrap/>
            <w:vAlign w:val="center"/>
          </w:tcPr>
          <w:p w14:paraId="7E53CC4D" w14:textId="1A6A896F"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6FD1ABB8" w14:textId="77777777" w:rsidR="0079495B" w:rsidRDefault="003F2D1F">
            <w:pPr>
              <w:pStyle w:val="P68B1DB1-Normal12"/>
              <w:rPr>
                <w:noProof/>
              </w:rPr>
            </w:pPr>
            <w:r>
              <w:rPr>
                <w:noProof/>
              </w:rPr>
              <w:t>Punerea în aplicare integrală a măsurilor incluse în planul național în conformitate cu foaia de parcurs</w:t>
            </w:r>
          </w:p>
        </w:tc>
      </w:tr>
      <w:tr w:rsidR="0079495B"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79495B" w:rsidRDefault="003F2D1F">
            <w:pPr>
              <w:pStyle w:val="P68B1DB1-Normal12"/>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79495B" w:rsidRDefault="003F2D1F">
            <w:pPr>
              <w:pStyle w:val="P68B1DB1-Normal12"/>
              <w:rPr>
                <w:noProof/>
              </w:rPr>
            </w:pPr>
            <w:r>
              <w:rPr>
                <w:noProof/>
              </w:rPr>
              <w:t>Reforma din 2 – Reforma pentru persoanele în vârstă care nu sunt autonome</w:t>
            </w:r>
          </w:p>
        </w:tc>
        <w:tc>
          <w:tcPr>
            <w:tcW w:w="1418" w:type="dxa"/>
            <w:tcBorders>
              <w:top w:val="nil"/>
              <w:left w:val="nil"/>
              <w:bottom w:val="single" w:sz="4" w:space="0" w:color="auto"/>
              <w:right w:val="single" w:sz="4" w:space="0" w:color="auto"/>
            </w:tcBorders>
            <w:shd w:val="clear" w:color="auto" w:fill="C6EFCE"/>
            <w:noWrap/>
            <w:vAlign w:val="center"/>
          </w:tcPr>
          <w:p w14:paraId="348A0FD6" w14:textId="6C3EB081"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2F8E5751" w14:textId="77777777" w:rsidR="0079495B" w:rsidRDefault="003F2D1F">
            <w:pPr>
              <w:pStyle w:val="P68B1DB1-Normal12"/>
              <w:rPr>
                <w:noProof/>
              </w:rPr>
            </w:pPr>
            <w:r>
              <w:rPr>
                <w:noProof/>
              </w:rPr>
              <w:t>Intrarea în vigoare a decretelor legislative care dezvoltă dispozițiile prevăzute de legea-cadru pentru a consolida acțiunile în favoarea persoanelor în vârstă care nu dispun de autonomie</w:t>
            </w:r>
          </w:p>
        </w:tc>
      </w:tr>
      <w:tr w:rsidR="0079495B"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79495B" w:rsidRDefault="003F2D1F">
            <w:pPr>
              <w:pStyle w:val="P68B1DB1-Normal12"/>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79495B" w:rsidRDefault="003F2D1F">
            <w:pPr>
              <w:pStyle w:val="P68B1DB1-Normal12"/>
              <w:rPr>
                <w:noProof/>
              </w:rPr>
            </w:pPr>
            <w:r>
              <w:rPr>
                <w:noProof/>
              </w:rPr>
              <w:t>Reforma din 5: Planul pentru noi competențe – Tranziții</w:t>
            </w:r>
          </w:p>
        </w:tc>
        <w:tc>
          <w:tcPr>
            <w:tcW w:w="1418" w:type="dxa"/>
            <w:tcBorders>
              <w:top w:val="nil"/>
              <w:left w:val="nil"/>
              <w:bottom w:val="single" w:sz="4" w:space="0" w:color="auto"/>
              <w:right w:val="single" w:sz="4" w:space="0" w:color="auto"/>
            </w:tcBorders>
            <w:shd w:val="clear" w:color="auto" w:fill="C6EFCE"/>
            <w:noWrap/>
            <w:vAlign w:val="center"/>
          </w:tcPr>
          <w:p w14:paraId="4DCBF58D" w14:textId="53AC1BED"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24980F52" w14:textId="77777777" w:rsidR="0079495B" w:rsidRDefault="003F2D1F">
            <w:pPr>
              <w:pStyle w:val="P68B1DB1-Normal12"/>
              <w:rPr>
                <w:noProof/>
              </w:rPr>
            </w:pPr>
            <w:r>
              <w:rPr>
                <w:noProof/>
              </w:rPr>
              <w:t>Adoptarea și publicarea noului Plan privind competențele – Tranziții și a foii de parcurs pentru punerea în aplicare</w:t>
            </w:r>
          </w:p>
        </w:tc>
      </w:tr>
      <w:tr w:rsidR="0079495B"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79495B" w:rsidRDefault="003F2D1F">
            <w:pPr>
              <w:pStyle w:val="P68B1DB1-Normal12"/>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53F3D2B9" w:rsidR="0079495B" w:rsidRDefault="003F2D1F">
            <w:pPr>
              <w:pStyle w:val="P68B1DB1-Normal12"/>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418" w:type="dxa"/>
            <w:tcBorders>
              <w:top w:val="nil"/>
              <w:left w:val="nil"/>
              <w:bottom w:val="single" w:sz="4" w:space="0" w:color="auto"/>
              <w:right w:val="single" w:sz="4" w:space="0" w:color="auto"/>
            </w:tcBorders>
            <w:shd w:val="clear" w:color="auto" w:fill="C6EFCE"/>
            <w:noWrap/>
            <w:vAlign w:val="center"/>
          </w:tcPr>
          <w:p w14:paraId="58517D55" w14:textId="13CE4043"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79495B" w:rsidRDefault="003F2D1F">
            <w:pPr>
              <w:pStyle w:val="P68B1DB1-Normal12"/>
              <w:rPr>
                <w:noProof/>
              </w:rPr>
            </w:pPr>
            <w:r>
              <w:rPr>
                <w:noProof/>
              </w:rPr>
              <w:t>Acord de punere în aplicare</w:t>
            </w:r>
          </w:p>
        </w:tc>
      </w:tr>
      <w:tr w:rsidR="0079495B"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79495B" w:rsidRDefault="003F2D1F">
            <w:pPr>
              <w:pStyle w:val="P68B1DB1-Normal12"/>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79495B" w:rsidRDefault="003F2D1F">
            <w:pPr>
              <w:pStyle w:val="P68B1DB1-Normal12"/>
              <w:rPr>
                <w:noProof/>
              </w:rPr>
            </w:pPr>
            <w:r>
              <w:rPr>
                <w:noProof/>
              </w:rPr>
              <w:t>Investiția 1.8: Proceduri de recrutare pentru instanțele civile și penale</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2D6891D3" w14:textId="77777777" w:rsidR="0079495B" w:rsidRDefault="003F2D1F">
            <w:pPr>
              <w:pStyle w:val="P68B1DB1-Normal12"/>
              <w:rPr>
                <w:noProof/>
              </w:rPr>
            </w:pPr>
            <w:r>
              <w:rPr>
                <w:noProof/>
              </w:rPr>
              <w:t>Încheierea procedurilor de recrutare a instanțelor civile și penale și a serviciilor teritoriale și centrale ale Ministerului Justiției responsabile cu punerea în aplicare a planului de redresare și reziliență</w:t>
            </w:r>
          </w:p>
        </w:tc>
      </w:tr>
      <w:tr w:rsidR="0079495B"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79495B" w:rsidRDefault="003F2D1F">
            <w:pPr>
              <w:pStyle w:val="P68B1DB1-Normal12"/>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79495B" w:rsidRDefault="003F2D1F">
            <w:pPr>
              <w:pStyle w:val="P68B1DB1-Normal12"/>
              <w:rPr>
                <w:noProof/>
              </w:rPr>
            </w:pPr>
            <w:r>
              <w:rPr>
                <w:noProof/>
              </w:rPr>
              <w:t>Investiția 1.8: Proceduri de recrutare pentru instanțele administrative</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79495B" w:rsidRDefault="003F2D1F">
            <w:pPr>
              <w:pStyle w:val="P68B1DB1-Normal12"/>
              <w:rPr>
                <w:noProof/>
              </w:rPr>
            </w:pPr>
            <w:r>
              <w:rPr>
                <w:noProof/>
              </w:rPr>
              <w:t>Încheierea procedurilor de recrutare pentru instanțele administrative</w:t>
            </w:r>
          </w:p>
        </w:tc>
      </w:tr>
      <w:tr w:rsidR="0079495B"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79495B" w:rsidRDefault="003F2D1F">
            <w:pPr>
              <w:pStyle w:val="P68B1DB1-Normal12"/>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79495B" w:rsidRDefault="003F2D1F">
            <w:pPr>
              <w:pStyle w:val="P68B1DB1-Normal12"/>
              <w:rPr>
                <w:noProof/>
              </w:rPr>
            </w:pPr>
            <w:r>
              <w:rPr>
                <w:noProof/>
              </w:rPr>
              <w:t>Investiția 1.8: Proceduri de recrutare pentru instanțele administrative</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79495B" w:rsidRDefault="003F2D1F">
            <w:pPr>
              <w:pStyle w:val="P68B1DB1-Normal12"/>
              <w:rPr>
                <w:noProof/>
              </w:rPr>
            </w:pPr>
            <w:r>
              <w:rPr>
                <w:noProof/>
              </w:rPr>
              <w:t>Reducerea numărului de cauze nesoluționate pentru instanțele administrative regionale</w:t>
            </w:r>
          </w:p>
        </w:tc>
      </w:tr>
      <w:tr w:rsidR="0079495B"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79495B" w:rsidRDefault="003F2D1F">
            <w:pPr>
              <w:pStyle w:val="P68B1DB1-Normal12"/>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79495B" w:rsidRDefault="003F2D1F">
            <w:pPr>
              <w:pStyle w:val="P68B1DB1-Normal12"/>
              <w:rPr>
                <w:noProof/>
              </w:rPr>
            </w:pPr>
            <w:r>
              <w:rPr>
                <w:noProof/>
              </w:rPr>
              <w:t>Investiția 1.8: Proceduri de recrutare pentru instanțele administrative</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79495B" w:rsidRDefault="003F2D1F">
            <w:pPr>
              <w:pStyle w:val="P68B1DB1-Normal12"/>
              <w:rPr>
                <w:noProof/>
              </w:rPr>
            </w:pPr>
            <w:r>
              <w:rPr>
                <w:noProof/>
              </w:rPr>
              <w:t>Reducerea numărului de cauze nesoluționate pentru Consiliul de Stat</w:t>
            </w:r>
          </w:p>
        </w:tc>
      </w:tr>
      <w:tr w:rsidR="0079495B"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79495B" w:rsidRDefault="003F2D1F">
            <w:pPr>
              <w:pStyle w:val="P68B1DB1-Normal12"/>
              <w:jc w:val="center"/>
              <w:rPr>
                <w:noProof/>
              </w:rPr>
            </w:pPr>
            <w:r>
              <w:rPr>
                <w:noProof/>
              </w:rPr>
              <w:t>M1C1-59 BIS</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79495B" w:rsidRDefault="003F2D1F">
            <w:pPr>
              <w:pStyle w:val="P68B1DB1-Normal12"/>
              <w:rPr>
                <w:noProof/>
              </w:rPr>
            </w:pPr>
            <w:r>
              <w:rPr>
                <w:noProof/>
              </w:rPr>
              <w:t xml:space="preserve">Reforma din 1.9: Reforma administrației publice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680E45AB"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79495B" w:rsidRDefault="003F2D1F">
            <w:pPr>
              <w:pStyle w:val="P68B1DB1-Normal12"/>
              <w:rPr>
                <w:noProof/>
              </w:rPr>
            </w:pPr>
            <w:r>
              <w:rPr>
                <w:noProof/>
              </w:rPr>
              <w:t>Punerea în aplicare a gestionării strategice a resurselor umane în administrația publică</w:t>
            </w:r>
          </w:p>
        </w:tc>
      </w:tr>
      <w:tr w:rsidR="0079495B"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79495B" w:rsidRDefault="003F2D1F">
            <w:pPr>
              <w:pStyle w:val="P68B1DB1-Normal12"/>
              <w:jc w:val="center"/>
              <w:rPr>
                <w:noProof/>
              </w:rPr>
            </w:pPr>
            <w:r>
              <w:rPr>
                <w:noProof/>
              </w:rPr>
              <w:t>M1C1-73a</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28E82408" w14:textId="6909C5B6"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7777777" w:rsidR="0079495B" w:rsidRDefault="003F2D1F">
            <w:pPr>
              <w:pStyle w:val="P68B1DB1-Normal12"/>
              <w:rPr>
                <w:noProof/>
              </w:rPr>
            </w:pPr>
            <w:r>
              <w:rPr>
                <w:noProof/>
              </w:rPr>
              <w:t>Adoptarea unor orientări privind punerea în aplicare a sistemului de calificare pentru autoritățile contractante.</w:t>
            </w:r>
          </w:p>
        </w:tc>
      </w:tr>
      <w:tr w:rsidR="0079495B"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79495B" w:rsidRDefault="003F2D1F">
            <w:pPr>
              <w:pStyle w:val="P68B1DB1-Normal12"/>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79495B" w:rsidRDefault="003F2D1F">
            <w:pPr>
              <w:pStyle w:val="P68B1DB1-Normal12"/>
              <w:rPr>
                <w:noProof/>
              </w:rPr>
            </w:pPr>
            <w:r>
              <w:rPr>
                <w:noProof/>
              </w:rPr>
              <w:t>Reforma din 1.15: Reforma normelor de contabilitate publică</w:t>
            </w:r>
          </w:p>
        </w:tc>
        <w:tc>
          <w:tcPr>
            <w:tcW w:w="1418" w:type="dxa"/>
            <w:tcBorders>
              <w:top w:val="nil"/>
              <w:left w:val="nil"/>
              <w:bottom w:val="single" w:sz="4" w:space="0" w:color="auto"/>
              <w:right w:val="single" w:sz="4" w:space="0" w:color="auto"/>
            </w:tcBorders>
            <w:shd w:val="clear" w:color="auto" w:fill="C6EFCE"/>
            <w:noWrap/>
            <w:vAlign w:val="center"/>
          </w:tcPr>
          <w:p w14:paraId="4B71DA20" w14:textId="1D3E1656"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69C9E9AB" w14:textId="77777777" w:rsidR="0079495B" w:rsidRDefault="003F2D1F">
            <w:pPr>
              <w:pStyle w:val="P68B1DB1-Normal12"/>
              <w:rPr>
                <w:noProof/>
              </w:rPr>
            </w:pPr>
            <w:r>
              <w:rPr>
                <w:noProof/>
              </w:rPr>
              <w:t>Aprobarea cadrului conceptual, a setului de standarde de contabilitate pe bază de angajamente și a Graficului multidimensional al conturilor</w:t>
            </w:r>
          </w:p>
        </w:tc>
      </w:tr>
      <w:tr w:rsidR="0079495B"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79495B" w:rsidRDefault="003F2D1F">
            <w:pPr>
              <w:pStyle w:val="P68B1DB1-Normal12"/>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79495B" w:rsidRDefault="003F2D1F">
            <w:pPr>
              <w:pStyle w:val="P68B1DB1-Normal12"/>
              <w:rPr>
                <w:noProof/>
              </w:rPr>
            </w:pPr>
            <w:r>
              <w:rPr>
                <w:noProof/>
              </w:rPr>
              <w:t>Reforma din 1.13: Reforma cadrului de analiză a cheltuielilor</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505D067"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6DD9CCBB" w14:textId="77777777" w:rsidR="0079495B" w:rsidRDefault="003F2D1F">
            <w:pPr>
              <w:pStyle w:val="P68B1DB1-Normal12"/>
              <w:rPr>
                <w:noProof/>
              </w:rPr>
            </w:pPr>
            <w:r>
              <w:rPr>
                <w:noProof/>
              </w:rPr>
              <w:t>Finalizarea analizei anuale a cheltuielilor pentru 2023, cu referire la obiectivul de economisire stabilit în 2022 pentru 2023</w:t>
            </w:r>
          </w:p>
        </w:tc>
      </w:tr>
      <w:tr w:rsidR="0079495B"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79495B" w:rsidRDefault="003F2D1F">
            <w:pPr>
              <w:pStyle w:val="P68B1DB1-Normal12"/>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2A86DBC3" w14:textId="77777777" w:rsidR="0079495B" w:rsidRDefault="003F2D1F">
            <w:pPr>
              <w:pStyle w:val="P68B1DB1-Normal12"/>
              <w:rPr>
                <w:noProof/>
              </w:rPr>
            </w:pPr>
            <w:r>
              <w:rPr>
                <w:noProof/>
              </w:rPr>
              <w:t>Îmbunătățirea capacității operaționale a administrației fiscale, astfel cum se indică în „Planul de performanță 2021-2023” al Agenției Fiscale</w:t>
            </w:r>
          </w:p>
        </w:tc>
      </w:tr>
      <w:tr w:rsidR="0079495B"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79495B" w:rsidRDefault="003F2D1F">
            <w:pPr>
              <w:pStyle w:val="P68B1DB1-Normal12"/>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79495B" w:rsidRDefault="003F2D1F">
            <w:pPr>
              <w:pStyle w:val="P68B1DB1-Normal12"/>
              <w:rPr>
                <w:noProof/>
              </w:rPr>
            </w:pPr>
            <w:r>
              <w:rPr>
                <w:noProof/>
              </w:rPr>
              <w:t>Investiția 1: Tranziția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03CA6EAF" w14:textId="77777777" w:rsidR="0079495B" w:rsidRDefault="003F2D1F">
            <w:pPr>
              <w:pStyle w:val="P68B1DB1-Normal12"/>
              <w:rPr>
                <w:noProof/>
              </w:rPr>
            </w:pPr>
            <w:r>
              <w:rPr>
                <w:noProof/>
              </w:rPr>
              <w:t>Credite fiscale de tranziție 4.0 acordate întreprinderilor pe baza declarațiilor fiscale prezentate în perioada 2021-2022</w:t>
            </w:r>
          </w:p>
        </w:tc>
      </w:tr>
      <w:tr w:rsidR="0079495B"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79495B" w:rsidRDefault="003F2D1F">
            <w:pPr>
              <w:pStyle w:val="P68B1DB1-Normal12"/>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79495B" w:rsidRDefault="003F2D1F">
            <w:pPr>
              <w:pStyle w:val="P68B1DB1-Normal12"/>
              <w:rPr>
                <w:noProof/>
              </w:rPr>
            </w:pPr>
            <w:r>
              <w:rPr>
                <w:noProof/>
              </w:rPr>
              <w:t>Investiția 4.1 Centrul digital de turism</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79495B" w:rsidRDefault="003F2D1F">
            <w:pPr>
              <w:pStyle w:val="P68B1DB1-Normal12"/>
              <w:rPr>
                <w:noProof/>
              </w:rPr>
            </w:pPr>
            <w:r>
              <w:rPr>
                <w:noProof/>
              </w:rPr>
              <w:t>Implicarea operatorilor turistici în centrul digital de turism</w:t>
            </w:r>
          </w:p>
        </w:tc>
      </w:tr>
      <w:tr w:rsidR="0079495B"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79495B" w:rsidRDefault="003F2D1F">
            <w:pPr>
              <w:pStyle w:val="P68B1DB1-Normal12"/>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79495B" w:rsidRDefault="003F2D1F">
            <w:pPr>
              <w:pStyle w:val="P68B1DB1-Normal12"/>
              <w:rPr>
                <w:noProof/>
              </w:rPr>
            </w:pPr>
            <w:r>
              <w:rPr>
                <w:noProof/>
              </w:rPr>
              <w:t xml:space="preserve">Reforma din 4.1 Regulament privind ordonarea profesiilor de ghizi turistici.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0672A6C6"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79495B" w:rsidRDefault="003F2D1F">
            <w:pPr>
              <w:pStyle w:val="P68B1DB1-Normal12"/>
              <w:rPr>
                <w:noProof/>
              </w:rPr>
            </w:pPr>
            <w:r>
              <w:rPr>
                <w:noProof/>
              </w:rPr>
              <w:t>Definirea unui standard național pentru ghizii turistici</w:t>
            </w:r>
          </w:p>
        </w:tc>
      </w:tr>
      <w:tr w:rsidR="0079495B"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79495B" w:rsidRDefault="003F2D1F">
            <w:pPr>
              <w:pStyle w:val="P68B1DB1-Normal12"/>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79495B" w:rsidRDefault="003F2D1F">
            <w:pPr>
              <w:pStyle w:val="P68B1DB1-Normal12"/>
              <w:rPr>
                <w:noProof/>
              </w:rPr>
            </w:pPr>
            <w:r>
              <w:rPr>
                <w:noProof/>
              </w:rPr>
              <w:t>Investiția 2.2: Parcul agrosolar</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2F5D32B2" w14:textId="77777777" w:rsidR="0079495B" w:rsidRDefault="003F2D1F">
            <w:pPr>
              <w:pStyle w:val="P68B1DB1-Normal12"/>
              <w:rPr>
                <w:noProof/>
              </w:rPr>
            </w:pPr>
            <w:r>
              <w:rPr>
                <w:noProof/>
              </w:rPr>
              <w:t>Alocarea resurselor către beneficiari ca% din totalul resurselor financiare alocate investiției</w:t>
            </w:r>
          </w:p>
        </w:tc>
      </w:tr>
      <w:tr w:rsidR="0079495B"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79495B" w:rsidRDefault="003F2D1F">
            <w:pPr>
              <w:pStyle w:val="P68B1DB1-Normal12"/>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79495B" w:rsidRDefault="003F2D1F">
            <w:pPr>
              <w:pStyle w:val="P68B1DB1-Normal12"/>
              <w:rPr>
                <w:noProof/>
              </w:rPr>
            </w:pPr>
            <w:r>
              <w:rPr>
                <w:noProof/>
              </w:rPr>
              <w:t>Investiția 2.1 – Digitalizarea lanțului logistic</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79495B" w:rsidRDefault="003F2D1F">
            <w:pPr>
              <w:pStyle w:val="P68B1DB1-Normal12"/>
              <w:rPr>
                <w:noProof/>
              </w:rPr>
            </w:pPr>
            <w:r>
              <w:rPr>
                <w:noProof/>
              </w:rPr>
              <w:t>Țintă</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79495B" w:rsidRDefault="003F2D1F">
            <w:pPr>
              <w:pStyle w:val="P68B1DB1-Normal12"/>
              <w:rPr>
                <w:noProof/>
              </w:rPr>
            </w:pPr>
            <w:r>
              <w:rPr>
                <w:noProof/>
              </w:rPr>
              <w:t>Digitalizarea lanțului logistic</w:t>
            </w:r>
          </w:p>
        </w:tc>
      </w:tr>
      <w:tr w:rsidR="0079495B"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79495B" w:rsidRDefault="003F2D1F">
            <w:pPr>
              <w:pStyle w:val="P68B1DB1-Normal12"/>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79495B" w:rsidRDefault="003F2D1F">
            <w:pPr>
              <w:pStyle w:val="P68B1DB1-Normal12"/>
              <w:rPr>
                <w:noProof/>
              </w:rPr>
            </w:pPr>
            <w:r>
              <w:rPr>
                <w:noProof/>
              </w:rPr>
              <w:t>Reforma din 1 – Legea-cadru pentru persoanele cu handicap</w:t>
            </w:r>
          </w:p>
        </w:tc>
        <w:tc>
          <w:tcPr>
            <w:tcW w:w="1418" w:type="dxa"/>
            <w:tcBorders>
              <w:top w:val="nil"/>
              <w:left w:val="nil"/>
              <w:bottom w:val="single" w:sz="4" w:space="0" w:color="auto"/>
              <w:right w:val="single" w:sz="4" w:space="0" w:color="auto"/>
            </w:tcBorders>
            <w:shd w:val="clear" w:color="auto" w:fill="C6EFCE"/>
            <w:noWrap/>
            <w:vAlign w:val="center"/>
          </w:tcPr>
          <w:p w14:paraId="4D6FBDDA" w14:textId="53F36C05" w:rsidR="0079495B" w:rsidRDefault="00186D2C">
            <w:pPr>
              <w:pStyle w:val="P68B1DB1-Normal12"/>
              <w:rPr>
                <w:noProof/>
              </w:rPr>
            </w:pPr>
            <w:r>
              <w:rPr>
                <w:noProof/>
              </w:rPr>
              <w:t>Jalon</w:t>
            </w:r>
          </w:p>
        </w:tc>
        <w:tc>
          <w:tcPr>
            <w:tcW w:w="4049" w:type="dxa"/>
            <w:tcBorders>
              <w:top w:val="nil"/>
              <w:left w:val="nil"/>
              <w:bottom w:val="single" w:sz="4" w:space="0" w:color="auto"/>
              <w:right w:val="single" w:sz="4" w:space="0" w:color="auto"/>
            </w:tcBorders>
            <w:shd w:val="clear" w:color="auto" w:fill="C6EFCE"/>
            <w:noWrap/>
            <w:vAlign w:val="center"/>
          </w:tcPr>
          <w:p w14:paraId="52D3324E" w14:textId="77777777" w:rsidR="0079495B" w:rsidRDefault="003F2D1F">
            <w:pPr>
              <w:pStyle w:val="P68B1DB1-Normal12"/>
              <w:rPr>
                <w:noProof/>
              </w:rPr>
            </w:pPr>
            <w:r>
              <w:rPr>
                <w:noProof/>
              </w:rPr>
              <w:t>Intrarea în vigoare a legei-cadru și adoptarea de către guvern a decretelor legislative care dezvoltă dispozițiile prevăzute de legea-cadru pentru consolidarea autonomiei persoanelor cu handicap</w:t>
            </w:r>
          </w:p>
        </w:tc>
      </w:tr>
      <w:tr w:rsidR="0079495B"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79495B" w:rsidRDefault="003F2D1F">
            <w:pPr>
              <w:pStyle w:val="P68B1DB1-Normal12"/>
              <w:rPr>
                <w:noProof/>
              </w:rPr>
            </w:pPr>
            <w:r>
              <w:rPr>
                <w:noProof/>
              </w:rPr>
              <w:t>Valoarea tranșelor</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79495B" w:rsidRDefault="003F2D1F">
            <w:pPr>
              <w:pStyle w:val="P68B1DB1-Normal46"/>
              <w:rPr>
                <w:noProof/>
              </w:rPr>
            </w:pPr>
            <w:r>
              <w:rPr>
                <w:noProof/>
              </w:rPr>
              <w:t>2</w:t>
            </w:r>
            <w:r>
              <w:rPr>
                <w:noProof/>
              </w:rPr>
              <w:t> </w:t>
            </w:r>
            <w:r>
              <w:rPr>
                <w:noProof/>
              </w:rPr>
              <w:t>200</w:t>
            </w:r>
            <w:r>
              <w:rPr>
                <w:noProof/>
              </w:rPr>
              <w:t> </w:t>
            </w:r>
            <w:r>
              <w:rPr>
                <w:noProof/>
              </w:rPr>
              <w:t>368</w:t>
            </w:r>
            <w:r>
              <w:rPr>
                <w:noProof/>
              </w:rPr>
              <w:t> </w:t>
            </w:r>
            <w:r>
              <w:rPr>
                <w:noProof/>
              </w:rPr>
              <w:t>263 MIL.</w:t>
            </w:r>
          </w:p>
        </w:tc>
      </w:tr>
    </w:tbl>
    <w:p w14:paraId="6A204F76" w14:textId="50F21AE8" w:rsidR="0079495B" w:rsidRDefault="003F2D1F">
      <w:pPr>
        <w:pStyle w:val="P68B1DB1-Normal44"/>
        <w:numPr>
          <w:ilvl w:val="1"/>
          <w:numId w:val="6"/>
        </w:numPr>
        <w:spacing w:before="120" w:after="120"/>
        <w:jc w:val="both"/>
        <w:rPr>
          <w:noProof/>
        </w:rPr>
      </w:pPr>
      <w:r>
        <w:rPr>
          <w:noProof/>
        </w:rPr>
        <w:t>A șaptea tranșă (sprijin nerambursabil):</w:t>
      </w:r>
    </w:p>
    <w:tbl>
      <w:tblPr>
        <w:tblW w:w="9969" w:type="dxa"/>
        <w:tblInd w:w="113" w:type="dxa"/>
        <w:tblLook w:val="04A0" w:firstRow="1" w:lastRow="0" w:firstColumn="1" w:lastColumn="0" w:noHBand="0" w:noVBand="1"/>
      </w:tblPr>
      <w:tblGrid>
        <w:gridCol w:w="1413"/>
        <w:gridCol w:w="3118"/>
        <w:gridCol w:w="1418"/>
        <w:gridCol w:w="4020"/>
      </w:tblGrid>
      <w:tr w:rsidR="0079495B" w14:paraId="62AA890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79495B" w:rsidRDefault="003F2D1F">
            <w:pPr>
              <w:pStyle w:val="P68B1DB1-Normal45"/>
              <w:jc w:val="center"/>
              <w:rPr>
                <w:noProof/>
              </w:rPr>
            </w:pPr>
            <w:r>
              <w:rPr>
                <w:noProof/>
              </w:rPr>
              <w:t>Măsură conexă (reformă sau investiție)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22E60559" w:rsidR="0079495B" w:rsidRDefault="00186D2C">
            <w:pPr>
              <w:pStyle w:val="P68B1DB1-Normal45"/>
              <w:jc w:val="center"/>
              <w:rPr>
                <w:noProof/>
              </w:rPr>
            </w:pPr>
            <w:r>
              <w:rPr>
                <w:noProof/>
              </w:rPr>
              <w:t>Jalon/Țintă</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79495B" w:rsidRDefault="003F2D1F">
            <w:pPr>
              <w:pStyle w:val="P68B1DB1-Normal45"/>
              <w:jc w:val="center"/>
              <w:rPr>
                <w:noProof/>
              </w:rPr>
            </w:pPr>
            <w:r>
              <w:rPr>
                <w:noProof/>
              </w:rPr>
              <w:t>Nume</w:t>
            </w:r>
          </w:p>
        </w:tc>
      </w:tr>
      <w:tr w:rsidR="0079495B" w14:paraId="66EBBB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79495B" w:rsidRDefault="0079495B">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79495B" w:rsidRDefault="0079495B">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79495B" w:rsidRDefault="0079495B">
            <w:pPr>
              <w:rPr>
                <w:b/>
                <w:noProof/>
              </w:rPr>
            </w:pPr>
          </w:p>
        </w:tc>
      </w:tr>
      <w:tr w:rsidR="0079495B" w14:paraId="3D61CAB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79495B" w:rsidRDefault="003F2D1F">
            <w:pPr>
              <w:pStyle w:val="P68B1DB1-Normal12"/>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79495B" w:rsidRDefault="003F2D1F">
            <w:pPr>
              <w:pStyle w:val="P68B1DB1-Normal12"/>
              <w:rPr>
                <w:noProof/>
              </w:rPr>
            </w:pPr>
            <w:r>
              <w:rPr>
                <w:noProof/>
              </w:rPr>
              <w:t>Investiția 1.1: Infrastructură digitală</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79495B" w:rsidRDefault="003F2D1F">
            <w:pPr>
              <w:pStyle w:val="P68B1DB1-Normal12"/>
              <w:rPr>
                <w:noProof/>
              </w:rPr>
            </w:pPr>
            <w:r>
              <w:rPr>
                <w:noProof/>
              </w:rPr>
              <w:t>Țintă</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79495B" w:rsidRDefault="003F2D1F">
            <w:pPr>
              <w:pStyle w:val="P68B1DB1-Normal12"/>
              <w:rPr>
                <w:noProof/>
              </w:rPr>
            </w:pPr>
            <w:r>
              <w:rPr>
                <w:noProof/>
              </w:rPr>
              <w:t>Migrația către Polo Strategico Nazionale T1</w:t>
            </w:r>
          </w:p>
        </w:tc>
      </w:tr>
      <w:tr w:rsidR="0079495B"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79495B" w:rsidRDefault="003F2D1F">
            <w:pPr>
              <w:pStyle w:val="P68B1DB1-Normal12"/>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79495B" w:rsidRDefault="003F2D1F">
            <w:pPr>
              <w:pStyle w:val="P68B1DB1-Normal12"/>
              <w:rPr>
                <w:noProof/>
              </w:rPr>
            </w:pPr>
            <w:r>
              <w:rPr>
                <w:noProof/>
              </w:rPr>
              <w:t>Reforma din 4: Atenuarea riscului financiar asociat CAEE-urilor din surse regenerabile (contracte de achiziție de energie electrică)</w:t>
            </w:r>
          </w:p>
        </w:tc>
        <w:tc>
          <w:tcPr>
            <w:tcW w:w="1418" w:type="dxa"/>
            <w:tcBorders>
              <w:top w:val="nil"/>
              <w:left w:val="nil"/>
              <w:bottom w:val="single" w:sz="4" w:space="0" w:color="auto"/>
              <w:right w:val="single" w:sz="4" w:space="0" w:color="auto"/>
            </w:tcBorders>
            <w:shd w:val="clear" w:color="auto" w:fill="C6EFCE"/>
            <w:noWrap/>
            <w:vAlign w:val="center"/>
          </w:tcPr>
          <w:p w14:paraId="131B333A" w14:textId="17862982"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79495B" w:rsidRDefault="003F2D1F">
            <w:pPr>
              <w:pStyle w:val="P68B1DB1-Normal12"/>
              <w:rPr>
                <w:noProof/>
              </w:rPr>
            </w:pPr>
            <w:r>
              <w:rPr>
                <w:noProof/>
              </w:rPr>
              <w:t>Intrarea în vigoare a legislației primare</w:t>
            </w:r>
          </w:p>
        </w:tc>
      </w:tr>
      <w:tr w:rsidR="0079495B"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79495B" w:rsidRDefault="003F2D1F">
            <w:pPr>
              <w:pStyle w:val="P68B1DB1-Normal12"/>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79495B" w:rsidRDefault="003F2D1F">
            <w:pPr>
              <w:pStyle w:val="P68B1DB1-Normal12"/>
              <w:rPr>
                <w:noProof/>
              </w:rPr>
            </w:pPr>
            <w:r>
              <w:rPr>
                <w:noProof/>
              </w:rPr>
              <w:t>Investiția 4: Legătura tireniană</w:t>
            </w:r>
          </w:p>
        </w:tc>
        <w:tc>
          <w:tcPr>
            <w:tcW w:w="1418" w:type="dxa"/>
            <w:tcBorders>
              <w:top w:val="nil"/>
              <w:left w:val="nil"/>
              <w:bottom w:val="single" w:sz="4" w:space="0" w:color="auto"/>
              <w:right w:val="single" w:sz="4" w:space="0" w:color="auto"/>
            </w:tcBorders>
            <w:shd w:val="clear" w:color="auto" w:fill="C6EFCE"/>
            <w:noWrap/>
            <w:vAlign w:val="center"/>
          </w:tcPr>
          <w:p w14:paraId="3476D068" w14:textId="57B238C9"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79495B" w:rsidRDefault="003F2D1F">
            <w:pPr>
              <w:pStyle w:val="P68B1DB1-Normal12"/>
              <w:rPr>
                <w:noProof/>
              </w:rPr>
            </w:pPr>
            <w:r>
              <w:rPr>
                <w:noProof/>
              </w:rPr>
              <w:t>Atribuirea contractelor</w:t>
            </w:r>
          </w:p>
        </w:tc>
      </w:tr>
      <w:tr w:rsidR="0079495B"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79495B" w:rsidRDefault="003F2D1F">
            <w:pPr>
              <w:pStyle w:val="P68B1DB1-Normal12"/>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79495B" w:rsidRDefault="003F2D1F">
            <w:pPr>
              <w:pStyle w:val="P68B1DB1-Normal12"/>
              <w:rPr>
                <w:noProof/>
              </w:rPr>
            </w:pPr>
            <w:r>
              <w:rPr>
                <w:noProof/>
              </w:rPr>
              <w:t xml:space="preserve">Investiția 2.3: Călcat la rece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142CF393" w:rsidR="0079495B" w:rsidRDefault="00186D2C">
            <w:pPr>
              <w:pStyle w:val="P68B1DB1-Normal12"/>
              <w:rPr>
                <w:noProof/>
              </w:rPr>
            </w:pPr>
            <w:r>
              <w:rPr>
                <w:noProof/>
              </w:rPr>
              <w:t xml:space="preserve">Jalon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79495B" w:rsidRDefault="003F2D1F">
            <w:pPr>
              <w:pStyle w:val="P68B1DB1-Normal12"/>
              <w:rPr>
                <w:noProof/>
              </w:rPr>
            </w:pPr>
            <w:r>
              <w:rPr>
                <w:noProof/>
              </w:rPr>
              <w:t xml:space="preserve">Atribuirea tuturor contractelor de achiziții publice </w:t>
            </w:r>
          </w:p>
        </w:tc>
      </w:tr>
      <w:tr w:rsidR="0079495B"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79495B" w:rsidRDefault="003F2D1F">
            <w:pPr>
              <w:pStyle w:val="P68B1DB1-Normal12"/>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79495B" w:rsidRDefault="003F2D1F">
            <w:pPr>
              <w:pStyle w:val="P68B1DB1-Normal12"/>
              <w:rPr>
                <w:noProof/>
              </w:rPr>
            </w:pPr>
            <w:r>
              <w:rPr>
                <w:noProof/>
              </w:rPr>
              <w:t>Investiția 1.3.1: Platforma națională de date digitale</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79495B" w:rsidRDefault="003F2D1F">
            <w:pPr>
              <w:pStyle w:val="P68B1DB1-Normal12"/>
              <w:rPr>
                <w:noProof/>
              </w:rPr>
            </w:pPr>
            <w:r>
              <w:rPr>
                <w:noProof/>
              </w:rPr>
              <w:t>API pe platforma națională de date digitale T1</w:t>
            </w:r>
          </w:p>
        </w:tc>
      </w:tr>
      <w:tr w:rsidR="0079495B"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79495B" w:rsidRDefault="003F2D1F">
            <w:pPr>
              <w:pStyle w:val="P68B1DB1-Normal12"/>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79495B" w:rsidRDefault="003F2D1F">
            <w:pPr>
              <w:pStyle w:val="P68B1DB1-Normal12"/>
              <w:rPr>
                <w:noProof/>
              </w:rPr>
            </w:pPr>
            <w:r>
              <w:rPr>
                <w:noProof/>
              </w:rPr>
              <w:t>Sprijin pentru modernizarea structurilor de securitate T2</w:t>
            </w:r>
          </w:p>
        </w:tc>
      </w:tr>
      <w:tr w:rsidR="0079495B"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79495B" w:rsidRDefault="003F2D1F">
            <w:pPr>
              <w:pStyle w:val="P68B1DB1-Normal12"/>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46FCB82"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79495B" w:rsidRDefault="003F2D1F">
            <w:pPr>
              <w:pStyle w:val="P68B1DB1-Normal12"/>
              <w:rPr>
                <w:noProof/>
              </w:rPr>
            </w:pPr>
            <w:r>
              <w:rPr>
                <w:noProof/>
              </w:rPr>
              <w:t>Implementarea integrală a serviciilor naționale de securitate cibernetică</w:t>
            </w:r>
          </w:p>
        </w:tc>
      </w:tr>
      <w:tr w:rsidR="0079495B"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79495B" w:rsidRDefault="003F2D1F">
            <w:pPr>
              <w:pStyle w:val="P68B1DB1-Normal12"/>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26B2A4BD" w14:textId="2FC6373F"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2E66BD0E" w14:textId="77777777" w:rsidR="0079495B" w:rsidRDefault="003F2D1F">
            <w:pPr>
              <w:pStyle w:val="P68B1DB1-Normal12"/>
              <w:rPr>
                <w:noProof/>
              </w:rPr>
            </w:pPr>
            <w:r>
              <w:rPr>
                <w:noProof/>
              </w:rPr>
              <w:t>Finalizarea rețelei de laboratoare de screening și certificare de securitate cibernetică, centre de evaluare</w:t>
            </w:r>
          </w:p>
        </w:tc>
      </w:tr>
      <w:tr w:rsidR="0079495B"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79495B" w:rsidRDefault="003F2D1F">
            <w:pPr>
              <w:pStyle w:val="P68B1DB1-Normal12"/>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79495B" w:rsidRDefault="003F2D1F">
            <w:pPr>
              <w:pStyle w:val="P68B1DB1-Normal12"/>
              <w:rPr>
                <w:noProof/>
              </w:rPr>
            </w:pPr>
            <w:r>
              <w:rPr>
                <w:noProof/>
              </w:rPr>
              <w:t>Investiția 1.5: Securitatea cibernetică</w:t>
            </w:r>
          </w:p>
        </w:tc>
        <w:tc>
          <w:tcPr>
            <w:tcW w:w="1418" w:type="dxa"/>
            <w:tcBorders>
              <w:top w:val="nil"/>
              <w:left w:val="nil"/>
              <w:bottom w:val="single" w:sz="4" w:space="0" w:color="auto"/>
              <w:right w:val="single" w:sz="4" w:space="0" w:color="auto"/>
            </w:tcBorders>
            <w:shd w:val="clear" w:color="auto" w:fill="C6EFCE"/>
            <w:noWrap/>
            <w:vAlign w:val="center"/>
          </w:tcPr>
          <w:p w14:paraId="78C4445F" w14:textId="21E1949C"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1C7FE58D" w14:textId="77777777" w:rsidR="0079495B" w:rsidRDefault="003F2D1F">
            <w:pPr>
              <w:pStyle w:val="P68B1DB1-Normal12"/>
              <w:rPr>
                <w:noProof/>
              </w:rPr>
            </w:pPr>
            <w:r>
              <w:rPr>
                <w:noProof/>
              </w:rPr>
              <w:t>Funcționarea deplină a unității centrale de audit pentru măsurile de securitate PSNC &amp;NIS, cu finalizarea a cel puțin 30 de inspecții</w:t>
            </w:r>
          </w:p>
        </w:tc>
      </w:tr>
      <w:tr w:rsidR="0079495B"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79495B" w:rsidRDefault="003F2D1F">
            <w:pPr>
              <w:pStyle w:val="P68B1DB1-Normal12"/>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79495B" w:rsidRDefault="003F2D1F">
            <w:pPr>
              <w:pStyle w:val="P68B1DB1-Normal12"/>
              <w:rPr>
                <w:noProof/>
              </w:rPr>
            </w:pPr>
            <w:r>
              <w:rPr>
                <w:noProof/>
              </w:rPr>
              <w:t>Reforma din 1.4: Reforma justiției civile</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79495B" w:rsidRDefault="003F2D1F">
            <w:pPr>
              <w:pStyle w:val="P68B1DB1-Normal12"/>
              <w:rPr>
                <w:noProof/>
              </w:rPr>
            </w:pPr>
            <w:r>
              <w:rPr>
                <w:noProof/>
              </w:rPr>
              <w:t>Reducerea numărului de cauze nesoluționate pentru instanțele civile ordinare (în primă instanță)</w:t>
            </w:r>
          </w:p>
        </w:tc>
      </w:tr>
      <w:tr w:rsidR="0079495B"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79495B" w:rsidRDefault="003F2D1F">
            <w:pPr>
              <w:pStyle w:val="P68B1DB1-Normal12"/>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79495B" w:rsidRDefault="003F2D1F">
            <w:pPr>
              <w:pStyle w:val="P68B1DB1-Normal12"/>
              <w:rPr>
                <w:noProof/>
              </w:rPr>
            </w:pPr>
            <w:r>
              <w:rPr>
                <w:noProof/>
              </w:rPr>
              <w:t>Reforma din 1.4: Reforma justiției civile</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79495B" w:rsidRDefault="003F2D1F">
            <w:pPr>
              <w:pStyle w:val="P68B1DB1-Normal12"/>
              <w:rPr>
                <w:noProof/>
              </w:rPr>
            </w:pPr>
            <w:r>
              <w:rPr>
                <w:noProof/>
              </w:rPr>
              <w:t>Reducerea numărului de cauze nesoluționate pentru Curtea civilă de apel (a doua instanță)</w:t>
            </w:r>
          </w:p>
        </w:tc>
      </w:tr>
      <w:tr w:rsidR="0079495B"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79495B" w:rsidRDefault="003F2D1F">
            <w:pPr>
              <w:pStyle w:val="P68B1DB1-Normal12"/>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79495B" w:rsidRDefault="003F2D1F">
            <w:pPr>
              <w:pStyle w:val="P68B1DB1-Normal12"/>
              <w:rPr>
                <w:noProof/>
              </w:rPr>
            </w:pPr>
            <w:r>
              <w:rPr>
                <w:noProof/>
              </w:rPr>
              <w:t>Reforma din 1.9: Reforma administrației publice</w:t>
            </w:r>
          </w:p>
        </w:tc>
        <w:tc>
          <w:tcPr>
            <w:tcW w:w="1418" w:type="dxa"/>
            <w:tcBorders>
              <w:top w:val="nil"/>
              <w:left w:val="nil"/>
              <w:bottom w:val="single" w:sz="4" w:space="0" w:color="auto"/>
              <w:right w:val="single" w:sz="4" w:space="0" w:color="auto"/>
            </w:tcBorders>
            <w:shd w:val="clear" w:color="auto" w:fill="C6EFCE"/>
            <w:noWrap/>
            <w:vAlign w:val="center"/>
          </w:tcPr>
          <w:p w14:paraId="621BAF27" w14:textId="63EB6B70"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B1B50B2" w14:textId="77777777" w:rsidR="0079495B" w:rsidRDefault="003F2D1F">
            <w:pPr>
              <w:pStyle w:val="P68B1DB1-Normal12"/>
              <w:rPr>
                <w:noProof/>
              </w:rPr>
            </w:pPr>
            <w:r>
              <w:rPr>
                <w:noProof/>
              </w:rPr>
              <w:t>Punerea în aplicare completă (inclusiv a tuturor actelor delegate) a simplificării și/sau a digitalizării unui set de 200 de proceduri critice care afectează cetățenii și întreprinderile</w:t>
            </w:r>
          </w:p>
        </w:tc>
      </w:tr>
      <w:tr w:rsidR="0079495B"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79495B" w:rsidRDefault="003F2D1F">
            <w:pPr>
              <w:pStyle w:val="P68B1DB1-Normal12"/>
              <w:jc w:val="center"/>
              <w:rPr>
                <w:noProof/>
              </w:rPr>
            </w:pPr>
            <w:r>
              <w:rPr>
                <w:noProof/>
              </w:rPr>
              <w:t>M1C1-72b</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59DFD7B"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43F51543" w14:textId="77777777" w:rsidR="0079495B" w:rsidRDefault="003F2D1F">
            <w:pPr>
              <w:pStyle w:val="P68B1DB1-Normal12"/>
              <w:rPr>
                <w:noProof/>
              </w:rPr>
            </w:pPr>
            <w:r>
              <w:rPr>
                <w:noProof/>
              </w:rPr>
              <w:t>Creșterea resurselor umane pentru a face față întârzierilor în efectuarea plăților</w:t>
            </w:r>
          </w:p>
        </w:tc>
      </w:tr>
      <w:tr w:rsidR="0079495B"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79495B" w:rsidRDefault="003F2D1F">
            <w:pPr>
              <w:pStyle w:val="P68B1DB1-Normal12"/>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5FEED0D1" w14:textId="613260A8"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79495B" w:rsidRDefault="003F2D1F">
            <w:pPr>
              <w:pStyle w:val="P68B1DB1-Normal12"/>
              <w:rPr>
                <w:noProof/>
              </w:rPr>
            </w:pPr>
            <w:r>
              <w:rPr>
                <w:noProof/>
              </w:rPr>
              <w:t>Introducerea cesiunii de credite către terți</w:t>
            </w:r>
          </w:p>
        </w:tc>
      </w:tr>
      <w:tr w:rsidR="0079495B"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79495B" w:rsidRDefault="003F2D1F">
            <w:pPr>
              <w:pStyle w:val="P68B1DB1-Normal12"/>
              <w:jc w:val="center"/>
              <w:rPr>
                <w:noProof/>
              </w:rPr>
            </w:pPr>
            <w:r>
              <w:rPr>
                <w:noProof/>
              </w:rPr>
              <w:t>M1C1-72quinquies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79495B" w:rsidRDefault="003F2D1F">
            <w:pPr>
              <w:pStyle w:val="P68B1DB1-Normal12"/>
              <w:rPr>
                <w:noProof/>
              </w:rPr>
            </w:pPr>
            <w:r>
              <w:rPr>
                <w:noProof/>
              </w:rPr>
              <w:t>Reforma din 1.11: Reducerea întârzierilor în efectuarea plăților de către administrațiile publice și autoritățile din domeniul sănătății</w:t>
            </w:r>
          </w:p>
        </w:tc>
        <w:tc>
          <w:tcPr>
            <w:tcW w:w="1418" w:type="dxa"/>
            <w:tcBorders>
              <w:top w:val="nil"/>
              <w:left w:val="nil"/>
              <w:bottom w:val="single" w:sz="4" w:space="0" w:color="auto"/>
              <w:right w:val="single" w:sz="4" w:space="0" w:color="auto"/>
            </w:tcBorders>
            <w:shd w:val="clear" w:color="auto" w:fill="C6EFCE"/>
            <w:noWrap/>
            <w:vAlign w:val="center"/>
          </w:tcPr>
          <w:p w14:paraId="5314C6FA" w14:textId="40B9CEE1"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F2233A5" w14:textId="77777777" w:rsidR="0079495B" w:rsidRDefault="003F2D1F">
            <w:pPr>
              <w:pStyle w:val="P68B1DB1-Normal12"/>
              <w:rPr>
                <w:noProof/>
              </w:rPr>
            </w:pPr>
            <w:r>
              <w:rPr>
                <w:noProof/>
              </w:rPr>
              <w:t xml:space="preserve">Executarea plăților în baza de date InIT </w:t>
            </w:r>
          </w:p>
        </w:tc>
      </w:tr>
      <w:tr w:rsidR="0079495B"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79495B" w:rsidRDefault="003F2D1F">
            <w:pPr>
              <w:pStyle w:val="P68B1DB1-Normal12"/>
              <w:jc w:val="center"/>
              <w:rPr>
                <w:noProof/>
              </w:rPr>
            </w:pPr>
            <w:r>
              <w:rPr>
                <w:noProof/>
              </w:rPr>
              <w:t>M1C1-73b</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45C3CA6E" w14:textId="14EE518E"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7777777" w:rsidR="0079495B" w:rsidRDefault="003F2D1F">
            <w:pPr>
              <w:pStyle w:val="P68B1DB1-Normal12"/>
              <w:rPr>
                <w:noProof/>
              </w:rPr>
            </w:pPr>
            <w:r>
              <w:rPr>
                <w:noProof/>
              </w:rPr>
              <w:t xml:space="preserve">Stimulente pentru calificare și profesionalizarea autorităților contractante. </w:t>
            </w:r>
          </w:p>
        </w:tc>
      </w:tr>
      <w:tr w:rsidR="0079495B"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79495B" w:rsidRDefault="003F2D1F">
            <w:pPr>
              <w:pStyle w:val="P68B1DB1-Normal12"/>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344A539C" w14:textId="50FBA657"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227649B0" w14:textId="77777777" w:rsidR="0079495B" w:rsidRDefault="003F2D1F">
            <w:pPr>
              <w:pStyle w:val="P68B1DB1-Normal12"/>
              <w:rPr>
                <w:noProof/>
              </w:rPr>
            </w:pPr>
            <w:r>
              <w:rPr>
                <w:noProof/>
              </w:rPr>
              <w:t>Intrarea în vigoare a noilor dispoziții legale privind finanțarea proiectelor</w:t>
            </w:r>
          </w:p>
        </w:tc>
      </w:tr>
      <w:tr w:rsidR="0079495B"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79495B" w:rsidRDefault="003F2D1F">
            <w:pPr>
              <w:pStyle w:val="P68B1DB1-Normal12"/>
              <w:jc w:val="center"/>
              <w:rPr>
                <w:noProof/>
              </w:rPr>
            </w:pPr>
            <w:r>
              <w:rPr>
                <w:noProof/>
              </w:rPr>
              <w:t>M1C1-75a</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79495B" w:rsidRDefault="003F2D1F">
            <w:pPr>
              <w:pStyle w:val="P68B1DB1-Normal12"/>
              <w:rPr>
                <w:noProof/>
              </w:rPr>
            </w:pPr>
            <w:r>
              <w:rPr>
                <w:noProof/>
              </w:rPr>
              <w:t xml:space="preserve">Investiția 1.10: Sprijin pentru calificări și achiziții publice electronice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0286292C"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4F935308" w14:textId="77777777" w:rsidR="0079495B" w:rsidRDefault="003F2D1F">
            <w:pPr>
              <w:pStyle w:val="P68B1DB1-Normal12"/>
              <w:rPr>
                <w:noProof/>
              </w:rPr>
            </w:pPr>
            <w:r>
              <w:rPr>
                <w:noProof/>
              </w:rPr>
              <w:t>Sprijin pentru calificări și achiziții publice electronice</w:t>
            </w:r>
          </w:p>
        </w:tc>
      </w:tr>
      <w:tr w:rsidR="0079495B"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79495B" w:rsidRDefault="003F2D1F">
            <w:pPr>
              <w:pStyle w:val="P68B1DB1-Normal12"/>
              <w:jc w:val="center"/>
              <w:rPr>
                <w:noProof/>
              </w:rPr>
            </w:pPr>
            <w:r>
              <w:rPr>
                <w:noProof/>
              </w:rPr>
              <w:t>M1C1-84a</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3EAABA76" w14:textId="69FB31C7"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79495B" w:rsidRDefault="003F2D1F">
            <w:pPr>
              <w:pStyle w:val="P68B1DB1-Normal12"/>
              <w:rPr>
                <w:noProof/>
              </w:rPr>
            </w:pPr>
            <w:r>
              <w:rPr>
                <w:noProof/>
              </w:rPr>
              <w:t>Măsuri de îmbunătățire a vitezei decizionale în atribuirea contractelor de către autoritățile contractante</w:t>
            </w:r>
          </w:p>
        </w:tc>
      </w:tr>
      <w:tr w:rsidR="0079495B"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79495B" w:rsidRDefault="003F2D1F">
            <w:pPr>
              <w:pStyle w:val="P68B1DB1-Normal12"/>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336C9CD3" w14:textId="77777777" w:rsidR="0079495B" w:rsidRDefault="003F2D1F">
            <w:pPr>
              <w:pStyle w:val="P68B1DB1-Normal12"/>
              <w:rPr>
                <w:noProof/>
              </w:rPr>
            </w:pPr>
            <w:r>
              <w:rPr>
                <w:noProof/>
              </w:rPr>
              <w:t>Perioada medie dintre atribuirea contractului și realizarea infrastructurii</w:t>
            </w:r>
          </w:p>
        </w:tc>
      </w:tr>
      <w:tr w:rsidR="0079495B"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79495B" w:rsidRDefault="003F2D1F">
            <w:pPr>
              <w:pStyle w:val="P68B1DB1-Normal12"/>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79495B" w:rsidRDefault="003F2D1F">
            <w:pPr>
              <w:pStyle w:val="P68B1DB1-Normal12"/>
              <w:rPr>
                <w:noProof/>
              </w:rPr>
            </w:pPr>
            <w:r>
              <w:rPr>
                <w:noProof/>
              </w:rPr>
              <w:t>Funcționari publici formați prin intermediul Strategiei de profesionalizare a achizitorilor publici</w:t>
            </w:r>
          </w:p>
        </w:tc>
      </w:tr>
      <w:tr w:rsidR="0079495B"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79495B" w:rsidRDefault="003F2D1F">
            <w:pPr>
              <w:pStyle w:val="P68B1DB1-Normal12"/>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79495B" w:rsidRDefault="003F2D1F">
            <w:pPr>
              <w:pStyle w:val="P68B1DB1-Normal12"/>
              <w:rPr>
                <w:noProof/>
              </w:rPr>
            </w:pPr>
            <w:r>
              <w:rPr>
                <w:noProof/>
              </w:rPr>
              <w:t>Reforma din 1.10: Reforma cadrului legislativ privind achizițiile publice</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79495B" w:rsidRDefault="003F2D1F">
            <w:pPr>
              <w:pStyle w:val="P68B1DB1-Normal12"/>
              <w:rPr>
                <w:noProof/>
              </w:rPr>
            </w:pPr>
            <w:r>
              <w:rPr>
                <w:noProof/>
              </w:rPr>
              <w:t>Autoritățile contractante care utilizează sisteme dinamice de achiziții</w:t>
            </w:r>
          </w:p>
        </w:tc>
      </w:tr>
      <w:tr w:rsidR="0079495B"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79495B" w:rsidRDefault="003F2D1F">
            <w:pPr>
              <w:pStyle w:val="P68B1DB1-Normal12"/>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7A27DBBA" w14:textId="77777777" w:rsidR="0079495B" w:rsidRDefault="003F2D1F">
            <w:pPr>
              <w:pStyle w:val="P68B1DB1-Normal12"/>
              <w:rPr>
                <w:noProof/>
              </w:rPr>
            </w:pPr>
            <w:r>
              <w:rPr>
                <w:noProof/>
              </w:rPr>
              <w:t>Un număr mai mare de „scrisori de conformitate”</w:t>
            </w:r>
          </w:p>
        </w:tc>
      </w:tr>
      <w:tr w:rsidR="0079495B"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79495B" w:rsidRDefault="003F2D1F">
            <w:pPr>
              <w:pStyle w:val="P68B1DB1-Normal12"/>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79495B" w:rsidRDefault="003F2D1F">
            <w:pPr>
              <w:pStyle w:val="P68B1DB1-Normal12"/>
              <w:rPr>
                <w:noProof/>
              </w:rPr>
            </w:pPr>
            <w:r>
              <w:rPr>
                <w:noProof/>
              </w:rPr>
              <w:t>Reforma din 1.12: Reforma administrației fiscale</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79495B" w:rsidRDefault="003F2D1F">
            <w:pPr>
              <w:pStyle w:val="P68B1DB1-Normal12"/>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069FDB65" w14:textId="77777777" w:rsidR="0079495B" w:rsidRDefault="003F2D1F">
            <w:pPr>
              <w:pStyle w:val="P68B1DB1-Normal12"/>
              <w:rPr>
                <w:noProof/>
              </w:rPr>
            </w:pPr>
            <w:r>
              <w:rPr>
                <w:noProof/>
              </w:rPr>
              <w:t>Creșterea veniturilor fiscale generate de „scrisorile de conformitate”</w:t>
            </w:r>
          </w:p>
        </w:tc>
      </w:tr>
      <w:tr w:rsidR="0079495B"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79495B" w:rsidRDefault="003F2D1F">
            <w:pPr>
              <w:pStyle w:val="P68B1DB1-Normal12"/>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3EAE24F6" w14:textId="08A05218" w:rsidR="0079495B" w:rsidRDefault="00186D2C">
            <w:pPr>
              <w:pStyle w:val="P68B1DB1-Normal12"/>
              <w:rPr>
                <w:noProof/>
                <w:color w:val="006600"/>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39CCCA9C" w14:textId="77777777" w:rsidR="0079495B" w:rsidRDefault="003F2D1F">
            <w:pPr>
              <w:pStyle w:val="P68B1DB1-Normal12"/>
              <w:rPr>
                <w:noProof/>
                <w:color w:val="006600"/>
              </w:rPr>
            </w:pPr>
            <w:r>
              <w:rPr>
                <w:noProof/>
              </w:rPr>
              <w:t>Intrarea în vigoare a Legii anuale a concurenței pentru anul 2023</w:t>
            </w:r>
          </w:p>
        </w:tc>
      </w:tr>
      <w:tr w:rsidR="0079495B"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79495B" w:rsidRDefault="003F2D1F">
            <w:pPr>
              <w:pStyle w:val="P68B1DB1-Normal12"/>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79495B" w:rsidRDefault="003F2D1F">
            <w:pPr>
              <w:pStyle w:val="P68B1DB1-Normal12"/>
              <w:rPr>
                <w:noProof/>
              </w:rPr>
            </w:pPr>
            <w:r>
              <w:rPr>
                <w:noProof/>
              </w:rPr>
              <w:t>Reforma din 2: Legislația anuală în domeniul concurenței</w:t>
            </w:r>
          </w:p>
        </w:tc>
        <w:tc>
          <w:tcPr>
            <w:tcW w:w="1418" w:type="dxa"/>
            <w:tcBorders>
              <w:top w:val="nil"/>
              <w:left w:val="nil"/>
              <w:bottom w:val="single" w:sz="4" w:space="0" w:color="auto"/>
              <w:right w:val="single" w:sz="4" w:space="0" w:color="auto"/>
            </w:tcBorders>
            <w:shd w:val="clear" w:color="auto" w:fill="C6EFCE"/>
            <w:noWrap/>
            <w:vAlign w:val="center"/>
          </w:tcPr>
          <w:p w14:paraId="7A61D883" w14:textId="2D1C7D8B" w:rsidR="0079495B" w:rsidRDefault="00186D2C">
            <w:pPr>
              <w:pStyle w:val="P68B1DB1-Normal12"/>
              <w:rPr>
                <w:noProof/>
                <w:color w:val="006600"/>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16BC2602" w14:textId="77777777" w:rsidR="0079495B" w:rsidRDefault="003F2D1F">
            <w:pPr>
              <w:pStyle w:val="P68B1DB1-Normal12"/>
              <w:rPr>
                <w:noProof/>
                <w:color w:val="006600"/>
              </w:rPr>
            </w:pPr>
            <w:r>
              <w:rPr>
                <w:noProof/>
              </w:rPr>
              <w:t>Intrarea în vigoare a tuturor măsurilor de punere în aplicare (inclusiv a legislației secundare, dacă este necesar) pentru implementarea și aplicarea efectivă a măsurilor care decurg din Legea anuală a concurenței pentru 2023</w:t>
            </w:r>
          </w:p>
        </w:tc>
      </w:tr>
      <w:tr w:rsidR="0079495B"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79495B" w:rsidRDefault="003F2D1F">
            <w:pPr>
              <w:pStyle w:val="P68B1DB1-Normal12"/>
              <w:jc w:val="center"/>
              <w:rPr>
                <w:noProof/>
              </w:rPr>
            </w:pPr>
            <w:r>
              <w:rPr>
                <w:noProof/>
              </w:rPr>
              <w:t>M2C1-6a</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79495B" w:rsidRDefault="003F2D1F">
            <w:pPr>
              <w:pStyle w:val="P68B1DB1-Normal12"/>
              <w:rPr>
                <w:noProof/>
              </w:rPr>
            </w:pPr>
            <w:r>
              <w:rPr>
                <w:noProof/>
              </w:rPr>
              <w:t>Investiția 2.2: Parcul agrosolar</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45CC125F" w14:textId="77777777" w:rsidR="0079495B" w:rsidRDefault="003F2D1F">
            <w:pPr>
              <w:pStyle w:val="P68B1DB1-Normal12"/>
              <w:rPr>
                <w:noProof/>
                <w:color w:val="006600"/>
              </w:rPr>
            </w:pPr>
            <w:r>
              <w:rPr>
                <w:noProof/>
              </w:rPr>
              <w:t>Alocarea resurselor către beneficiari ca% din totalul resurselor financiare alocate investiției</w:t>
            </w:r>
          </w:p>
        </w:tc>
      </w:tr>
      <w:tr w:rsidR="0079495B"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79495B" w:rsidRDefault="003F2D1F">
            <w:pPr>
              <w:pStyle w:val="P68B1DB1-Normal12"/>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79495B" w:rsidRDefault="003F2D1F">
            <w:pPr>
              <w:pStyle w:val="P68B1DB1-Normal12"/>
              <w:rPr>
                <w:noProof/>
              </w:rPr>
            </w:pPr>
            <w:r>
              <w:rPr>
                <w:noProof/>
              </w:rPr>
              <w:t>Investiția 2.3: Inovarea și mecanizarea în sectoarele agricol și alimentar</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2AB1D81D" w14:textId="77777777" w:rsidR="0079495B" w:rsidRDefault="003F2D1F">
            <w:pPr>
              <w:pStyle w:val="P68B1DB1-Normal12"/>
              <w:rPr>
                <w:noProof/>
                <w:color w:val="006600"/>
              </w:rPr>
            </w:pPr>
            <w:r>
              <w:rPr>
                <w:noProof/>
              </w:rPr>
              <w:t>Publicarea clasificărilor finale cu identificarea destinatarilor finali.</w:t>
            </w:r>
          </w:p>
        </w:tc>
      </w:tr>
      <w:tr w:rsidR="0079495B"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79495B" w:rsidRDefault="003F2D1F">
            <w:pPr>
              <w:pStyle w:val="P68B1DB1-Normal12"/>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79495B" w:rsidRDefault="003F2D1F">
            <w:pPr>
              <w:pStyle w:val="P68B1DB1-Normal12"/>
              <w:rPr>
                <w:noProof/>
              </w:rPr>
            </w:pPr>
            <w:r>
              <w:rPr>
                <w:noProof/>
              </w:rPr>
              <w:t>Investiția 4.3 Instalarea infrastructurilor de încărcare</w:t>
            </w:r>
          </w:p>
        </w:tc>
        <w:tc>
          <w:tcPr>
            <w:tcW w:w="1418" w:type="dxa"/>
            <w:tcBorders>
              <w:top w:val="nil"/>
              <w:left w:val="nil"/>
              <w:bottom w:val="single" w:sz="4" w:space="0" w:color="auto"/>
              <w:right w:val="single" w:sz="4" w:space="0" w:color="auto"/>
            </w:tcBorders>
            <w:shd w:val="clear" w:color="auto" w:fill="C6EFCE"/>
            <w:noWrap/>
            <w:vAlign w:val="center"/>
          </w:tcPr>
          <w:p w14:paraId="780C1457" w14:textId="29AC3421" w:rsidR="0079495B" w:rsidRDefault="00186D2C">
            <w:pPr>
              <w:pStyle w:val="P68B1DB1-Normal12"/>
              <w:rPr>
                <w:noProof/>
                <w:color w:val="006600"/>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79495B" w:rsidRDefault="003F2D1F">
            <w:pPr>
              <w:pStyle w:val="P68B1DB1-Normal12"/>
              <w:rPr>
                <w:noProof/>
                <w:color w:val="006600"/>
              </w:rPr>
            </w:pPr>
            <w:r>
              <w:rPr>
                <w:noProof/>
              </w:rPr>
              <w:t>Atribuirea tuturor contractelor de achiziții publice pentru instalarea infrastructurilor de încărcare M2</w:t>
            </w:r>
          </w:p>
        </w:tc>
      </w:tr>
      <w:tr w:rsidR="0079495B"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79495B" w:rsidRDefault="003F2D1F">
            <w:pPr>
              <w:pStyle w:val="P68B1DB1-Normal12"/>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79495B" w:rsidRDefault="003F2D1F">
            <w:pPr>
              <w:pStyle w:val="P68B1DB1-Normal12"/>
              <w:rPr>
                <w:noProof/>
              </w:rPr>
            </w:pPr>
            <w:r>
              <w:rPr>
                <w:noProof/>
              </w:rPr>
              <w:t>Investiția 4.1: Extinderea numărului și a oportunităților de carieră ale doctoratelor (orientate spre cercetare, administrație publică și patrimoniu cultural)</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79495B" w:rsidRDefault="003F2D1F">
            <w:pPr>
              <w:pStyle w:val="P68B1DB1-Normal12"/>
              <w:rPr>
                <w:noProof/>
                <w:color w:val="006600"/>
              </w:rPr>
            </w:pPr>
            <w:r>
              <w:rPr>
                <w:noProof/>
              </w:rPr>
              <w:t>Programe de burse doctorale acordate pe an (pe o perioadă de trei ani)</w:t>
            </w:r>
          </w:p>
        </w:tc>
      </w:tr>
      <w:tr w:rsidR="0079495B"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79495B" w:rsidRDefault="003F2D1F">
            <w:pPr>
              <w:pStyle w:val="P68B1DB1-Normal12"/>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79495B" w:rsidRDefault="003F2D1F">
            <w:pPr>
              <w:pStyle w:val="P68B1DB1-Normal12"/>
              <w:rPr>
                <w:noProof/>
              </w:rPr>
            </w:pPr>
            <w:r>
              <w:rPr>
                <w:noProof/>
              </w:rPr>
              <w:t xml:space="preserve">Reforma din 2.1: Recrutarea cadrelor didactice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0B3344F0" w14:textId="77777777" w:rsidR="0079495B" w:rsidRDefault="003F2D1F">
            <w:pPr>
              <w:pStyle w:val="P68B1DB1-Normal12"/>
              <w:rPr>
                <w:noProof/>
                <w:color w:val="006600"/>
              </w:rPr>
            </w:pPr>
            <w:r>
              <w:rPr>
                <w:noProof/>
              </w:rPr>
              <w:t>Profesori recrutați cu ajutorul sistemului de recrutare reformat</w:t>
            </w:r>
          </w:p>
        </w:tc>
      </w:tr>
      <w:tr w:rsidR="0079495B"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79495B" w:rsidRDefault="003F2D1F">
            <w:pPr>
              <w:pStyle w:val="P68B1DB1-Normal12"/>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79495B" w:rsidRDefault="003F2D1F">
            <w:pPr>
              <w:pStyle w:val="P68B1DB1-Normal12"/>
              <w:rPr>
                <w:noProof/>
              </w:rPr>
            </w:pPr>
            <w:r>
              <w:rPr>
                <w:noProof/>
              </w:rPr>
              <w:t>Investiția 1.7: Burse pentru accesul la universități</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79495B" w:rsidRDefault="003F2D1F">
            <w:pPr>
              <w:pStyle w:val="P68B1DB1-Normal12"/>
              <w:rPr>
                <w:noProof/>
                <w:color w:val="006600"/>
              </w:rPr>
            </w:pPr>
            <w:r>
              <w:rPr>
                <w:noProof/>
              </w:rPr>
              <w:t>Bursele de acces la universități acordate</w:t>
            </w:r>
          </w:p>
        </w:tc>
      </w:tr>
      <w:tr w:rsidR="0079495B"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79495B" w:rsidRDefault="003F2D1F">
            <w:pPr>
              <w:pStyle w:val="P68B1DB1-Normal12"/>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79495B" w:rsidRDefault="003F2D1F">
            <w:pPr>
              <w:pStyle w:val="P68B1DB1-Normal12"/>
              <w:rPr>
                <w:noProof/>
              </w:rPr>
            </w:pPr>
            <w:r>
              <w:rPr>
                <w:noProof/>
              </w:rPr>
              <w:t>Investiția 3.3: Introducerea de doctorate inovatoare care să răspundă nevoilor de inovare ale întreprinderilor și să promoveze angajarea de cercetători de către întreprinderi</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79495B" w:rsidRDefault="003F2D1F">
            <w:pPr>
              <w:pStyle w:val="P68B1DB1-Normal12"/>
              <w:rPr>
                <w:noProof/>
                <w:color w:val="006600"/>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79495B" w:rsidRDefault="003F2D1F">
            <w:pPr>
              <w:pStyle w:val="P68B1DB1-Normal12"/>
              <w:rPr>
                <w:noProof/>
                <w:color w:val="006600"/>
              </w:rPr>
            </w:pPr>
            <w:r>
              <w:rPr>
                <w:noProof/>
              </w:rPr>
              <w:t>Se acordă numărul de burse de doctorat inovatoare</w:t>
            </w:r>
          </w:p>
        </w:tc>
      </w:tr>
      <w:tr w:rsidR="0079495B"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79495B" w:rsidRDefault="003F2D1F">
            <w:pPr>
              <w:pStyle w:val="P68B1DB1-Normal12"/>
              <w:jc w:val="center"/>
              <w:rPr>
                <w:noProof/>
              </w:rPr>
            </w:pPr>
            <w:r>
              <w:rPr>
                <w:noProof/>
              </w:rPr>
              <w:t>M5C1-15a</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79495B" w:rsidRDefault="003F2D1F">
            <w:pPr>
              <w:pStyle w:val="P68B1DB1-Normal12"/>
              <w:rPr>
                <w:noProof/>
              </w:rPr>
            </w:pPr>
            <w:r>
              <w:rPr>
                <w:noProof/>
              </w:rPr>
              <w:t>Investiția 4 – Funcția publică universală</w:t>
            </w:r>
          </w:p>
        </w:tc>
        <w:tc>
          <w:tcPr>
            <w:tcW w:w="1418" w:type="dxa"/>
            <w:tcBorders>
              <w:top w:val="nil"/>
              <w:left w:val="nil"/>
              <w:bottom w:val="single" w:sz="4" w:space="0" w:color="auto"/>
              <w:right w:val="single" w:sz="4" w:space="0" w:color="auto"/>
            </w:tcBorders>
            <w:shd w:val="clear" w:color="auto" w:fill="C6EFCE"/>
            <w:noWrap/>
            <w:vAlign w:val="center"/>
          </w:tcPr>
          <w:p w14:paraId="5B336712" w14:textId="36002782" w:rsidR="0079495B" w:rsidRDefault="00186D2C">
            <w:pPr>
              <w:pStyle w:val="P68B1DB1-Normal12"/>
              <w:rPr>
                <w:noProof/>
                <w:color w:val="006600"/>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E05FF65" w14:textId="77777777" w:rsidR="0079495B" w:rsidRDefault="003F2D1F">
            <w:pPr>
              <w:rPr>
                <w:noProof/>
                <w:color w:val="006600"/>
                <w:sz w:val="20"/>
              </w:rPr>
            </w:pPr>
            <w:r>
              <w:rPr>
                <w:noProof/>
                <w:color w:val="006100"/>
                <w:sz w:val="20"/>
              </w:rPr>
              <w:t>Revizuirea normativă a actualei „Disposizioni concernenti la disciplina dei rapporti tra enti e operatori volontari del servizio civile universale”, adoptată ca dpcm (decreto del Presidente del Consiglio dei ministri)</w:t>
            </w:r>
            <w:r>
              <w:rPr>
                <w:rStyle w:val="font111"/>
                <w:noProof/>
                <w:vertAlign w:val="superscript"/>
              </w:rPr>
              <w:t>la</w:t>
            </w:r>
            <w:r>
              <w:rPr>
                <w:noProof/>
                <w:color w:val="006100"/>
                <w:sz w:val="20"/>
              </w:rPr>
              <w:t>14</w:t>
            </w:r>
            <w:r>
              <w:rPr>
                <w:rStyle w:val="font81"/>
                <w:rFonts w:eastAsiaTheme="majorEastAsia"/>
                <w:noProof/>
              </w:rPr>
              <w:t xml:space="preserve"> ianuarie 2019, cu scopul de a consolida serviciul public universal </w:t>
            </w:r>
          </w:p>
        </w:tc>
      </w:tr>
      <w:tr w:rsidR="0079495B"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79495B" w:rsidRDefault="003F2D1F">
            <w:pPr>
              <w:pStyle w:val="P68B1DB1-Normal12"/>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79495B" w:rsidRDefault="003F2D1F">
            <w:pPr>
              <w:pStyle w:val="P68B1DB1-Normal12"/>
              <w:rPr>
                <w:noProof/>
              </w:rPr>
            </w:pPr>
            <w:r>
              <w:rPr>
                <w:noProof/>
              </w:rPr>
              <w:t>Reforma din 1: Simplificarea procedurilor de autorizare pentru energia din surse regenerabile</w:t>
            </w:r>
          </w:p>
        </w:tc>
        <w:tc>
          <w:tcPr>
            <w:tcW w:w="1418" w:type="dxa"/>
            <w:tcBorders>
              <w:top w:val="nil"/>
              <w:left w:val="nil"/>
              <w:bottom w:val="single" w:sz="4" w:space="0" w:color="auto"/>
              <w:right w:val="single" w:sz="4" w:space="0" w:color="auto"/>
            </w:tcBorders>
            <w:shd w:val="clear" w:color="auto" w:fill="C6EFCE"/>
            <w:noWrap/>
            <w:vAlign w:val="center"/>
          </w:tcPr>
          <w:p w14:paraId="4395505F" w14:textId="5A8489D1" w:rsidR="0079495B" w:rsidRDefault="00186D2C">
            <w:pPr>
              <w:pStyle w:val="P68B1DB1-Normal12"/>
              <w:rPr>
                <w:noProof/>
                <w:color w:val="006600"/>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2392CCB" w14:textId="77777777" w:rsidR="0079495B" w:rsidRDefault="003F2D1F">
            <w:pPr>
              <w:pStyle w:val="P68B1DB1-Normal12"/>
              <w:rPr>
                <w:noProof/>
                <w:color w:val="006600"/>
              </w:rPr>
            </w:pPr>
            <w:r>
              <w:rPr>
                <w:noProof/>
              </w:rPr>
              <w:t>Identificarea „zonelor de accelerare a energiei din surse regenerabile”</w:t>
            </w:r>
          </w:p>
        </w:tc>
      </w:tr>
      <w:tr w:rsidR="0079495B"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79495B" w:rsidRDefault="003F2D1F">
            <w:pPr>
              <w:pStyle w:val="P68B1DB1-Normal12"/>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79495B" w:rsidRDefault="003F2D1F">
            <w:pPr>
              <w:pStyle w:val="P68B1DB1-Normal12"/>
              <w:rPr>
                <w:noProof/>
              </w:rPr>
            </w:pPr>
            <w:r>
              <w:rPr>
                <w:noProof/>
              </w:rPr>
              <w:t>Reforma din 2: Reducerea subvențiilor dăunătoare mediului</w:t>
            </w:r>
          </w:p>
        </w:tc>
        <w:tc>
          <w:tcPr>
            <w:tcW w:w="1418" w:type="dxa"/>
            <w:tcBorders>
              <w:top w:val="nil"/>
              <w:left w:val="nil"/>
              <w:bottom w:val="single" w:sz="4" w:space="0" w:color="auto"/>
              <w:right w:val="single" w:sz="4" w:space="0" w:color="auto"/>
            </w:tcBorders>
            <w:shd w:val="clear" w:color="auto" w:fill="C6EFCE"/>
            <w:noWrap/>
            <w:vAlign w:val="center"/>
          </w:tcPr>
          <w:p w14:paraId="61B60DC7" w14:textId="2DBD7EFE"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7777777" w:rsidR="0079495B" w:rsidRDefault="003F2D1F">
            <w:pPr>
              <w:pStyle w:val="P68B1DB1-Normal12"/>
              <w:rPr>
                <w:noProof/>
              </w:rPr>
            </w:pPr>
            <w:r>
              <w:rPr>
                <w:noProof/>
              </w:rPr>
              <w:t>Adoptarea unui raport guvernamental, pe baza rezultatelor consultării guvernamentale cu părțile interesate pentru a defini foaia de parcurs pentru reducerea subvențiilor dăunătoare mediului până în 2030.</w:t>
            </w:r>
          </w:p>
        </w:tc>
      </w:tr>
      <w:tr w:rsidR="0079495B"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79495B" w:rsidRDefault="003F2D1F">
            <w:pPr>
              <w:pStyle w:val="P68B1DB1-Normal12"/>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79495B" w:rsidRDefault="003F2D1F">
            <w:pPr>
              <w:pStyle w:val="P68B1DB1-Normal12"/>
              <w:rPr>
                <w:noProof/>
              </w:rPr>
            </w:pPr>
            <w:r>
              <w:rPr>
                <w:noProof/>
              </w:rPr>
              <w:t>Reforma din 4: Atenuarea riscului financiar asociat CAEE-urilor din surse regenerabile (contracte de achiziție de energie electrică)</w:t>
            </w:r>
          </w:p>
        </w:tc>
        <w:tc>
          <w:tcPr>
            <w:tcW w:w="1418" w:type="dxa"/>
            <w:tcBorders>
              <w:top w:val="nil"/>
              <w:left w:val="nil"/>
              <w:bottom w:val="single" w:sz="4" w:space="0" w:color="auto"/>
              <w:right w:val="single" w:sz="4" w:space="0" w:color="auto"/>
            </w:tcBorders>
            <w:shd w:val="clear" w:color="auto" w:fill="C6EFCE"/>
            <w:noWrap/>
            <w:vAlign w:val="center"/>
          </w:tcPr>
          <w:p w14:paraId="782C3AE6" w14:textId="5C34248D"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79495B" w:rsidRDefault="003F2D1F">
            <w:pPr>
              <w:pStyle w:val="P68B1DB1-Normal12"/>
              <w:rPr>
                <w:noProof/>
              </w:rPr>
            </w:pPr>
            <w:r>
              <w:rPr>
                <w:noProof/>
              </w:rPr>
              <w:t>Intrarea în vigoare a legislației secundare</w:t>
            </w:r>
          </w:p>
        </w:tc>
      </w:tr>
      <w:tr w:rsidR="0079495B"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79495B" w:rsidRDefault="003F2D1F">
            <w:pPr>
              <w:pStyle w:val="P68B1DB1-Normal12"/>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79495B" w:rsidRDefault="003F2D1F">
            <w:pPr>
              <w:pStyle w:val="P68B1DB1-Normal12"/>
              <w:rPr>
                <w:noProof/>
              </w:rPr>
            </w:pPr>
            <w:r>
              <w:rPr>
                <w:noProof/>
              </w:rPr>
              <w:t>Investiția 5: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448643F2"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79495B" w:rsidRDefault="003F2D1F">
            <w:pPr>
              <w:pStyle w:val="P68B1DB1-Normal12"/>
              <w:rPr>
                <w:noProof/>
              </w:rPr>
            </w:pPr>
            <w:r>
              <w:rPr>
                <w:noProof/>
              </w:rPr>
              <w:t>Atribuirea contractelor</w:t>
            </w:r>
          </w:p>
        </w:tc>
      </w:tr>
      <w:tr w:rsidR="0079495B"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79495B" w:rsidRDefault="003F2D1F">
            <w:pPr>
              <w:pStyle w:val="P68B1DB1-Normal12"/>
              <w:jc w:val="center"/>
              <w:rPr>
                <w:noProof/>
              </w:rPr>
            </w:pPr>
            <w:r>
              <w:rPr>
                <w:noProof/>
              </w:rPr>
              <w:t>M4C1-10 bis</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79495B" w:rsidRDefault="003F2D1F">
            <w:pPr>
              <w:pStyle w:val="P68B1DB1-Normal12"/>
              <w:rPr>
                <w:noProof/>
              </w:rPr>
            </w:pPr>
            <w:r>
              <w:rPr>
                <w:noProof/>
              </w:rPr>
              <w:t>Reforma din 1.1: Reforma institutelor tehnice și profesionale</w:t>
            </w:r>
          </w:p>
        </w:tc>
        <w:tc>
          <w:tcPr>
            <w:tcW w:w="1418" w:type="dxa"/>
            <w:tcBorders>
              <w:top w:val="nil"/>
              <w:left w:val="nil"/>
              <w:bottom w:val="single" w:sz="4" w:space="0" w:color="auto"/>
              <w:right w:val="single" w:sz="4" w:space="0" w:color="auto"/>
            </w:tcBorders>
            <w:shd w:val="clear" w:color="auto" w:fill="C6EFCE"/>
            <w:noWrap/>
            <w:vAlign w:val="center"/>
          </w:tcPr>
          <w:p w14:paraId="4CDB2E1F" w14:textId="300E6357" w:rsidR="0079495B" w:rsidRDefault="00186D2C">
            <w:pPr>
              <w:pStyle w:val="P68B1DB1-Normal12"/>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79495B" w:rsidRDefault="003F2D1F">
            <w:pPr>
              <w:pStyle w:val="P68B1DB1-Normal12"/>
              <w:rPr>
                <w:noProof/>
              </w:rPr>
            </w:pPr>
            <w:r>
              <w:rPr>
                <w:noProof/>
              </w:rPr>
              <w:t>Intrarea în vigoare a legislației secundare.</w:t>
            </w:r>
          </w:p>
        </w:tc>
      </w:tr>
      <w:tr w:rsidR="0079495B"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79495B" w:rsidRDefault="0079495B">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79495B" w:rsidRDefault="003F2D1F">
            <w:pPr>
              <w:pStyle w:val="P68B1DB1-Normal12"/>
              <w:rPr>
                <w:noProof/>
              </w:rPr>
            </w:pPr>
            <w:r>
              <w:rPr>
                <w:noProof/>
              </w:rPr>
              <w:t>Valoarea tranșelor</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79495B" w:rsidRDefault="003F2D1F">
            <w:pPr>
              <w:pStyle w:val="P68B1DB1-Normal46"/>
              <w:rPr>
                <w:noProof/>
              </w:rPr>
            </w:pPr>
            <w:r>
              <w:rPr>
                <w:noProof/>
              </w:rPr>
              <w:t>5</w:t>
            </w:r>
            <w:r>
              <w:rPr>
                <w:noProof/>
              </w:rPr>
              <w:t> </w:t>
            </w:r>
            <w:r>
              <w:rPr>
                <w:noProof/>
              </w:rPr>
              <w:t>991</w:t>
            </w:r>
            <w:r>
              <w:rPr>
                <w:noProof/>
              </w:rPr>
              <w:t> </w:t>
            </w:r>
            <w:r>
              <w:rPr>
                <w:noProof/>
              </w:rPr>
              <w:t>809</w:t>
            </w:r>
            <w:r>
              <w:rPr>
                <w:noProof/>
              </w:rPr>
              <w:t> </w:t>
            </w:r>
            <w:r>
              <w:rPr>
                <w:noProof/>
              </w:rPr>
              <w:t>595 MIL.</w:t>
            </w:r>
          </w:p>
        </w:tc>
      </w:tr>
    </w:tbl>
    <w:p w14:paraId="74953F3A" w14:textId="1F94E648" w:rsidR="0079495B" w:rsidRDefault="003F2D1F">
      <w:pPr>
        <w:pStyle w:val="P68B1DB1-Normal44"/>
        <w:numPr>
          <w:ilvl w:val="1"/>
          <w:numId w:val="6"/>
        </w:numPr>
        <w:spacing w:before="120" w:after="120"/>
        <w:jc w:val="both"/>
        <w:rPr>
          <w:noProof/>
        </w:rPr>
      </w:pPr>
      <w:r>
        <w:rPr>
          <w:noProof/>
        </w:rPr>
        <w:t>A opta tranșă (sprijin nerambursabil):</w:t>
      </w:r>
    </w:p>
    <w:tbl>
      <w:tblPr>
        <w:tblW w:w="9991" w:type="dxa"/>
        <w:tblInd w:w="113" w:type="dxa"/>
        <w:tblLook w:val="04A0" w:firstRow="1" w:lastRow="0" w:firstColumn="1" w:lastColumn="0" w:noHBand="0" w:noVBand="1"/>
      </w:tblPr>
      <w:tblGrid>
        <w:gridCol w:w="1413"/>
        <w:gridCol w:w="3118"/>
        <w:gridCol w:w="1440"/>
        <w:gridCol w:w="4020"/>
      </w:tblGrid>
      <w:tr w:rsidR="0079495B" w14:paraId="10D12EC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79495B" w:rsidRDefault="003F2D1F">
            <w:pPr>
              <w:pStyle w:val="P68B1DB1-Normal45"/>
              <w:jc w:val="center"/>
              <w:rPr>
                <w:noProof/>
              </w:rPr>
            </w:pPr>
            <w:r>
              <w:rPr>
                <w:noProof/>
              </w:rPr>
              <w:t>Număr secvențial</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79495B" w:rsidRDefault="003F2D1F">
            <w:pPr>
              <w:pStyle w:val="P68B1DB1-Normal45"/>
              <w:jc w:val="center"/>
              <w:rPr>
                <w:noProof/>
              </w:rPr>
            </w:pPr>
            <w:r>
              <w:rPr>
                <w:noProof/>
              </w:rPr>
              <w:t>Măsură conexă (reformă sau investiție)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4502A035" w:rsidR="0079495B" w:rsidRDefault="00186D2C">
            <w:pPr>
              <w:pStyle w:val="P68B1DB1-Normal45"/>
              <w:jc w:val="center"/>
              <w:rPr>
                <w:noProof/>
              </w:rPr>
            </w:pPr>
            <w:r>
              <w:rPr>
                <w:noProof/>
              </w:rPr>
              <w:t>Jalon/Țintă</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79495B" w:rsidRDefault="003F2D1F">
            <w:pPr>
              <w:pStyle w:val="P68B1DB1-Normal45"/>
              <w:jc w:val="center"/>
              <w:rPr>
                <w:noProof/>
              </w:rPr>
            </w:pPr>
            <w:r>
              <w:rPr>
                <w:noProof/>
              </w:rPr>
              <w:t>Nume</w:t>
            </w:r>
          </w:p>
        </w:tc>
      </w:tr>
      <w:tr w:rsidR="0079495B" w14:paraId="59EFEBB2"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79495B" w:rsidRDefault="0079495B">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79495B" w:rsidRDefault="0079495B">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79495B" w:rsidRDefault="0079495B">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79495B" w:rsidRDefault="0079495B">
            <w:pPr>
              <w:rPr>
                <w:b/>
                <w:noProof/>
              </w:rPr>
            </w:pPr>
          </w:p>
        </w:tc>
      </w:tr>
      <w:tr w:rsidR="0079495B" w14:paraId="4966CE9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79495B" w:rsidRDefault="003F2D1F">
            <w:pPr>
              <w:pStyle w:val="P68B1DB1-Normal12"/>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79495B" w:rsidRDefault="003F2D1F">
            <w:pPr>
              <w:pStyle w:val="P68B1DB1-Normal12"/>
              <w:jc w:val="center"/>
              <w:rPr>
                <w:noProof/>
              </w:rPr>
            </w:pPr>
            <w:r>
              <w:rPr>
                <w:noProof/>
              </w:rPr>
              <w:t>Investiția 1.4.6: Mobilitatea ca serviciu pentru Italia</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0E364549" w:rsidR="0079495B" w:rsidRDefault="00186D2C">
            <w:pPr>
              <w:pStyle w:val="P68B1DB1-Normal12"/>
              <w:jc w:val="center"/>
              <w:rPr>
                <w:noProof/>
              </w:rPr>
            </w:pPr>
            <w:r>
              <w:rPr>
                <w:noProof/>
              </w:rPr>
              <w:t>Jalon</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79495B" w:rsidRDefault="003F2D1F">
            <w:pPr>
              <w:pStyle w:val="P68B1DB1-Normal12"/>
              <w:rPr>
                <w:noProof/>
              </w:rPr>
            </w:pPr>
            <w:r>
              <w:rPr>
                <w:noProof/>
              </w:rPr>
              <w:t>Mobilitatea ca soluții de servicii M2</w:t>
            </w:r>
          </w:p>
        </w:tc>
      </w:tr>
      <w:tr w:rsidR="0079495B"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79495B" w:rsidRDefault="003F2D1F">
            <w:pPr>
              <w:pStyle w:val="P68B1DB1-Normal12"/>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79495B" w:rsidRDefault="003F2D1F">
            <w:pPr>
              <w:pStyle w:val="P68B1DB1-Normal12"/>
              <w:rPr>
                <w:noProof/>
              </w:rPr>
            </w:pPr>
            <w:r>
              <w:rPr>
                <w:noProof/>
              </w:rPr>
              <w:t>Se reduce numărul mediu de zile în care administrațiile publice centrale trebuie să plătească întreprinderile</w:t>
            </w:r>
          </w:p>
        </w:tc>
      </w:tr>
      <w:tr w:rsidR="0079495B"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79495B" w:rsidRDefault="003F2D1F">
            <w:pPr>
              <w:pStyle w:val="P68B1DB1-Normal12"/>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79495B" w:rsidRDefault="003F2D1F">
            <w:pPr>
              <w:pStyle w:val="P68B1DB1-Normal12"/>
              <w:rPr>
                <w:noProof/>
              </w:rPr>
            </w:pPr>
            <w:r>
              <w:rPr>
                <w:noProof/>
              </w:rPr>
              <w:t>Se reduce numărul mediu de zile în care administrațiile publice regionale trebuie să plătească întreprinderile</w:t>
            </w:r>
          </w:p>
        </w:tc>
      </w:tr>
      <w:tr w:rsidR="0079495B"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79495B" w:rsidRDefault="003F2D1F">
            <w:pPr>
              <w:pStyle w:val="P68B1DB1-Normal12"/>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79495B" w:rsidRDefault="003F2D1F">
            <w:pPr>
              <w:pStyle w:val="P68B1DB1-Normal12"/>
              <w:rPr>
                <w:noProof/>
              </w:rPr>
            </w:pPr>
            <w:r>
              <w:rPr>
                <w:noProof/>
              </w:rPr>
              <w:t>Se reduce numărul mediu de zile în care administrațiile publice locale trebuie să plătească întreprinderile</w:t>
            </w:r>
          </w:p>
        </w:tc>
      </w:tr>
      <w:tr w:rsidR="0079495B"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79495B" w:rsidRDefault="003F2D1F">
            <w:pPr>
              <w:pStyle w:val="P68B1DB1-Normal12"/>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79495B" w:rsidRDefault="003F2D1F">
            <w:pPr>
              <w:pStyle w:val="P68B1DB1-Normal12"/>
              <w:rPr>
                <w:noProof/>
              </w:rPr>
            </w:pPr>
            <w:r>
              <w:rPr>
                <w:noProof/>
              </w:rPr>
              <w:t>Se reduce numărul mediu de zile în care administrațiile de sănătate publică trebuie să plătească întreprinderilor</w:t>
            </w:r>
          </w:p>
        </w:tc>
      </w:tr>
      <w:tr w:rsidR="0079495B"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79495B" w:rsidRDefault="003F2D1F">
            <w:pPr>
              <w:pStyle w:val="P68B1DB1-Normal12"/>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7CAFC1FA" w14:textId="77777777" w:rsidR="0079495B" w:rsidRDefault="003F2D1F">
            <w:pPr>
              <w:pStyle w:val="P68B1DB1-Normal12"/>
              <w:rPr>
                <w:noProof/>
              </w:rPr>
            </w:pPr>
            <w:r>
              <w:rPr>
                <w:noProof/>
              </w:rPr>
              <w:t>Se reduce numărul mediu de zile de întârziere în care administrațiile publice centrale trebuie să plătească întreprinderilor</w:t>
            </w:r>
          </w:p>
        </w:tc>
      </w:tr>
      <w:tr w:rsidR="0079495B"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79495B" w:rsidRDefault="003F2D1F">
            <w:pPr>
              <w:pStyle w:val="P68B1DB1-Normal12"/>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777777" w:rsidR="0079495B" w:rsidRDefault="003F2D1F">
            <w:pPr>
              <w:pStyle w:val="P68B1DB1-Normal12"/>
              <w:rPr>
                <w:noProof/>
              </w:rPr>
            </w:pPr>
            <w:r>
              <w:rPr>
                <w:noProof/>
              </w:rPr>
              <w:t>Se reduce numărul mediu de zile de întârziere în care administrațiile publice regionale trebuie să plătească întreprinderilor</w:t>
            </w:r>
          </w:p>
        </w:tc>
      </w:tr>
      <w:tr w:rsidR="0079495B"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79495B" w:rsidRDefault="003F2D1F">
            <w:pPr>
              <w:pStyle w:val="P68B1DB1-Normal12"/>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3E55515A" w14:textId="77777777" w:rsidR="0079495B" w:rsidRDefault="003F2D1F">
            <w:pPr>
              <w:pStyle w:val="P68B1DB1-Normal12"/>
              <w:rPr>
                <w:noProof/>
              </w:rPr>
            </w:pPr>
            <w:r>
              <w:rPr>
                <w:noProof/>
              </w:rPr>
              <w:t>Se reduce numărul mediu de zile de întârziere în care administrațiile publice locale trebuie să plătească întreprinderilor</w:t>
            </w:r>
          </w:p>
        </w:tc>
      </w:tr>
      <w:tr w:rsidR="0079495B"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79495B" w:rsidRDefault="003F2D1F">
            <w:pPr>
              <w:pStyle w:val="P68B1DB1-Normal12"/>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2119FB9E" w14:textId="77777777" w:rsidR="0079495B" w:rsidRDefault="003F2D1F">
            <w:pPr>
              <w:pStyle w:val="P68B1DB1-Normal12"/>
              <w:rPr>
                <w:noProof/>
              </w:rPr>
            </w:pPr>
            <w:r>
              <w:rPr>
                <w:noProof/>
              </w:rPr>
              <w:t>Se reduce numărul mediu de zile de întârziere în care administrațiile publice din domeniul sănătății trebuie să plătească întreprinderilor</w:t>
            </w:r>
          </w:p>
        </w:tc>
      </w:tr>
      <w:tr w:rsidR="0079495B"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79495B" w:rsidRDefault="003F2D1F">
            <w:pPr>
              <w:pStyle w:val="P68B1DB1-Normal12"/>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79495B" w:rsidRDefault="003F2D1F">
            <w:pPr>
              <w:pStyle w:val="P68B1DB1-Normal12"/>
              <w:jc w:val="center"/>
              <w:rPr>
                <w:noProof/>
              </w:rPr>
            </w:pPr>
            <w:r>
              <w:rPr>
                <w:noProof/>
              </w:rPr>
              <w:t>Investiția 1.6.6: Digitalizarea Poliției Financiare</w:t>
            </w:r>
          </w:p>
        </w:tc>
        <w:tc>
          <w:tcPr>
            <w:tcW w:w="1440" w:type="dxa"/>
            <w:tcBorders>
              <w:top w:val="nil"/>
              <w:left w:val="nil"/>
              <w:bottom w:val="single" w:sz="4" w:space="0" w:color="auto"/>
              <w:right w:val="single" w:sz="4" w:space="0" w:color="auto"/>
            </w:tcBorders>
            <w:shd w:val="clear" w:color="auto" w:fill="C6EFCE"/>
            <w:noWrap/>
            <w:vAlign w:val="center"/>
          </w:tcPr>
          <w:p w14:paraId="6041557A" w14:textId="2CF524DE"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79495B" w:rsidRDefault="003F2D1F">
            <w:pPr>
              <w:pStyle w:val="P68B1DB1-Normal12"/>
              <w:rPr>
                <w:noProof/>
              </w:rPr>
            </w:pPr>
            <w:r>
              <w:rPr>
                <w:noProof/>
              </w:rPr>
              <w:t>Să evolueze sistemele de informații operaționale utilizate pentru combaterea criminalității economice</w:t>
            </w:r>
          </w:p>
        </w:tc>
      </w:tr>
      <w:tr w:rsidR="0079495B"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79495B" w:rsidRDefault="003F2D1F">
            <w:pPr>
              <w:pStyle w:val="P68B1DB1-Normal12"/>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79495B" w:rsidRDefault="003F2D1F">
            <w:pPr>
              <w:pStyle w:val="P68B1DB1-Normal12"/>
              <w:jc w:val="center"/>
              <w:rPr>
                <w:noProof/>
              </w:rPr>
            </w:pPr>
            <w:r>
              <w:rPr>
                <w:noProof/>
              </w:rPr>
              <w:t>Reforma din 1.9: Reforma administrației publice</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2EC8A6C"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79495B" w:rsidRDefault="003F2D1F">
            <w:pPr>
              <w:pStyle w:val="P68B1DB1-Normal12"/>
              <w:rPr>
                <w:noProof/>
              </w:rPr>
            </w:pPr>
            <w:r>
              <w:rPr>
                <w:noProof/>
              </w:rPr>
              <w:t>Finalizarea punerii în aplicare (inclusiv a tuturor actelor delegate) a simplificării și/sau a digitalizării unui set suplimentar de 50 de proceduri critice care îi afectează în mod direct pe cetățeni</w:t>
            </w:r>
          </w:p>
        </w:tc>
      </w:tr>
      <w:tr w:rsidR="0079495B"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79495B" w:rsidRDefault="003F2D1F">
            <w:pPr>
              <w:pStyle w:val="P68B1DB1-Normal12"/>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79495B" w:rsidRDefault="003F2D1F">
            <w:pPr>
              <w:pStyle w:val="P68B1DB1-Normal12"/>
              <w:jc w:val="center"/>
              <w:rPr>
                <w:noProof/>
              </w:rPr>
            </w:pPr>
            <w:r>
              <w:rPr>
                <w:noProof/>
              </w:rPr>
              <w:t>Reforma din 1.9: Reforma administrației publice</w:t>
            </w:r>
          </w:p>
        </w:tc>
        <w:tc>
          <w:tcPr>
            <w:tcW w:w="1440" w:type="dxa"/>
            <w:tcBorders>
              <w:top w:val="nil"/>
              <w:left w:val="nil"/>
              <w:bottom w:val="single" w:sz="4" w:space="0" w:color="auto"/>
              <w:right w:val="single" w:sz="4" w:space="0" w:color="auto"/>
            </w:tcBorders>
            <w:shd w:val="clear" w:color="auto" w:fill="C6EFCE"/>
            <w:noWrap/>
            <w:vAlign w:val="center"/>
          </w:tcPr>
          <w:p w14:paraId="0C2EE1B0" w14:textId="1B327F8C"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79495B" w:rsidRDefault="003F2D1F">
            <w:pPr>
              <w:pStyle w:val="P68B1DB1-Normal12"/>
              <w:rPr>
                <w:noProof/>
              </w:rPr>
            </w:pPr>
            <w:r>
              <w:rPr>
                <w:noProof/>
              </w:rPr>
              <w:t>Creșterea absorbției investițiilor</w:t>
            </w:r>
          </w:p>
        </w:tc>
      </w:tr>
      <w:tr w:rsidR="0079495B"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79495B" w:rsidRDefault="003F2D1F">
            <w:pPr>
              <w:pStyle w:val="P68B1DB1-Normal12"/>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79495B" w:rsidRDefault="003F2D1F">
            <w:pPr>
              <w:pStyle w:val="P68B1DB1-Normal12"/>
              <w:jc w:val="center"/>
              <w:rPr>
                <w:noProof/>
              </w:rPr>
            </w:pPr>
            <w:r>
              <w:rPr>
                <w:noProof/>
              </w:rPr>
              <w:t>Reforma din 1.13: Reforma cadrului de analiză a cheltuielilor</w:t>
            </w:r>
          </w:p>
        </w:tc>
        <w:tc>
          <w:tcPr>
            <w:tcW w:w="1440" w:type="dxa"/>
            <w:tcBorders>
              <w:top w:val="nil"/>
              <w:left w:val="nil"/>
              <w:bottom w:val="single" w:sz="4" w:space="0" w:color="auto"/>
              <w:right w:val="single" w:sz="4" w:space="0" w:color="auto"/>
            </w:tcBorders>
            <w:shd w:val="clear" w:color="auto" w:fill="C6EFCE"/>
            <w:noWrap/>
            <w:vAlign w:val="center"/>
          </w:tcPr>
          <w:p w14:paraId="79AF3858" w14:textId="5A059CBD"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7777777" w:rsidR="0079495B" w:rsidRDefault="003F2D1F">
            <w:pPr>
              <w:pStyle w:val="P68B1DB1-Normal12"/>
              <w:rPr>
                <w:noProof/>
              </w:rPr>
            </w:pPr>
            <w:r>
              <w:rPr>
                <w:noProof/>
              </w:rPr>
              <w:t>Finalizarea analizei anuale a cheltuielilor pentru 2024, cu referire la obiectivul de economisire stabilit în 2022 și în 2023 pentru 2024</w:t>
            </w:r>
          </w:p>
        </w:tc>
      </w:tr>
      <w:tr w:rsidR="0079495B"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79495B" w:rsidRDefault="003F2D1F">
            <w:pPr>
              <w:pStyle w:val="P68B1DB1-Normal12"/>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79495B" w:rsidRDefault="003F2D1F">
            <w:pPr>
              <w:pStyle w:val="P68B1DB1-Normal12"/>
              <w:jc w:val="center"/>
              <w:rPr>
                <w:noProof/>
              </w:rPr>
            </w:pPr>
            <w:r>
              <w:rPr>
                <w:noProof/>
              </w:rPr>
              <w:t>Investiția 1: Tranziția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6EAB3B48" w14:textId="77777777" w:rsidR="0079495B" w:rsidRDefault="003F2D1F">
            <w:pPr>
              <w:pStyle w:val="P68B1DB1-Normal12"/>
              <w:rPr>
                <w:noProof/>
              </w:rPr>
            </w:pPr>
            <w:r>
              <w:rPr>
                <w:noProof/>
              </w:rPr>
              <w:t>Credite fiscale de tranziție 4.0 acordate întreprinderilor pe baza declarațiilor fiscale prezentate în perioada 2021-2023</w:t>
            </w:r>
          </w:p>
        </w:tc>
      </w:tr>
      <w:tr w:rsidR="0079495B"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79495B" w:rsidRDefault="003F2D1F">
            <w:pPr>
              <w:pStyle w:val="P68B1DB1-Normal12"/>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79495B" w:rsidRDefault="003F2D1F">
            <w:pPr>
              <w:pStyle w:val="P68B1DB1-Normal12"/>
              <w:jc w:val="center"/>
              <w:rPr>
                <w:noProof/>
              </w:rPr>
            </w:pPr>
            <w:r>
              <w:rPr>
                <w:noProof/>
              </w:rPr>
              <w:t>Investiția 3.1: Noi competențe și noi limbi străine</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09118084" w14:textId="521E5843" w:rsidR="0079495B" w:rsidRDefault="003F2D1F">
            <w:pPr>
              <w:pStyle w:val="P68B1DB1-Normal12"/>
              <w:rPr>
                <w:noProof/>
              </w:rPr>
            </w:pPr>
            <w:r>
              <w:rPr>
                <w:noProof/>
              </w:rPr>
              <w:t>Școli care au activat proiecte de orientare STIM în 2024/25</w:t>
            </w:r>
            <w:r w:rsidR="00D8585F">
              <w:rPr>
                <w:noProof/>
              </w:rPr>
              <w:t xml:space="preserve"> </w:t>
            </w:r>
          </w:p>
        </w:tc>
      </w:tr>
      <w:tr w:rsidR="0079495B"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79495B" w:rsidRDefault="003F2D1F">
            <w:pPr>
              <w:pStyle w:val="P68B1DB1-Normal12"/>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79495B" w:rsidRDefault="003F2D1F">
            <w:pPr>
              <w:pStyle w:val="P68B1DB1-Normal12"/>
              <w:jc w:val="center"/>
              <w:rPr>
                <w:noProof/>
              </w:rPr>
            </w:pPr>
            <w:r>
              <w:rPr>
                <w:noProof/>
              </w:rPr>
              <w:t>Investiția 3.1: Noi competențe și noi limbi străine</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4A0F029E" w14:textId="0C9976BC" w:rsidR="0079495B" w:rsidRDefault="003F2D1F">
            <w:pPr>
              <w:pStyle w:val="P68B1DB1-Normal12"/>
              <w:rPr>
                <w:noProof/>
              </w:rPr>
            </w:pPr>
            <w:r>
              <w:rPr>
                <w:noProof/>
              </w:rPr>
              <w:t>Cursuri anuale de limbi străine și metodologice oferite profesorilor</w:t>
            </w:r>
            <w:r w:rsidR="00D8585F">
              <w:rPr>
                <w:noProof/>
              </w:rPr>
              <w:t xml:space="preserve">   </w:t>
            </w:r>
          </w:p>
        </w:tc>
      </w:tr>
      <w:tr w:rsidR="0079495B"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79495B" w:rsidRDefault="003F2D1F">
            <w:pPr>
              <w:pStyle w:val="P68B1DB1-Normal12"/>
              <w:jc w:val="center"/>
              <w:rPr>
                <w:noProof/>
              </w:rPr>
            </w:pPr>
            <w:r>
              <w:rPr>
                <w:noProof/>
              </w:rPr>
              <w:t>M4C2-1 bis</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79495B" w:rsidRDefault="003F2D1F">
            <w:pPr>
              <w:pStyle w:val="P68B1DB1-Normal12"/>
              <w:jc w:val="center"/>
              <w:rPr>
                <w:noProof/>
              </w:rPr>
            </w:pPr>
            <w:r>
              <w:rPr>
                <w:noProof/>
              </w:rPr>
              <w:t xml:space="preserve">Investiția 1.2: Finanțarea proiectelor prezentate de tinerii cercetători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79495B" w:rsidRDefault="003F2D1F">
            <w:pPr>
              <w:pStyle w:val="P68B1DB1-Normal12"/>
              <w:jc w:val="center"/>
              <w:rPr>
                <w:noProof/>
              </w:rPr>
            </w:pPr>
            <w:r>
              <w:rPr>
                <w:noProof/>
              </w:rPr>
              <w:t xml:space="preserve">Țintă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79495B" w:rsidRDefault="003F2D1F">
            <w:pPr>
              <w:pStyle w:val="P68B1DB1-Normal12"/>
              <w:rPr>
                <w:noProof/>
              </w:rPr>
            </w:pPr>
            <w:r>
              <w:rPr>
                <w:noProof/>
              </w:rPr>
              <w:t xml:space="preserve">Numărul de studenți cărora li s-a acordat o bursă de cercetare </w:t>
            </w:r>
          </w:p>
        </w:tc>
      </w:tr>
      <w:tr w:rsidR="0079495B"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79495B" w:rsidRDefault="003F2D1F">
            <w:pPr>
              <w:pStyle w:val="P68B1DB1-Normal12"/>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79495B" w:rsidRDefault="003F2D1F">
            <w:pPr>
              <w:pStyle w:val="P68B1DB1-Normal12"/>
              <w:jc w:val="center"/>
              <w:rPr>
                <w:noProof/>
              </w:rPr>
            </w:pPr>
            <w:r>
              <w:rPr>
                <w:noProof/>
              </w:rPr>
              <w:t xml:space="preserve">Reforma 2 – Munca nedeclarată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79495B" w:rsidRDefault="003F2D1F">
            <w:pPr>
              <w:pStyle w:val="P68B1DB1-Normal12"/>
              <w:rPr>
                <w:noProof/>
              </w:rPr>
            </w:pPr>
            <w:r>
              <w:rPr>
                <w:noProof/>
              </w:rPr>
              <w:t>Creșterea numărului de inspecții la locul de muncă</w:t>
            </w:r>
          </w:p>
        </w:tc>
      </w:tr>
      <w:tr w:rsidR="0079495B"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79495B" w:rsidRDefault="003F2D1F">
            <w:pPr>
              <w:pStyle w:val="P68B1DB1-Normal12"/>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79495B" w:rsidRDefault="003F2D1F">
            <w:pPr>
              <w:pStyle w:val="P68B1DB1-Normal12"/>
              <w:rPr>
                <w:noProof/>
              </w:rPr>
            </w:pPr>
            <w:r>
              <w:rPr>
                <w:noProof/>
              </w:rPr>
              <w:t>Reforma din 1: Simplificarea procedurilor de autorizare pentru energia din surse regenerabile</w:t>
            </w:r>
          </w:p>
        </w:tc>
        <w:tc>
          <w:tcPr>
            <w:tcW w:w="1440" w:type="dxa"/>
            <w:tcBorders>
              <w:top w:val="nil"/>
              <w:left w:val="nil"/>
              <w:bottom w:val="single" w:sz="4" w:space="0" w:color="auto"/>
              <w:right w:val="single" w:sz="4" w:space="0" w:color="auto"/>
            </w:tcBorders>
            <w:shd w:val="clear" w:color="auto" w:fill="C6EFCE"/>
            <w:noWrap/>
            <w:vAlign w:val="center"/>
          </w:tcPr>
          <w:p w14:paraId="725C54C7" w14:textId="502FCA22"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79495B" w:rsidRDefault="003F2D1F">
            <w:pPr>
              <w:pStyle w:val="P68B1DB1-Normal12"/>
              <w:rPr>
                <w:noProof/>
              </w:rPr>
            </w:pPr>
            <w:r>
              <w:rPr>
                <w:noProof/>
              </w:rPr>
              <w:t xml:space="preserve">Intrarea în vigoare a legislației primare (Testo Unico) </w:t>
            </w:r>
          </w:p>
        </w:tc>
      </w:tr>
      <w:tr w:rsidR="0079495B"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79495B" w:rsidRDefault="003F2D1F">
            <w:pPr>
              <w:pStyle w:val="P68B1DB1-Normal12"/>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79495B" w:rsidRDefault="003F2D1F">
            <w:pPr>
              <w:pStyle w:val="P68B1DB1-Normal12"/>
              <w:rPr>
                <w:noProof/>
              </w:rPr>
            </w:pPr>
            <w:r>
              <w:rPr>
                <w:noProof/>
              </w:rPr>
              <w:t>Investiția 6: Proiecte transfrontaliere de interconectare electrică între Italia și țările învecinate</w:t>
            </w:r>
          </w:p>
        </w:tc>
        <w:tc>
          <w:tcPr>
            <w:tcW w:w="1440" w:type="dxa"/>
            <w:tcBorders>
              <w:top w:val="nil"/>
              <w:left w:val="nil"/>
              <w:bottom w:val="single" w:sz="4" w:space="0" w:color="auto"/>
              <w:right w:val="single" w:sz="4" w:space="0" w:color="auto"/>
            </w:tcBorders>
            <w:shd w:val="clear" w:color="auto" w:fill="C6EFCE"/>
            <w:noWrap/>
            <w:vAlign w:val="center"/>
          </w:tcPr>
          <w:p w14:paraId="303FC6D2" w14:textId="0CB6FE4A"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19BB32F2" w14:textId="44012EE1" w:rsidR="0079495B" w:rsidRDefault="003F2D1F">
            <w:pPr>
              <w:pStyle w:val="P68B1DB1-Normal12"/>
              <w:rPr>
                <w:noProof/>
              </w:rPr>
            </w:pPr>
            <w:r>
              <w:rPr>
                <w:noProof/>
              </w:rPr>
              <w:t>Atribuirea contractelor pentru construirea a două interconexiuni între Italia și Slovenia: „Zaule – Dekani” și „Redipuglia – Vrtojba”</w:t>
            </w:r>
            <w:r w:rsidR="00D8585F">
              <w:rPr>
                <w:noProof/>
              </w:rPr>
              <w:t xml:space="preserve"> </w:t>
            </w:r>
          </w:p>
        </w:tc>
      </w:tr>
      <w:tr w:rsidR="0079495B"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79495B" w:rsidRDefault="003F2D1F">
            <w:pPr>
              <w:pStyle w:val="P68B1DB1-Normal12"/>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79495B" w:rsidRDefault="003F2D1F">
            <w:pPr>
              <w:pStyle w:val="P68B1DB1-Normal12"/>
              <w:rPr>
                <w:noProof/>
              </w:rPr>
            </w:pPr>
            <w:r>
              <w:rPr>
                <w:noProof/>
              </w:rPr>
              <w:t>Investiția 10: Aprovizionarea durabilă, circulară și sigură cu materii prime critice</w:t>
            </w:r>
          </w:p>
        </w:tc>
        <w:tc>
          <w:tcPr>
            <w:tcW w:w="1440" w:type="dxa"/>
            <w:tcBorders>
              <w:top w:val="nil"/>
              <w:left w:val="nil"/>
              <w:bottom w:val="single" w:sz="4" w:space="0" w:color="auto"/>
              <w:right w:val="single" w:sz="4" w:space="0" w:color="auto"/>
            </w:tcBorders>
            <w:shd w:val="clear" w:color="auto" w:fill="C6EFCE"/>
            <w:noWrap/>
            <w:vAlign w:val="center"/>
          </w:tcPr>
          <w:p w14:paraId="170CDFB3" w14:textId="11A96E33" w:rsidR="0079495B" w:rsidRDefault="00186D2C">
            <w:pPr>
              <w:pStyle w:val="P68B1DB1-Normal12"/>
              <w:jc w:val="center"/>
              <w:rPr>
                <w:noProof/>
              </w:rPr>
            </w:pPr>
            <w:r>
              <w:rPr>
                <w:noProof/>
              </w:rPr>
              <w:t>Jalon</w:t>
            </w:r>
          </w:p>
        </w:tc>
        <w:tc>
          <w:tcPr>
            <w:tcW w:w="4020" w:type="dxa"/>
            <w:tcBorders>
              <w:top w:val="nil"/>
              <w:left w:val="nil"/>
              <w:bottom w:val="single" w:sz="4" w:space="0" w:color="auto"/>
              <w:right w:val="single" w:sz="4" w:space="0" w:color="auto"/>
            </w:tcBorders>
            <w:shd w:val="clear" w:color="auto" w:fill="C6EFCE"/>
            <w:noWrap/>
            <w:vAlign w:val="center"/>
          </w:tcPr>
          <w:p w14:paraId="63EE9005" w14:textId="77777777" w:rsidR="0079495B" w:rsidRDefault="003F2D1F">
            <w:pPr>
              <w:pStyle w:val="P68B1DB1-Normal12"/>
              <w:rPr>
                <w:noProof/>
              </w:rPr>
            </w:pPr>
            <w:r>
              <w:rPr>
                <w:noProof/>
              </w:rPr>
              <w:t>Publicarea raportului privind nevoile viitoare de MPIC și potențialul proiectării ecologice de a reduce cererea de materii prime critice</w:t>
            </w:r>
          </w:p>
        </w:tc>
      </w:tr>
      <w:tr w:rsidR="0079495B"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79495B" w:rsidRDefault="003F2D1F">
            <w:pPr>
              <w:pStyle w:val="P68B1DB1-Normal12"/>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79495B" w:rsidRDefault="003F2D1F">
            <w:pPr>
              <w:pStyle w:val="P68B1DB1-Normal12"/>
              <w:rPr>
                <w:noProof/>
              </w:rPr>
            </w:pPr>
            <w:r>
              <w:rPr>
                <w:noProof/>
              </w:rPr>
              <w:t>Investiția 10: Proiecte-pilot privind competențele „Crescere verde”</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79495B" w:rsidRDefault="003F2D1F">
            <w:pPr>
              <w:pStyle w:val="P68B1DB1-Normal12"/>
              <w:jc w:val="center"/>
              <w:rPr>
                <w:noProof/>
              </w:rPr>
            </w:pPr>
            <w:r>
              <w:rPr>
                <w:noProof/>
              </w:rPr>
              <w:t>Țintă</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79495B" w:rsidRDefault="003F2D1F">
            <w:pPr>
              <w:pStyle w:val="P68B1DB1-Normal12"/>
              <w:rPr>
                <w:noProof/>
              </w:rPr>
            </w:pPr>
            <w:r>
              <w:rPr>
                <w:noProof/>
              </w:rPr>
              <w:t>Furnizarea de cursuri de formare pentru 20 000 de persoane</w:t>
            </w:r>
          </w:p>
        </w:tc>
      </w:tr>
      <w:tr w:rsidR="0079495B"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79495B" w:rsidRDefault="003F2D1F">
            <w:pPr>
              <w:pStyle w:val="P68B1DB1-Normal12"/>
              <w:jc w:val="center"/>
              <w:rPr>
                <w:noProof/>
              </w:rPr>
            </w:pPr>
            <w:r>
              <w:rPr>
                <w:noProof/>
              </w:rPr>
              <w:t>M1C2-14a</w:t>
            </w:r>
          </w:p>
        </w:tc>
        <w:tc>
          <w:tcPr>
            <w:tcW w:w="3118" w:type="dxa"/>
            <w:tcBorders>
              <w:top w:val="nil"/>
              <w:left w:val="nil"/>
              <w:bottom w:val="single" w:sz="4" w:space="0" w:color="auto"/>
              <w:right w:val="single" w:sz="4" w:space="0" w:color="auto"/>
            </w:tcBorders>
            <w:shd w:val="clear" w:color="auto" w:fill="C6EFCE"/>
            <w:noWrap/>
            <w:vAlign w:val="center"/>
          </w:tcPr>
          <w:p w14:paraId="22ACDA1E" w14:textId="79B3533A" w:rsidR="0079495B" w:rsidRDefault="003F2D1F">
            <w:pPr>
              <w:pStyle w:val="P68B1DB1-Normal12"/>
              <w:jc w:val="center"/>
              <w:rPr>
                <w:noProof/>
              </w:rPr>
            </w:pPr>
            <w:r>
              <w:rPr>
                <w:noProof/>
              </w:rPr>
              <w:t>Reforma din 3:</w:t>
            </w:r>
            <w:r w:rsidR="00D8585F">
              <w:rPr>
                <w:noProof/>
              </w:rPr>
              <w:t xml:space="preserve"> </w:t>
            </w:r>
            <w:r>
              <w:rPr>
                <w:noProof/>
              </w:rPr>
              <w:t xml:space="preserve"> raționalizarea și simplificarea stimulentelor pentru întreprinderi.</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FFFE887" w:rsidR="0079495B" w:rsidRDefault="00186D2C">
            <w:pPr>
              <w:pStyle w:val="P68B1DB1-Normal12"/>
              <w:jc w:val="center"/>
              <w:rPr>
                <w:noProof/>
              </w:rPr>
            </w:pPr>
            <w:r>
              <w:rPr>
                <w:noProof/>
              </w:rPr>
              <w:t xml:space="preserve">Jalon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77777777" w:rsidR="0079495B" w:rsidRDefault="003F2D1F">
            <w:pPr>
              <w:pStyle w:val="P68B1DB1-Normal12"/>
              <w:rPr>
                <w:noProof/>
              </w:rPr>
            </w:pPr>
            <w:r>
              <w:rPr>
                <w:noProof/>
              </w:rPr>
              <w:t>Publicarea raportului de evaluare a tuturor stimulentelor pentru întreprinderi</w:t>
            </w:r>
          </w:p>
        </w:tc>
      </w:tr>
      <w:tr w:rsidR="0079495B"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79495B" w:rsidRDefault="0079495B">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79495B" w:rsidRDefault="0079495B">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79495B" w:rsidRDefault="003F2D1F">
            <w:pPr>
              <w:pStyle w:val="P68B1DB1-Normal12"/>
              <w:rPr>
                <w:noProof/>
              </w:rPr>
            </w:pPr>
            <w:r>
              <w:rPr>
                <w:noProof/>
              </w:rPr>
              <w:t>Valoarea tranșelor</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79495B" w:rsidRDefault="003F2D1F">
            <w:pPr>
              <w:pStyle w:val="P68B1DB1-Normal46"/>
              <w:rPr>
                <w:noProof/>
              </w:rPr>
            </w:pPr>
            <w:r>
              <w:rPr>
                <w:noProof/>
              </w:rPr>
              <w:t>3</w:t>
            </w:r>
            <w:r>
              <w:rPr>
                <w:noProof/>
              </w:rPr>
              <w:t> </w:t>
            </w:r>
            <w:r>
              <w:rPr>
                <w:noProof/>
              </w:rPr>
              <w:t>358</w:t>
            </w:r>
            <w:r>
              <w:rPr>
                <w:noProof/>
              </w:rPr>
              <w:t> </w:t>
            </w:r>
            <w:r>
              <w:rPr>
                <w:noProof/>
              </w:rPr>
              <w:t>104</w:t>
            </w:r>
            <w:r>
              <w:rPr>
                <w:noProof/>
              </w:rPr>
              <w:t> </w:t>
            </w:r>
            <w:r>
              <w:rPr>
                <w:noProof/>
              </w:rPr>
              <w:t>131 MIL.</w:t>
            </w:r>
          </w:p>
        </w:tc>
      </w:tr>
    </w:tbl>
    <w:p w14:paraId="3A8C85C7" w14:textId="77777777" w:rsidR="0079495B" w:rsidRDefault="0079495B">
      <w:pPr>
        <w:spacing w:before="120" w:after="120"/>
        <w:jc w:val="both"/>
        <w:rPr>
          <w:rFonts w:eastAsia="Calibri"/>
          <w:noProof/>
        </w:rPr>
      </w:pPr>
    </w:p>
    <w:p w14:paraId="3E32EEF5" w14:textId="21BD2A6E" w:rsidR="0079495B" w:rsidRDefault="003F2D1F">
      <w:pPr>
        <w:pStyle w:val="P68B1DB1-Normal44"/>
        <w:spacing w:after="200" w:line="276" w:lineRule="auto"/>
        <w:rPr>
          <w:noProof/>
        </w:rPr>
      </w:pPr>
      <w:r>
        <w:rPr>
          <w:noProof/>
        </w:rPr>
        <w:br w:type="page"/>
      </w:r>
    </w:p>
    <w:p w14:paraId="1CA77A5A" w14:textId="43060E30" w:rsidR="0079495B" w:rsidRDefault="003F2D1F">
      <w:pPr>
        <w:pStyle w:val="P68B1DB1-Normal44"/>
        <w:numPr>
          <w:ilvl w:val="1"/>
          <w:numId w:val="6"/>
        </w:numPr>
        <w:spacing w:before="120" w:after="120"/>
        <w:jc w:val="both"/>
        <w:rPr>
          <w:noProof/>
        </w:rPr>
      </w:pPr>
      <w:r>
        <w:rPr>
          <w:noProof/>
        </w:rPr>
        <w:t>A noua tranșă (sprijin nerambursabil):</w:t>
      </w:r>
    </w:p>
    <w:tbl>
      <w:tblPr>
        <w:tblW w:w="9947" w:type="dxa"/>
        <w:tblInd w:w="113" w:type="dxa"/>
        <w:tblLook w:val="04A0" w:firstRow="1" w:lastRow="0" w:firstColumn="1" w:lastColumn="0" w:noHBand="0" w:noVBand="1"/>
      </w:tblPr>
      <w:tblGrid>
        <w:gridCol w:w="1413"/>
        <w:gridCol w:w="3150"/>
        <w:gridCol w:w="1425"/>
        <w:gridCol w:w="3959"/>
      </w:tblGrid>
      <w:tr w:rsidR="0079495B" w14:paraId="4100B92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79495B" w:rsidRDefault="003F2D1F">
            <w:pPr>
              <w:pStyle w:val="P68B1DB1-Normal45"/>
              <w:jc w:val="center"/>
              <w:rPr>
                <w:noProof/>
              </w:rPr>
            </w:pPr>
            <w:r>
              <w:rPr>
                <w:noProof/>
              </w:rPr>
              <w:t>Număr secvențial</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79495B" w:rsidRDefault="003F2D1F">
            <w:pPr>
              <w:pStyle w:val="P68B1DB1-Normal45"/>
              <w:jc w:val="center"/>
              <w:rPr>
                <w:noProof/>
              </w:rPr>
            </w:pPr>
            <w:r>
              <w:rPr>
                <w:noProof/>
              </w:rPr>
              <w:t>Măsură conexă (reformă sau investiție)</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05BF171A" w:rsidR="0079495B" w:rsidRDefault="00186D2C">
            <w:pPr>
              <w:pStyle w:val="P68B1DB1-Normal45"/>
              <w:jc w:val="center"/>
              <w:rPr>
                <w:noProof/>
              </w:rPr>
            </w:pPr>
            <w:r>
              <w:rPr>
                <w:noProof/>
              </w:rPr>
              <w:t>Jalon/Țintă</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79495B" w:rsidRDefault="003F2D1F">
            <w:pPr>
              <w:pStyle w:val="P68B1DB1-Normal45"/>
              <w:jc w:val="center"/>
              <w:rPr>
                <w:noProof/>
              </w:rPr>
            </w:pPr>
            <w:r>
              <w:rPr>
                <w:noProof/>
              </w:rPr>
              <w:t>Nume</w:t>
            </w:r>
          </w:p>
        </w:tc>
      </w:tr>
      <w:tr w:rsidR="0079495B" w14:paraId="500FF7BF"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79495B" w:rsidRDefault="0079495B">
            <w:pPr>
              <w:rPr>
                <w:b/>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79495B" w:rsidRDefault="0079495B">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79495B" w:rsidRDefault="0079495B">
            <w:pPr>
              <w:rPr>
                <w:b/>
                <w:noProof/>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79495B" w:rsidRDefault="0079495B">
            <w:pPr>
              <w:rPr>
                <w:b/>
                <w:noProof/>
              </w:rPr>
            </w:pPr>
          </w:p>
        </w:tc>
      </w:tr>
      <w:tr w:rsidR="0079495B" w14:paraId="6403CE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79495B" w:rsidRDefault="003F2D1F">
            <w:pPr>
              <w:pStyle w:val="P68B1DB1-Normal12"/>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79495B" w:rsidRDefault="003F2D1F">
            <w:pPr>
              <w:pStyle w:val="P68B1DB1-Normal12"/>
              <w:jc w:val="center"/>
              <w:rPr>
                <w:noProof/>
              </w:rPr>
            </w:pPr>
            <w:r>
              <w:rPr>
                <w:noProof/>
              </w:rPr>
              <w:t>Investiția 1.4: Intervenție extraordinară care vizează reducerea decalajelor teritoriale în ciclurile I și II ale învățământului secundar și combaterea abandonului școlar</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79495B" w:rsidRDefault="003F2D1F">
            <w:pPr>
              <w:pStyle w:val="P68B1DB1-Normal12"/>
              <w:jc w:val="center"/>
              <w:rPr>
                <w:noProof/>
              </w:rPr>
            </w:pPr>
            <w:r>
              <w:rPr>
                <w:noProof/>
              </w:rPr>
              <w:t>Țintă</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79495B" w:rsidRDefault="003F2D1F">
            <w:pPr>
              <w:pStyle w:val="P68B1DB1-Normal12"/>
              <w:rPr>
                <w:noProof/>
              </w:rPr>
            </w:pPr>
            <w:r>
              <w:rPr>
                <w:noProof/>
              </w:rPr>
              <w:t>Studenți sau tineri care au participat la activități de mentorat sau la cursuri de formare</w:t>
            </w:r>
          </w:p>
        </w:tc>
      </w:tr>
      <w:tr w:rsidR="0079495B" w14:paraId="28EAA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79495B" w:rsidRDefault="003F2D1F">
            <w:pPr>
              <w:pStyle w:val="P68B1DB1-Normal12"/>
              <w:jc w:val="center"/>
              <w:rPr>
                <w:noProof/>
              </w:rPr>
            </w:pPr>
            <w:r>
              <w:rPr>
                <w:noProof/>
              </w:rPr>
              <w:t>M4C1-14 bis</w:t>
            </w:r>
          </w:p>
        </w:tc>
        <w:tc>
          <w:tcPr>
            <w:tcW w:w="3150" w:type="dxa"/>
            <w:tcBorders>
              <w:top w:val="nil"/>
              <w:left w:val="nil"/>
              <w:bottom w:val="single" w:sz="4" w:space="0" w:color="auto"/>
              <w:right w:val="single" w:sz="4" w:space="0" w:color="auto"/>
            </w:tcBorders>
            <w:shd w:val="clear" w:color="auto" w:fill="C6EFCE"/>
            <w:noWrap/>
            <w:vAlign w:val="center"/>
          </w:tcPr>
          <w:p w14:paraId="06995F92" w14:textId="0B06B386" w:rsidR="0079495B" w:rsidRDefault="003F2D1F">
            <w:pPr>
              <w:pStyle w:val="P68B1DB1-Normal12"/>
              <w:jc w:val="center"/>
              <w:rPr>
                <w:noProof/>
              </w:rPr>
            </w:pPr>
            <w:r>
              <w:rPr>
                <w:noProof/>
              </w:rPr>
              <w:t>Reforma din 2.1: Recrutarea cadrelor didactice</w:t>
            </w:r>
            <w:r w:rsidR="00D8585F">
              <w:rPr>
                <w:noProof/>
              </w:rPr>
              <w:t xml:space="preserve"> </w:t>
            </w:r>
            <w:r>
              <w:rPr>
                <w:noProof/>
              </w:rPr>
              <w:t xml:space="preserve">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79495B" w:rsidRDefault="003F2D1F">
            <w:pPr>
              <w:pStyle w:val="P68B1DB1-Normal12"/>
              <w:jc w:val="center"/>
              <w:rPr>
                <w:noProof/>
              </w:rPr>
            </w:pPr>
            <w:r>
              <w:rPr>
                <w:noProof/>
              </w:rPr>
              <w:t xml:space="preserve">Țintă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77777777" w:rsidR="0079495B" w:rsidRDefault="003F2D1F">
            <w:pPr>
              <w:pStyle w:val="P68B1DB1-Normal12"/>
              <w:rPr>
                <w:noProof/>
              </w:rPr>
            </w:pPr>
            <w:r>
              <w:rPr>
                <w:noProof/>
              </w:rPr>
              <w:t>Profesori recrutați cu ajutorul sistemului de recrutare reformat</w:t>
            </w:r>
          </w:p>
        </w:tc>
      </w:tr>
      <w:tr w:rsidR="0079495B" w14:paraId="71D387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79495B" w:rsidRDefault="003F2D1F">
            <w:pPr>
              <w:pStyle w:val="P68B1DB1-Normal12"/>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79495B" w:rsidRDefault="003F2D1F">
            <w:pPr>
              <w:pStyle w:val="P68B1DB1-Normal12"/>
              <w:rPr>
                <w:noProof/>
              </w:rPr>
            </w:pPr>
            <w:r>
              <w:rPr>
                <w:noProof/>
              </w:rPr>
              <w:t>Reforma din 3: Reducerea costurilor de racordare la rețeaua de gaze a biometanului</w:t>
            </w:r>
          </w:p>
        </w:tc>
        <w:tc>
          <w:tcPr>
            <w:tcW w:w="1425" w:type="dxa"/>
            <w:tcBorders>
              <w:top w:val="nil"/>
              <w:left w:val="nil"/>
              <w:bottom w:val="single" w:sz="4" w:space="0" w:color="auto"/>
              <w:right w:val="single" w:sz="4" w:space="0" w:color="auto"/>
            </w:tcBorders>
            <w:shd w:val="clear" w:color="auto" w:fill="C6EFCE"/>
            <w:noWrap/>
            <w:vAlign w:val="center"/>
          </w:tcPr>
          <w:p w14:paraId="18745096" w14:textId="6C8A1CB0"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41443C8B" w14:textId="77777777" w:rsidR="0079495B" w:rsidRDefault="003F2D1F">
            <w:pPr>
              <w:pStyle w:val="P68B1DB1-Normal12"/>
              <w:rPr>
                <w:noProof/>
              </w:rPr>
            </w:pPr>
            <w:r>
              <w:rPr>
                <w:noProof/>
              </w:rPr>
              <w:t xml:space="preserve">Intrarea în vigoare a legislației pentru reducerea costurilor de racordare la rețeaua de gaze a instalațiilor de producere a biometanului </w:t>
            </w:r>
          </w:p>
        </w:tc>
      </w:tr>
      <w:tr w:rsidR="0079495B" w14:paraId="33BCF2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79495B" w:rsidRDefault="003F2D1F">
            <w:pPr>
              <w:pStyle w:val="P68B1DB1-Normal12"/>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79495B" w:rsidRDefault="003F2D1F">
            <w:pPr>
              <w:pStyle w:val="P68B1DB1-Normal12"/>
              <w:rPr>
                <w:noProof/>
              </w:rPr>
            </w:pPr>
            <w:r>
              <w:rPr>
                <w:noProof/>
              </w:rPr>
              <w:t>Reforma din 5: Planul pentru noi competențe – Tranziții</w:t>
            </w:r>
          </w:p>
        </w:tc>
        <w:tc>
          <w:tcPr>
            <w:tcW w:w="1425" w:type="dxa"/>
            <w:tcBorders>
              <w:top w:val="nil"/>
              <w:left w:val="nil"/>
              <w:bottom w:val="single" w:sz="4" w:space="0" w:color="auto"/>
              <w:right w:val="single" w:sz="4" w:space="0" w:color="auto"/>
            </w:tcBorders>
            <w:shd w:val="clear" w:color="auto" w:fill="C6EFCE"/>
            <w:noWrap/>
            <w:vAlign w:val="center"/>
          </w:tcPr>
          <w:p w14:paraId="5B0F71E5" w14:textId="60049D8E"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79495B" w:rsidRDefault="003F2D1F">
            <w:pPr>
              <w:pStyle w:val="P68B1DB1-Normal12"/>
              <w:rPr>
                <w:noProof/>
              </w:rPr>
            </w:pPr>
            <w:r>
              <w:rPr>
                <w:noProof/>
              </w:rPr>
              <w:t>Intrarea în vigoare a legilor regionale</w:t>
            </w:r>
          </w:p>
        </w:tc>
      </w:tr>
      <w:tr w:rsidR="0079495B" w14:paraId="4A5686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79495B" w:rsidRDefault="003F2D1F">
            <w:pPr>
              <w:pStyle w:val="P68B1DB1-Normal12"/>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79495B" w:rsidRDefault="003F2D1F">
            <w:pPr>
              <w:pStyle w:val="P68B1DB1-Normal12"/>
              <w:rPr>
                <w:noProof/>
              </w:rPr>
            </w:pPr>
            <w:r>
              <w:rPr>
                <w:noProof/>
              </w:rPr>
              <w:t>Investiția 6: Proiecte transfrontaliere de interconectare electrică între Italia și țările învecinate</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913652F"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79495B" w:rsidRDefault="003F2D1F">
            <w:pPr>
              <w:pStyle w:val="P68B1DB1-Normal12"/>
              <w:rPr>
                <w:noProof/>
              </w:rPr>
            </w:pPr>
            <w:r>
              <w:rPr>
                <w:noProof/>
              </w:rPr>
              <w:t>Atribuirea contractelor pentru construirea interconexiunii Italia – Austria „Somplago – Würmlach”</w:t>
            </w:r>
          </w:p>
        </w:tc>
      </w:tr>
      <w:tr w:rsidR="0079495B" w14:paraId="62C690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79495B" w:rsidRDefault="003F2D1F">
            <w:pPr>
              <w:pStyle w:val="P68B1DB1-Normal12"/>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79495B" w:rsidRDefault="003F2D1F">
            <w:pPr>
              <w:pStyle w:val="P68B1DB1-Normal12"/>
              <w:jc w:val="center"/>
              <w:rPr>
                <w:noProof/>
              </w:rPr>
            </w:pPr>
            <w:r>
              <w:rPr>
                <w:noProof/>
              </w:rPr>
              <w:t>Investiția 1.7.1: Funcția publică digitală</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79495B" w:rsidRDefault="003F2D1F">
            <w:pPr>
              <w:pStyle w:val="P68B1DB1-Normal12"/>
              <w:rPr>
                <w:noProof/>
              </w:rPr>
            </w:pPr>
            <w:r>
              <w:rPr>
                <w:noProof/>
              </w:rPr>
              <w:t xml:space="preserve">Cetățeni care participă la inițiative de educație digitală și/sau de facilitare oferite de organizații înregistrate în registrul național al organizațiilor serviciului public universal </w:t>
            </w:r>
          </w:p>
        </w:tc>
      </w:tr>
      <w:tr w:rsidR="0079495B" w14:paraId="06ED8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79495B" w:rsidRDefault="003F2D1F">
            <w:pPr>
              <w:pStyle w:val="P68B1DB1-Normal12"/>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79495B" w:rsidRDefault="003F2D1F">
            <w:pPr>
              <w:pStyle w:val="P68B1DB1-Normal12"/>
              <w:jc w:val="center"/>
              <w:rPr>
                <w:noProof/>
              </w:rPr>
            </w:pPr>
            <w:r>
              <w:rPr>
                <w:noProof/>
              </w:rPr>
              <w:t>Reforma din 1.10: Reforma cadrului legislativ privind achizițiile publice</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7777777" w:rsidR="0079495B" w:rsidRDefault="003F2D1F">
            <w:pPr>
              <w:pStyle w:val="P68B1DB1-Normal12"/>
              <w:rPr>
                <w:noProof/>
              </w:rPr>
            </w:pPr>
            <w:r>
              <w:rPr>
                <w:noProof/>
              </w:rPr>
              <w:t>Perioada medie dintre publicare și atribuirea contractului</w:t>
            </w:r>
          </w:p>
        </w:tc>
      </w:tr>
      <w:tr w:rsidR="0079495B" w14:paraId="1A4EB7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79495B" w:rsidRDefault="003F2D1F">
            <w:pPr>
              <w:pStyle w:val="P68B1DB1-Normal12"/>
              <w:jc w:val="center"/>
              <w:rPr>
                <w:noProof/>
              </w:rPr>
            </w:pPr>
            <w:r>
              <w:rPr>
                <w:noProof/>
              </w:rPr>
              <w:t>M1C1-97a</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79495B" w:rsidRDefault="003F2D1F">
            <w:pPr>
              <w:pStyle w:val="P68B1DB1-Normal12"/>
              <w:jc w:val="center"/>
              <w:rPr>
                <w:noProof/>
              </w:rPr>
            </w:pPr>
            <w:r>
              <w:rPr>
                <w:noProof/>
              </w:rPr>
              <w:t>Reforma din 1.10: Reforma cadrului legislativ privind achizițiile publice</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6B07838D" w14:textId="77777777" w:rsidR="0079495B" w:rsidRDefault="003F2D1F">
            <w:pPr>
              <w:pStyle w:val="P68B1DB1-Normal12"/>
              <w:rPr>
                <w:noProof/>
              </w:rPr>
            </w:pPr>
            <w:r>
              <w:rPr>
                <w:noProof/>
              </w:rPr>
              <w:t>Perioada medie dintre atribuirea contractului și realizarea infrastructurii</w:t>
            </w:r>
          </w:p>
        </w:tc>
      </w:tr>
      <w:tr w:rsidR="0079495B" w14:paraId="50C4D2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79495B" w:rsidRDefault="003F2D1F">
            <w:pPr>
              <w:pStyle w:val="P68B1DB1-Normal12"/>
              <w:jc w:val="center"/>
              <w:rPr>
                <w:noProof/>
              </w:rPr>
            </w:pPr>
            <w:r>
              <w:rPr>
                <w:noProof/>
              </w:rPr>
              <w:t>M1C1-98a</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79495B" w:rsidRDefault="003F2D1F">
            <w:pPr>
              <w:pStyle w:val="P68B1DB1-Normal12"/>
              <w:jc w:val="center"/>
              <w:rPr>
                <w:noProof/>
              </w:rPr>
            </w:pPr>
            <w:r>
              <w:rPr>
                <w:noProof/>
              </w:rPr>
              <w:t>Reforma din 1.10: Reforma cadrului legislativ privind achizițiile publice</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79495B" w:rsidRDefault="003F2D1F">
            <w:pPr>
              <w:pStyle w:val="P68B1DB1-Normal12"/>
              <w:rPr>
                <w:noProof/>
              </w:rPr>
            </w:pPr>
            <w:r>
              <w:rPr>
                <w:noProof/>
              </w:rPr>
              <w:t>Funcționari publici formați prin intermediul Strategiei de profesionalizare a achizitorilor publici</w:t>
            </w:r>
          </w:p>
        </w:tc>
      </w:tr>
      <w:tr w:rsidR="0079495B" w14:paraId="7FB22F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79495B" w:rsidRDefault="003F2D1F">
            <w:pPr>
              <w:pStyle w:val="P68B1DB1-Normal12"/>
              <w:jc w:val="center"/>
              <w:rPr>
                <w:noProof/>
              </w:rPr>
            </w:pPr>
            <w:r>
              <w:rPr>
                <w:noProof/>
              </w:rPr>
              <w:t>M1C1-99a</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79495B" w:rsidRDefault="003F2D1F">
            <w:pPr>
              <w:pStyle w:val="P68B1DB1-Normal12"/>
              <w:jc w:val="center"/>
              <w:rPr>
                <w:noProof/>
              </w:rPr>
            </w:pPr>
            <w:r>
              <w:rPr>
                <w:noProof/>
              </w:rPr>
              <w:t>Reforma din 1.10: Reforma cadrului legislativ privind achizițiile publice Investițiile 1.10: Sprijin pentru calificare și achiziții publice electronice</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79495B" w:rsidRDefault="003F2D1F">
            <w:pPr>
              <w:pStyle w:val="P68B1DB1-Normal12"/>
              <w:rPr>
                <w:noProof/>
              </w:rPr>
            </w:pPr>
            <w:r>
              <w:rPr>
                <w:noProof/>
              </w:rPr>
              <w:t xml:space="preserve">Competențele digitale ale autorităților contractante </w:t>
            </w:r>
          </w:p>
        </w:tc>
      </w:tr>
      <w:tr w:rsidR="0079495B" w14:paraId="2996B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79495B" w:rsidRDefault="003F2D1F">
            <w:pPr>
              <w:pStyle w:val="P68B1DB1-Normal12"/>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79495B" w:rsidRDefault="003F2D1F">
            <w:pPr>
              <w:pStyle w:val="P68B1DB1-Normal12"/>
              <w:jc w:val="center"/>
              <w:rPr>
                <w:noProof/>
              </w:rPr>
            </w:pPr>
            <w:r>
              <w:rPr>
                <w:noProof/>
              </w:rPr>
              <w:t>Reforma din 1.12: Reforma administrației fiscale</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13FE9B41" w14:textId="77777777" w:rsidR="0079495B" w:rsidRDefault="003F2D1F">
            <w:pPr>
              <w:pStyle w:val="P68B1DB1-Normal12"/>
              <w:rPr>
                <w:noProof/>
              </w:rPr>
            </w:pPr>
            <w:r>
              <w:rPr>
                <w:noProof/>
              </w:rPr>
              <w:t>Reducerea evaziunii fiscale, astfel cum este definită de indicatorul „tendința de evaziune”</w:t>
            </w:r>
          </w:p>
        </w:tc>
      </w:tr>
      <w:tr w:rsidR="0079495B" w14:paraId="080B2E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79495B" w:rsidRDefault="003F2D1F">
            <w:pPr>
              <w:pStyle w:val="P68B1DB1-Normal12"/>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79495B" w:rsidRDefault="003F2D1F">
            <w:pPr>
              <w:pStyle w:val="P68B1DB1-Normal12"/>
              <w:jc w:val="center"/>
              <w:rPr>
                <w:noProof/>
              </w:rPr>
            </w:pPr>
            <w:r>
              <w:rPr>
                <w:noProof/>
              </w:rPr>
              <w:t>Investiția 6: Investiții în sistemul de proprietate industrială</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4E6B5E3D" w14:textId="77777777" w:rsidR="0079495B" w:rsidRDefault="003F2D1F">
            <w:pPr>
              <w:pStyle w:val="P68B1DB1-Normal12"/>
              <w:rPr>
                <w:noProof/>
              </w:rPr>
            </w:pPr>
            <w:r>
              <w:rPr>
                <w:noProof/>
              </w:rPr>
              <w:t>Proiecte sprijinite prin oportunități de finanțare legate de proprietățile industriale</w:t>
            </w:r>
          </w:p>
        </w:tc>
      </w:tr>
      <w:tr w:rsidR="0079495B" w14:paraId="45A29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79495B" w:rsidRDefault="003F2D1F">
            <w:pPr>
              <w:pStyle w:val="P68B1DB1-Normal12"/>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79495B" w:rsidRDefault="003F2D1F">
            <w:pPr>
              <w:pStyle w:val="P68B1DB1-Normal12"/>
              <w:jc w:val="center"/>
              <w:rPr>
                <w:noProof/>
              </w:rPr>
            </w:pPr>
            <w:r>
              <w:rPr>
                <w:noProof/>
              </w:rPr>
              <w:t>Reforma din 2: Legislația anuală în domeniul concurenței</w:t>
            </w:r>
          </w:p>
        </w:tc>
        <w:tc>
          <w:tcPr>
            <w:tcW w:w="1425" w:type="dxa"/>
            <w:tcBorders>
              <w:top w:val="nil"/>
              <w:left w:val="nil"/>
              <w:bottom w:val="single" w:sz="4" w:space="0" w:color="auto"/>
              <w:right w:val="single" w:sz="4" w:space="0" w:color="auto"/>
            </w:tcBorders>
            <w:shd w:val="clear" w:color="auto" w:fill="C6EFCE"/>
            <w:noWrap/>
            <w:vAlign w:val="center"/>
          </w:tcPr>
          <w:p w14:paraId="28F47BC9" w14:textId="27E6A04D"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463DA2FD" w14:textId="77777777" w:rsidR="0079495B" w:rsidRDefault="003F2D1F">
            <w:pPr>
              <w:pStyle w:val="P68B1DB1-Normal12"/>
              <w:rPr>
                <w:noProof/>
              </w:rPr>
            </w:pPr>
            <w:r>
              <w:rPr>
                <w:noProof/>
              </w:rPr>
              <w:t>Intrarea în vigoare a Legii anuale a concurenței pentru anul 2024</w:t>
            </w:r>
          </w:p>
        </w:tc>
      </w:tr>
      <w:tr w:rsidR="0079495B" w14:paraId="654262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79495B" w:rsidRDefault="003F2D1F">
            <w:pPr>
              <w:pStyle w:val="P68B1DB1-Normal12"/>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79495B" w:rsidRDefault="003F2D1F">
            <w:pPr>
              <w:pStyle w:val="P68B1DB1-Normal12"/>
              <w:jc w:val="center"/>
              <w:rPr>
                <w:noProof/>
              </w:rPr>
            </w:pPr>
            <w:r>
              <w:rPr>
                <w:noProof/>
              </w:rPr>
              <w:t>Reforma din 2: Legislația anuală în domeniul concurenței</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79495B" w:rsidRDefault="003F2D1F">
            <w:pPr>
              <w:pStyle w:val="P68B1DB1-Normal12"/>
              <w:rPr>
                <w:noProof/>
              </w:rPr>
            </w:pPr>
            <w:r>
              <w:rPr>
                <w:noProof/>
              </w:rPr>
              <w:t>Milioane de contoare inteligente 2G instalate.</w:t>
            </w:r>
          </w:p>
        </w:tc>
      </w:tr>
      <w:tr w:rsidR="0079495B" w14:paraId="2A14A4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79495B" w:rsidRDefault="003F2D1F">
            <w:pPr>
              <w:pStyle w:val="P68B1DB1-Normal12"/>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79495B" w:rsidRDefault="003F2D1F">
            <w:pPr>
              <w:pStyle w:val="P68B1DB1-Normal12"/>
              <w:jc w:val="center"/>
              <w:rPr>
                <w:noProof/>
              </w:rPr>
            </w:pPr>
            <w:r>
              <w:rPr>
                <w:noProof/>
              </w:rPr>
              <w:t>Investiția 1.1 Strategia digitală și platformele pentru patrimoniul cultural</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CD95EC0" w14:textId="77777777" w:rsidR="0079495B" w:rsidRDefault="003F2D1F">
            <w:pPr>
              <w:pStyle w:val="P68B1DB1-Normal12"/>
              <w:rPr>
                <w:noProof/>
              </w:rPr>
            </w:pPr>
            <w:r>
              <w:rPr>
                <w:noProof/>
              </w:rPr>
              <w:t>Utilizatori formați prin intermediul platformei de învățare online privind patrimoniul cultural</w:t>
            </w:r>
          </w:p>
        </w:tc>
      </w:tr>
      <w:tr w:rsidR="0079495B" w14:paraId="4AEAD2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79495B" w:rsidRDefault="003F2D1F">
            <w:pPr>
              <w:pStyle w:val="P68B1DB1-Normal12"/>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79495B" w:rsidRDefault="003F2D1F">
            <w:pPr>
              <w:pStyle w:val="P68B1DB1-Normal12"/>
              <w:jc w:val="center"/>
              <w:rPr>
                <w:noProof/>
              </w:rPr>
            </w:pPr>
            <w:r>
              <w:rPr>
                <w:noProof/>
              </w:rPr>
              <w:t>Investiții – Strategia digitală și platformele digitale pentru patrimoniul cultural din 1.1</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04DA6F41" w14:textId="77777777" w:rsidR="0079495B" w:rsidRDefault="003F2D1F">
            <w:pPr>
              <w:pStyle w:val="P68B1DB1-Normal12"/>
              <w:rPr>
                <w:noProof/>
              </w:rPr>
            </w:pPr>
            <w:r>
              <w:rPr>
                <w:noProof/>
              </w:rPr>
              <w:t xml:space="preserve">Resurse digitale produse și publicate în Biblioteca digitală </w:t>
            </w:r>
          </w:p>
        </w:tc>
      </w:tr>
      <w:tr w:rsidR="0079495B" w14:paraId="59A2FE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79495B" w:rsidRDefault="003F2D1F">
            <w:pPr>
              <w:pStyle w:val="P68B1DB1-Normal12"/>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79495B" w:rsidRDefault="003F2D1F">
            <w:pPr>
              <w:pStyle w:val="P68B1DB1-Normal12"/>
              <w:jc w:val="center"/>
              <w:rPr>
                <w:noProof/>
              </w:rPr>
            </w:pPr>
            <w:r>
              <w:rPr>
                <w:noProof/>
              </w:rPr>
              <w:t>Investiții – 1.3 Îmbunătățirea eficienței energetice în cinematografe, teatre și muzee</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4620211C" w14:textId="77777777" w:rsidR="0079495B" w:rsidRDefault="003F2D1F">
            <w:pPr>
              <w:pStyle w:val="P68B1DB1-Normal12"/>
              <w:rPr>
                <w:noProof/>
              </w:rPr>
            </w:pPr>
            <w:r>
              <w:rPr>
                <w:noProof/>
              </w:rPr>
              <w:t>Se încheie intervențiile privind muzeele și siturile culturale de stat, sălile de teatru și cinematografele (al doilea lot)</w:t>
            </w:r>
          </w:p>
        </w:tc>
      </w:tr>
      <w:tr w:rsidR="0079495B" w14:paraId="49063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79495B" w:rsidRDefault="003F2D1F">
            <w:pPr>
              <w:pStyle w:val="P68B1DB1-Normal12"/>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79495B" w:rsidRDefault="003F2D1F">
            <w:pPr>
              <w:pStyle w:val="P68B1DB1-Normal12"/>
              <w:jc w:val="center"/>
              <w:rPr>
                <w:noProof/>
              </w:rPr>
            </w:pPr>
            <w:r>
              <w:rPr>
                <w:noProof/>
              </w:rPr>
              <w:t>Investiția 4.3 Instalarea infrastructurilor de încărcare</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79495B" w:rsidRDefault="003F2D1F">
            <w:pPr>
              <w:pStyle w:val="P68B1DB1-Normal12"/>
              <w:rPr>
                <w:noProof/>
              </w:rPr>
            </w:pPr>
            <w:r>
              <w:rPr>
                <w:noProof/>
              </w:rPr>
              <w:t>Numărul de stații de reîncărcare rapidă de-a lungul căilor libere</w:t>
            </w:r>
          </w:p>
        </w:tc>
      </w:tr>
      <w:tr w:rsidR="0079495B" w14:paraId="34C3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79495B" w:rsidRDefault="003F2D1F">
            <w:pPr>
              <w:pStyle w:val="P68B1DB1-Normal12"/>
              <w:jc w:val="center"/>
              <w:rPr>
                <w:noProof/>
              </w:rPr>
            </w:pPr>
            <w:r>
              <w:rPr>
                <w:noProof/>
              </w:rPr>
              <w:t>M2C2-29a</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79495B" w:rsidRDefault="003F2D1F">
            <w:pPr>
              <w:pStyle w:val="P68B1DB1-Normal12"/>
              <w:jc w:val="center"/>
              <w:rPr>
                <w:noProof/>
              </w:rPr>
            </w:pPr>
            <w:r>
              <w:rPr>
                <w:noProof/>
              </w:rPr>
              <w:t>Investiția 4.3 Instalarea infrastructurilor de încărcare</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78BAEF6" w14:textId="77777777" w:rsidR="0079495B" w:rsidRDefault="003F2D1F">
            <w:pPr>
              <w:pStyle w:val="P68B1DB1-Normal12"/>
              <w:rPr>
                <w:noProof/>
              </w:rPr>
            </w:pPr>
            <w:r>
              <w:rPr>
                <w:noProof/>
              </w:rPr>
              <w:t>Numărul de stații de reîncărcare rapidă din zonele urbane</w:t>
            </w:r>
          </w:p>
        </w:tc>
      </w:tr>
      <w:tr w:rsidR="0079495B" w14:paraId="6DB373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79495B" w:rsidRDefault="003F2D1F">
            <w:pPr>
              <w:pStyle w:val="P68B1DB1-Normal12"/>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79495B" w:rsidRDefault="003F2D1F">
            <w:pPr>
              <w:pStyle w:val="P68B1DB1-Normal12"/>
              <w:jc w:val="center"/>
              <w:rPr>
                <w:noProof/>
              </w:rPr>
            </w:pPr>
            <w:r>
              <w:rPr>
                <w:noProof/>
              </w:rPr>
              <w:t>Investiția 4.3: Instalarea infrastructurilor de încărcare</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79495B" w:rsidRDefault="003F2D1F">
            <w:pPr>
              <w:pStyle w:val="P68B1DB1-Normal12"/>
              <w:rPr>
                <w:noProof/>
              </w:rPr>
            </w:pPr>
            <w:r>
              <w:rPr>
                <w:noProof/>
              </w:rPr>
              <w:t>Numărul de stații de reîncărcare rapidă de-a lungul căilor libere</w:t>
            </w:r>
          </w:p>
        </w:tc>
      </w:tr>
      <w:tr w:rsidR="0079495B" w14:paraId="40FBC7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79495B" w:rsidRDefault="003F2D1F">
            <w:pPr>
              <w:pStyle w:val="P68B1DB1-Normal12"/>
              <w:jc w:val="center"/>
              <w:rPr>
                <w:noProof/>
              </w:rPr>
            </w:pPr>
            <w:r>
              <w:rPr>
                <w:noProof/>
              </w:rPr>
              <w:t>M2C2-30a</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79495B" w:rsidRDefault="003F2D1F">
            <w:pPr>
              <w:pStyle w:val="P68B1DB1-Normal12"/>
              <w:jc w:val="center"/>
              <w:rPr>
                <w:noProof/>
              </w:rPr>
            </w:pPr>
            <w:r>
              <w:rPr>
                <w:noProof/>
              </w:rPr>
              <w:t>Investiția 4.3: Instalarea infrastructurilor de încărcare</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63D6C2CB" w14:textId="77777777" w:rsidR="0079495B" w:rsidRDefault="003F2D1F">
            <w:pPr>
              <w:pStyle w:val="P68B1DB1-Normal12"/>
              <w:rPr>
                <w:noProof/>
              </w:rPr>
            </w:pPr>
            <w:r>
              <w:rPr>
                <w:noProof/>
              </w:rPr>
              <w:t>Numărul de stații de reîncărcare rapidă din zonele urbane</w:t>
            </w:r>
          </w:p>
        </w:tc>
      </w:tr>
      <w:tr w:rsidR="0079495B" w14:paraId="4036B4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79495B" w:rsidRDefault="003F2D1F">
            <w:pPr>
              <w:pStyle w:val="P68B1DB1-Normal12"/>
              <w:jc w:val="center"/>
              <w:rPr>
                <w:noProof/>
              </w:rPr>
            </w:pPr>
            <w:r>
              <w:rPr>
                <w:noProof/>
              </w:rPr>
              <w:t>M2C2-30b</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79495B" w:rsidRDefault="003F2D1F">
            <w:pPr>
              <w:pStyle w:val="P68B1DB1-Normal12"/>
              <w:jc w:val="center"/>
              <w:rPr>
                <w:noProof/>
              </w:rPr>
            </w:pPr>
            <w:r>
              <w:rPr>
                <w:noProof/>
              </w:rPr>
              <w:t>Investiția 4.3: Instalarea infrastructurilor de încărcare</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79495B" w:rsidRDefault="003F2D1F">
            <w:pPr>
              <w:pStyle w:val="P68B1DB1-Normal12"/>
              <w:rPr>
                <w:noProof/>
              </w:rPr>
            </w:pPr>
            <w:r>
              <w:rPr>
                <w:noProof/>
              </w:rPr>
              <w:t>Numărul de stații de reîncărcare rapidă</w:t>
            </w:r>
          </w:p>
        </w:tc>
      </w:tr>
      <w:tr w:rsidR="0079495B" w14:paraId="7F79C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79495B" w:rsidRDefault="003F2D1F">
            <w:pPr>
              <w:pStyle w:val="P68B1DB1-Normal12"/>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79495B" w:rsidRDefault="003F2D1F">
            <w:pPr>
              <w:pStyle w:val="P68B1DB1-Normal12"/>
              <w:jc w:val="center"/>
              <w:rPr>
                <w:noProof/>
              </w:rPr>
            </w:pPr>
            <w:r>
              <w:rPr>
                <w:noProof/>
              </w:rPr>
              <w:t xml:space="preserve">Investiția 2.1 – Consolidarea eco-bonusului pentru eficiență energetică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79495B" w:rsidRDefault="003F2D1F">
            <w:pPr>
              <w:pStyle w:val="P68B1DB1-Normal12"/>
              <w:rPr>
                <w:noProof/>
              </w:rPr>
            </w:pPr>
            <w:r>
              <w:rPr>
                <w:noProof/>
              </w:rPr>
              <w:t>Superbonusul T2 pentru renovarea clădirilor</w:t>
            </w:r>
          </w:p>
        </w:tc>
      </w:tr>
      <w:tr w:rsidR="0079495B" w14:paraId="0ACEDC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79495B" w:rsidRDefault="003F2D1F">
            <w:pPr>
              <w:pStyle w:val="P68B1DB1-Normal12"/>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79495B" w:rsidRDefault="003F2D1F">
            <w:pPr>
              <w:pStyle w:val="P68B1DB1-Normal12"/>
              <w:jc w:val="center"/>
              <w:rPr>
                <w:noProof/>
              </w:rPr>
            </w:pPr>
            <w:r>
              <w:rPr>
                <w:noProof/>
              </w:rPr>
              <w:t>Investiția 2.1: Predarea și formarea digitală integrată privind transformarea digitală pentru personalul școlar;</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40FBCE8" w14:textId="5DCC773C" w:rsidR="0079495B" w:rsidRDefault="003F2D1F">
            <w:pPr>
              <w:pStyle w:val="P68B1DB1-Normal12"/>
              <w:rPr>
                <w:noProof/>
              </w:rPr>
            </w:pPr>
            <w:r>
              <w:rPr>
                <w:noProof/>
              </w:rPr>
              <w:t>Formarea directorilor unităților de învățământ, a cadrelor didactice și a personalului administrativ</w:t>
            </w:r>
            <w:r w:rsidR="00D8585F">
              <w:rPr>
                <w:noProof/>
              </w:rPr>
              <w:t xml:space="preserve">  </w:t>
            </w:r>
          </w:p>
        </w:tc>
      </w:tr>
      <w:tr w:rsidR="0079495B" w14:paraId="389EDB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79495B" w:rsidRDefault="003F2D1F">
            <w:pPr>
              <w:pStyle w:val="P68B1DB1-Normal12"/>
              <w:jc w:val="center"/>
              <w:rPr>
                <w:noProof/>
              </w:rPr>
            </w:pPr>
            <w:r>
              <w:rPr>
                <w:noProof/>
              </w:rPr>
              <w:t>M4C1-15 bis</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79495B" w:rsidRDefault="003F2D1F">
            <w:pPr>
              <w:pStyle w:val="P68B1DB1-Normal12"/>
              <w:jc w:val="center"/>
              <w:rPr>
                <w:noProof/>
              </w:rPr>
            </w:pPr>
            <w:r>
              <w:rPr>
                <w:noProof/>
              </w:rPr>
              <w:t>Investiția 1.7: Burse pentru accesul la universități</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79495B" w:rsidRDefault="003F2D1F">
            <w:pPr>
              <w:pStyle w:val="P68B1DB1-Normal12"/>
              <w:rPr>
                <w:noProof/>
              </w:rPr>
            </w:pPr>
            <w:r>
              <w:rPr>
                <w:noProof/>
              </w:rPr>
              <w:t>Bursele de acces la universități acordate</w:t>
            </w:r>
          </w:p>
        </w:tc>
      </w:tr>
      <w:tr w:rsidR="0079495B" w14:paraId="63D613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79495B" w:rsidRDefault="003F2D1F">
            <w:pPr>
              <w:pStyle w:val="P68B1DB1-Normal12"/>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79495B" w:rsidRDefault="003F2D1F">
            <w:pPr>
              <w:pStyle w:val="P68B1DB1-Normal12"/>
              <w:jc w:val="center"/>
              <w:rPr>
                <w:noProof/>
              </w:rPr>
            </w:pPr>
            <w:r>
              <w:rPr>
                <w:noProof/>
              </w:rPr>
              <w:t>Investiția 3.2: Școala 4.0: școli inovatoare, cablaj, noi săli de clasă și ateliere</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00B7D63" w14:textId="77777777" w:rsidR="0079495B" w:rsidRDefault="003F2D1F">
            <w:pPr>
              <w:pStyle w:val="P68B1DB1-Normal12"/>
              <w:rPr>
                <w:noProof/>
              </w:rPr>
            </w:pPr>
            <w:r>
              <w:rPr>
                <w:noProof/>
              </w:rPr>
              <w:t>Cursurile sunt transformate în medii de învățare inovatoare datorită școlii 4.0</w:t>
            </w:r>
          </w:p>
        </w:tc>
      </w:tr>
      <w:tr w:rsidR="0079495B" w14:paraId="520962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79495B" w:rsidRDefault="003F2D1F">
            <w:pPr>
              <w:pStyle w:val="P68B1DB1-Normal12"/>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79495B" w:rsidRDefault="003F2D1F">
            <w:pPr>
              <w:pStyle w:val="P68B1DB1-Normal12"/>
              <w:jc w:val="center"/>
              <w:rPr>
                <w:noProof/>
              </w:rPr>
            </w:pPr>
            <w:r>
              <w:rPr>
                <w:noProof/>
              </w:rPr>
              <w:t>Investiția 1.5: Dezvoltarea sistemului de formare profesională terțiară (STI)</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79495B" w:rsidRDefault="003F2D1F">
            <w:pPr>
              <w:pStyle w:val="P68B1DB1-Normal12"/>
              <w:rPr>
                <w:noProof/>
              </w:rPr>
            </w:pPr>
            <w:r>
              <w:rPr>
                <w:noProof/>
              </w:rPr>
              <w:t>Numărul de studenți înscriși în sistemul de formare profesională (STI)</w:t>
            </w:r>
          </w:p>
        </w:tc>
      </w:tr>
      <w:tr w:rsidR="0079495B" w14:paraId="7EDDF8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79495B" w:rsidRDefault="003F2D1F">
            <w:pPr>
              <w:pStyle w:val="P68B1DB1-Normal12"/>
              <w:jc w:val="center"/>
              <w:rPr>
                <w:noProof/>
              </w:rPr>
            </w:pPr>
            <w:r>
              <w:rPr>
                <w:noProof/>
              </w:rPr>
              <w:t>M4C1-20 bis</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79495B" w:rsidRDefault="003F2D1F">
            <w:pPr>
              <w:pStyle w:val="P68B1DB1-Normal12"/>
              <w:jc w:val="center"/>
              <w:rPr>
                <w:noProof/>
              </w:rPr>
            </w:pPr>
            <w:r>
              <w:rPr>
                <w:noProof/>
              </w:rPr>
              <w:t xml:space="preserve">Investiția 1.5: Dezvoltarea sistemului de formare profesională terțiară (STI)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0A1012B0"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79495B" w:rsidRDefault="003F2D1F">
            <w:pPr>
              <w:pStyle w:val="P68B1DB1-Normal12"/>
              <w:rPr>
                <w:noProof/>
              </w:rPr>
            </w:pPr>
            <w:r>
              <w:rPr>
                <w:noProof/>
              </w:rPr>
              <w:t xml:space="preserve">Punerea în aplicare a noului sistem național de monitorizare </w:t>
            </w:r>
          </w:p>
        </w:tc>
      </w:tr>
      <w:tr w:rsidR="0079495B" w14:paraId="4A5E36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79495B" w:rsidRDefault="003F2D1F">
            <w:pPr>
              <w:pStyle w:val="P68B1DB1-Normal12"/>
              <w:jc w:val="center"/>
              <w:rPr>
                <w:noProof/>
              </w:rPr>
            </w:pPr>
            <w:r>
              <w:rPr>
                <w:noProof/>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79495B" w:rsidRDefault="003F2D1F">
            <w:pPr>
              <w:pStyle w:val="P68B1DB1-Normal12"/>
              <w:jc w:val="center"/>
              <w:rPr>
                <w:noProof/>
              </w:rPr>
            </w:pPr>
            <w:r>
              <w:rPr>
                <w:noProof/>
              </w:rPr>
              <w:t>Investiția 2.2: Parteneriate în domeniul cercetării și inovării – Orizont Europa</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79495B" w:rsidRDefault="003F2D1F">
            <w:pPr>
              <w:pStyle w:val="P68B1DB1-Normal12"/>
              <w:rPr>
                <w:noProof/>
              </w:rPr>
            </w:pPr>
            <w:r>
              <w:rPr>
                <w:noProof/>
              </w:rPr>
              <w:t>Numărul de proiecte din partea întreprinderilor cărora li s-au atribuit contracte</w:t>
            </w:r>
          </w:p>
        </w:tc>
      </w:tr>
      <w:tr w:rsidR="0079495B" w14:paraId="5D560A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79495B" w:rsidRDefault="003F2D1F">
            <w:pPr>
              <w:pStyle w:val="P68B1DB1-Normal12"/>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79495B" w:rsidRDefault="003F2D1F">
            <w:pPr>
              <w:pStyle w:val="P68B1DB1-Normal12"/>
              <w:jc w:val="center"/>
              <w:rPr>
                <w:noProof/>
              </w:rPr>
            </w:pPr>
            <w:r>
              <w:rPr>
                <w:noProof/>
              </w:rPr>
              <w:t>Reforma 1 – ALMP și formarea profesională</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79495B" w:rsidRDefault="003F2D1F">
            <w:pPr>
              <w:pStyle w:val="P68B1DB1-Normal12"/>
              <w:rPr>
                <w:noProof/>
              </w:rPr>
            </w:pPr>
            <w:r>
              <w:rPr>
                <w:noProof/>
              </w:rPr>
              <w:t xml:space="preserve">Persoane vizate de programul privind asigurarea capacității de inserție profesională a lucrătorilor (GOL) </w:t>
            </w:r>
          </w:p>
        </w:tc>
      </w:tr>
      <w:tr w:rsidR="0079495B" w14:paraId="0CA260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79495B" w:rsidRDefault="003F2D1F">
            <w:pPr>
              <w:pStyle w:val="P68B1DB1-Normal12"/>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79495B" w:rsidRDefault="003F2D1F">
            <w:pPr>
              <w:pStyle w:val="P68B1DB1-Normal12"/>
              <w:jc w:val="center"/>
              <w:rPr>
                <w:noProof/>
              </w:rPr>
            </w:pPr>
            <w:r>
              <w:rPr>
                <w:noProof/>
              </w:rPr>
              <w:t xml:space="preserve">Reforma 1 – ALMP și formarea profesională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79495B" w:rsidRDefault="003F2D1F">
            <w:pPr>
              <w:pStyle w:val="P68B1DB1-Normal12"/>
              <w:rPr>
                <w:noProof/>
              </w:rPr>
            </w:pPr>
            <w:r>
              <w:rPr>
                <w:noProof/>
              </w:rPr>
              <w:t xml:space="preserve">Garantarea capacității de inserție profesională a beneficiarilor lucrătorilor care au participat la cursuri de formare profesională </w:t>
            </w:r>
          </w:p>
        </w:tc>
      </w:tr>
      <w:tr w:rsidR="0079495B" w14:paraId="128E9A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79495B" w:rsidRDefault="003F2D1F">
            <w:pPr>
              <w:pStyle w:val="P68B1DB1-Normal12"/>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79495B" w:rsidRDefault="003F2D1F">
            <w:pPr>
              <w:pStyle w:val="P68B1DB1-Normal12"/>
              <w:jc w:val="center"/>
              <w:rPr>
                <w:noProof/>
              </w:rPr>
            </w:pPr>
            <w:r>
              <w:rPr>
                <w:noProof/>
              </w:rPr>
              <w:t>Reforma 1- ALMP și formarea profesională</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1093D63D" w14:textId="77777777" w:rsidR="0079495B" w:rsidRDefault="003F2D1F">
            <w:pPr>
              <w:pStyle w:val="P68B1DB1-Normal12"/>
              <w:rPr>
                <w:noProof/>
              </w:rPr>
            </w:pPr>
            <w:r>
              <w:rPr>
                <w:noProof/>
              </w:rPr>
              <w:t>Serviciile publice de ocupare a forței de muncă (SPOFM) din fiecare regiune au îndeplinit criteriile nivelului esențial al serviciilor SPOFM, astfel cum este definit în programul privind asigurarea capacității de inserție profesională a lucrătorilor (GOL)</w:t>
            </w:r>
          </w:p>
        </w:tc>
      </w:tr>
      <w:tr w:rsidR="0079495B" w14:paraId="5101DF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79495B" w:rsidRDefault="003F2D1F">
            <w:pPr>
              <w:pStyle w:val="P68B1DB1-Normal12"/>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79495B" w:rsidRDefault="003F2D1F">
            <w:pPr>
              <w:pStyle w:val="P68B1DB1-Normal12"/>
              <w:jc w:val="center"/>
              <w:rPr>
                <w:noProof/>
              </w:rPr>
            </w:pPr>
            <w:r>
              <w:rPr>
                <w:noProof/>
              </w:rPr>
              <w:t xml:space="preserve">Investiția 1 – Consolidarea serviciilor publice de ocupare a forței de muncă (SPOFM)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008387EA" w14:textId="77777777" w:rsidR="0079495B" w:rsidRDefault="003F2D1F">
            <w:pPr>
              <w:pStyle w:val="P68B1DB1-Normal12"/>
              <w:rPr>
                <w:noProof/>
              </w:rPr>
            </w:pPr>
            <w:r>
              <w:rPr>
                <w:noProof/>
              </w:rPr>
              <w:t>Serviciile publice de ocupare a forței de muncă (SPOFM) au finalizat activitățile prevăzute în planul de consolidare</w:t>
            </w:r>
          </w:p>
        </w:tc>
      </w:tr>
      <w:tr w:rsidR="0079495B" w14:paraId="57952F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79495B" w:rsidRDefault="003F2D1F">
            <w:pPr>
              <w:pStyle w:val="P68B1DB1-Normal12"/>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79495B" w:rsidRDefault="003F2D1F">
            <w:pPr>
              <w:pStyle w:val="P68B1DB1-Normal12"/>
              <w:jc w:val="center"/>
              <w:rPr>
                <w:noProof/>
              </w:rPr>
            </w:pPr>
            <w:r>
              <w:rPr>
                <w:noProof/>
              </w:rPr>
              <w:t>Investiția 3 – Consolidarea sistemului dual</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29706310" w14:textId="77777777" w:rsidR="0079495B" w:rsidRDefault="003F2D1F">
            <w:pPr>
              <w:pStyle w:val="P68B1DB1-Normal12"/>
              <w:rPr>
                <w:noProof/>
              </w:rPr>
            </w:pPr>
            <w:r>
              <w:rPr>
                <w:noProof/>
              </w:rPr>
              <w:t>Persoane care au participat la sistemul dual și au obținut certificarea relevantă în perioada de cinci ani 2021-2025</w:t>
            </w:r>
          </w:p>
        </w:tc>
      </w:tr>
      <w:tr w:rsidR="0079495B" w14:paraId="02CBCC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79495B" w:rsidRDefault="003F2D1F">
            <w:pPr>
              <w:pStyle w:val="P68B1DB1-Normal12"/>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79495B" w:rsidRDefault="003F2D1F">
            <w:pPr>
              <w:pStyle w:val="P68B1DB1-Normal12"/>
              <w:jc w:val="center"/>
              <w:rPr>
                <w:noProof/>
              </w:rPr>
            </w:pPr>
            <w:r>
              <w:rPr>
                <w:noProof/>
              </w:rPr>
              <w:t>Investiția 2.1: Consolidarea și consolidarea cercetării biomedicale NHS</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5D0E25C5" w14:textId="77777777" w:rsidR="0079495B" w:rsidRDefault="003F2D1F">
            <w:pPr>
              <w:pStyle w:val="P68B1DB1-Normal12"/>
              <w:rPr>
                <w:noProof/>
              </w:rPr>
            </w:pPr>
            <w:r>
              <w:rPr>
                <w:noProof/>
              </w:rPr>
              <w:t>Proiecte de cercetare finanțate în domeniul cancerului și bolilor rare</w:t>
            </w:r>
          </w:p>
        </w:tc>
      </w:tr>
      <w:tr w:rsidR="0079495B" w14:paraId="070E19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79495B" w:rsidRDefault="003F2D1F">
            <w:pPr>
              <w:pStyle w:val="P68B1DB1-Normal12"/>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79495B" w:rsidRDefault="003F2D1F">
            <w:pPr>
              <w:pStyle w:val="P68B1DB1-Normal12"/>
              <w:jc w:val="center"/>
              <w:rPr>
                <w:noProof/>
              </w:rPr>
            </w:pPr>
            <w:r>
              <w:rPr>
                <w:noProof/>
              </w:rPr>
              <w:t>Investiția 2.1: Consolidarea și consolidarea cercetării biomedicale NHS</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6D94F87F" w14:textId="77777777" w:rsidR="0079495B" w:rsidRDefault="003F2D1F">
            <w:pPr>
              <w:pStyle w:val="P68B1DB1-Normal12"/>
              <w:rPr>
                <w:noProof/>
              </w:rPr>
            </w:pPr>
            <w:r>
              <w:rPr>
                <w:noProof/>
              </w:rPr>
              <w:t>Proiecte de cercetare finanțate în domeniul bolilor cu impact ridicat asupra sănătății</w:t>
            </w:r>
          </w:p>
        </w:tc>
      </w:tr>
      <w:tr w:rsidR="0079495B" w14:paraId="379989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79495B" w:rsidRDefault="003F2D1F">
            <w:pPr>
              <w:pStyle w:val="P68B1DB1-Normal12"/>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79495B" w:rsidRDefault="003F2D1F">
            <w:pPr>
              <w:pStyle w:val="P68B1DB1-Normal12"/>
              <w:rPr>
                <w:noProof/>
              </w:rPr>
            </w:pPr>
            <w:r>
              <w:rPr>
                <w:noProof/>
              </w:rPr>
              <w:t xml:space="preserve">Reforma din 1: Simplificarea procedurilor de autorizare pentru energia din surse regenerabile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54E1118"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773B4380" w14:textId="77777777" w:rsidR="0079495B" w:rsidRDefault="003F2D1F">
            <w:pPr>
              <w:pStyle w:val="P68B1DB1-Normal12"/>
              <w:rPr>
                <w:noProof/>
              </w:rPr>
            </w:pPr>
            <w:r>
              <w:rPr>
                <w:noProof/>
              </w:rPr>
              <w:t>Instituirea și operaționalizarea platformei digitale cu o singură intrare pentru autorizațiile legate de sursele regenerabile de energie</w:t>
            </w:r>
          </w:p>
        </w:tc>
      </w:tr>
      <w:tr w:rsidR="0079495B" w14:paraId="06046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79495B" w:rsidRDefault="003F2D1F">
            <w:pPr>
              <w:pStyle w:val="P68B1DB1-Normal12"/>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79495B" w:rsidRDefault="003F2D1F">
            <w:pPr>
              <w:pStyle w:val="P68B1DB1-Normal12"/>
              <w:rPr>
                <w:noProof/>
              </w:rPr>
            </w:pPr>
            <w:r>
              <w:rPr>
                <w:noProof/>
              </w:rPr>
              <w:t>Reforma din 2: Reducerea subvențiilor dăunătoare mediului</w:t>
            </w:r>
          </w:p>
        </w:tc>
        <w:tc>
          <w:tcPr>
            <w:tcW w:w="1425" w:type="dxa"/>
            <w:tcBorders>
              <w:top w:val="nil"/>
              <w:left w:val="nil"/>
              <w:bottom w:val="single" w:sz="4" w:space="0" w:color="auto"/>
              <w:right w:val="single" w:sz="4" w:space="0" w:color="auto"/>
            </w:tcBorders>
            <w:shd w:val="clear" w:color="auto" w:fill="C6EFCE"/>
            <w:noWrap/>
            <w:vAlign w:val="center"/>
          </w:tcPr>
          <w:p w14:paraId="26F56D5D" w14:textId="4FEDDF85" w:rsidR="0079495B" w:rsidRDefault="00186D2C">
            <w:pPr>
              <w:pStyle w:val="P68B1DB1-Normal12"/>
              <w:jc w:val="center"/>
              <w:rPr>
                <w:noProof/>
              </w:rPr>
            </w:pPr>
            <w:r>
              <w:rPr>
                <w:noProof/>
              </w:rPr>
              <w:t>Jalon</w:t>
            </w:r>
          </w:p>
        </w:tc>
        <w:tc>
          <w:tcPr>
            <w:tcW w:w="3959" w:type="dxa"/>
            <w:tcBorders>
              <w:top w:val="nil"/>
              <w:left w:val="nil"/>
              <w:bottom w:val="single" w:sz="4" w:space="0" w:color="auto"/>
              <w:right w:val="single" w:sz="4" w:space="0" w:color="auto"/>
            </w:tcBorders>
            <w:shd w:val="clear" w:color="auto" w:fill="C6EFCE"/>
            <w:noWrap/>
            <w:vAlign w:val="center"/>
          </w:tcPr>
          <w:p w14:paraId="30714F85" w14:textId="77777777" w:rsidR="0079495B" w:rsidRDefault="003F2D1F">
            <w:pPr>
              <w:pStyle w:val="P68B1DB1-Normal12"/>
              <w:rPr>
                <w:noProof/>
              </w:rPr>
            </w:pPr>
            <w:r>
              <w:rPr>
                <w:noProof/>
              </w:rPr>
              <w:t>Intrarea în vigoare a legislației primare și secundare.</w:t>
            </w:r>
          </w:p>
        </w:tc>
      </w:tr>
      <w:tr w:rsidR="0079495B" w14:paraId="18C2A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79495B" w:rsidRDefault="003F2D1F">
            <w:pPr>
              <w:pStyle w:val="P68B1DB1-Normal12"/>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79495B" w:rsidRDefault="003F2D1F">
            <w:pPr>
              <w:pStyle w:val="P68B1DB1-Normal12"/>
              <w:rPr>
                <w:noProof/>
              </w:rPr>
            </w:pPr>
            <w:r>
              <w:rPr>
                <w:noProof/>
              </w:rPr>
              <w:t>Investiția 6: Proiecte transfrontaliere de interconectare electrică între Italia și țările învecinate</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05A7FDDD" w14:textId="77777777" w:rsidR="0079495B" w:rsidRDefault="003F2D1F">
            <w:pPr>
              <w:pStyle w:val="P68B1DB1-Normal12"/>
              <w:rPr>
                <w:noProof/>
              </w:rPr>
            </w:pPr>
            <w:r>
              <w:rPr>
                <w:noProof/>
              </w:rPr>
              <w:t>Creșterea capacității nominale de interconectare dintre Italia și Slovenia la finalizarea lucrărilor</w:t>
            </w:r>
          </w:p>
        </w:tc>
      </w:tr>
      <w:tr w:rsidR="0079495B" w14:paraId="5FEB2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79495B" w:rsidRDefault="003F2D1F">
            <w:pPr>
              <w:pStyle w:val="P68B1DB1-Normal12"/>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79495B" w:rsidRDefault="003F2D1F">
            <w:pPr>
              <w:pStyle w:val="P68B1DB1-Normal12"/>
              <w:rPr>
                <w:noProof/>
              </w:rPr>
            </w:pPr>
            <w:r>
              <w:rPr>
                <w:noProof/>
              </w:rPr>
              <w:t>Investiția 10: Aprovizionarea durabilă, circulară și sigură cu materii prime critice</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79495B" w:rsidRDefault="003F2D1F">
            <w:pPr>
              <w:pStyle w:val="P68B1DB1-Normal12"/>
              <w:jc w:val="center"/>
              <w:rPr>
                <w:noProof/>
              </w:rPr>
            </w:pPr>
            <w:r>
              <w:rPr>
                <w:noProof/>
              </w:rPr>
              <w:t>Țintă</w:t>
            </w:r>
          </w:p>
        </w:tc>
        <w:tc>
          <w:tcPr>
            <w:tcW w:w="3959" w:type="dxa"/>
            <w:tcBorders>
              <w:top w:val="nil"/>
              <w:left w:val="nil"/>
              <w:bottom w:val="single" w:sz="4" w:space="0" w:color="auto"/>
              <w:right w:val="single" w:sz="4" w:space="0" w:color="auto"/>
            </w:tcBorders>
            <w:shd w:val="clear" w:color="auto" w:fill="C6EFCE"/>
            <w:noWrap/>
            <w:vAlign w:val="center"/>
          </w:tcPr>
          <w:p w14:paraId="39B495FF" w14:textId="77777777" w:rsidR="0079495B" w:rsidRDefault="003F2D1F">
            <w:pPr>
              <w:pStyle w:val="P68B1DB1-Normal12"/>
              <w:rPr>
                <w:noProof/>
              </w:rPr>
            </w:pPr>
            <w:r>
              <w:rPr>
                <w:noProof/>
              </w:rPr>
              <w:t>Sistemul de informații geografice (GIS) privind deșeurile extractive pentru aprovizionarea durabilă, circulară și sigură cu materii prime critice</w:t>
            </w:r>
          </w:p>
        </w:tc>
      </w:tr>
      <w:tr w:rsidR="0079495B" w14:paraId="0432A9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79495B" w:rsidRDefault="0079495B">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79495B" w:rsidRDefault="0079495B">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79495B" w:rsidRDefault="003F2D1F">
            <w:pPr>
              <w:pStyle w:val="P68B1DB1-Normal12"/>
              <w:rPr>
                <w:noProof/>
              </w:rPr>
            </w:pPr>
            <w:r>
              <w:rPr>
                <w:noProof/>
              </w:rPr>
              <w:t>Valoarea tranșelor</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79495B" w:rsidRDefault="003F2D1F">
            <w:pPr>
              <w:pStyle w:val="P68B1DB1-Normal46"/>
              <w:rPr>
                <w:noProof/>
              </w:rPr>
            </w:pPr>
            <w:r>
              <w:rPr>
                <w:noProof/>
              </w:rPr>
              <w:t>7</w:t>
            </w:r>
            <w:r>
              <w:rPr>
                <w:noProof/>
              </w:rPr>
              <w:t> </w:t>
            </w:r>
            <w:r>
              <w:rPr>
                <w:noProof/>
              </w:rPr>
              <w:t>046</w:t>
            </w:r>
            <w:r>
              <w:rPr>
                <w:noProof/>
              </w:rPr>
              <w:t> </w:t>
            </w:r>
            <w:r>
              <w:rPr>
                <w:noProof/>
              </w:rPr>
              <w:t>237</w:t>
            </w:r>
            <w:r>
              <w:rPr>
                <w:noProof/>
              </w:rPr>
              <w:t> </w:t>
            </w:r>
            <w:r>
              <w:rPr>
                <w:noProof/>
              </w:rPr>
              <w:t>746 MIL.</w:t>
            </w:r>
          </w:p>
        </w:tc>
      </w:tr>
    </w:tbl>
    <w:p w14:paraId="0DC62B79" w14:textId="1FB27D29" w:rsidR="0079495B" w:rsidRDefault="003F2D1F">
      <w:pPr>
        <w:pStyle w:val="P68B1DB1-Normal44"/>
        <w:numPr>
          <w:ilvl w:val="1"/>
          <w:numId w:val="6"/>
        </w:numPr>
        <w:spacing w:before="120" w:after="120"/>
        <w:jc w:val="both"/>
        <w:rPr>
          <w:noProof/>
        </w:rPr>
      </w:pPr>
      <w:r>
        <w:rPr>
          <w:noProof/>
        </w:rPr>
        <w:t>A zecea tranșă (sprijin nerambursabil):</w:t>
      </w:r>
    </w:p>
    <w:tbl>
      <w:tblPr>
        <w:tblW w:w="10023" w:type="dxa"/>
        <w:tblInd w:w="113" w:type="dxa"/>
        <w:tblLook w:val="04A0" w:firstRow="1" w:lastRow="0" w:firstColumn="1" w:lastColumn="0" w:noHBand="0" w:noVBand="1"/>
      </w:tblPr>
      <w:tblGrid>
        <w:gridCol w:w="1413"/>
        <w:gridCol w:w="3195"/>
        <w:gridCol w:w="1380"/>
        <w:gridCol w:w="4035"/>
      </w:tblGrid>
      <w:tr w:rsidR="0079495B" w14:paraId="688B3F1D"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79495B" w:rsidRDefault="003F2D1F">
            <w:pPr>
              <w:pStyle w:val="P68B1DB1-Normal45"/>
              <w:jc w:val="center"/>
              <w:rPr>
                <w:noProof/>
              </w:rPr>
            </w:pPr>
            <w:r>
              <w:rPr>
                <w:noProof/>
              </w:rPr>
              <w:t>Număr secvențial</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79495B" w:rsidRDefault="003F2D1F">
            <w:pPr>
              <w:pStyle w:val="P68B1DB1-Normal45"/>
              <w:jc w:val="center"/>
              <w:rPr>
                <w:noProof/>
              </w:rPr>
            </w:pPr>
            <w:r>
              <w:rPr>
                <w:noProof/>
              </w:rPr>
              <w:t>Măsură conexă (reformă sau investiție)</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28F35D94" w:rsidR="0079495B" w:rsidRDefault="00186D2C">
            <w:pPr>
              <w:pStyle w:val="P68B1DB1-Normal45"/>
              <w:jc w:val="center"/>
              <w:rPr>
                <w:noProof/>
              </w:rPr>
            </w:pPr>
            <w:r>
              <w:rPr>
                <w:noProof/>
              </w:rPr>
              <w:t>Jalon/Țintă</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79495B" w:rsidRDefault="003F2D1F">
            <w:pPr>
              <w:pStyle w:val="P68B1DB1-Normal45"/>
              <w:jc w:val="center"/>
              <w:rPr>
                <w:noProof/>
              </w:rPr>
            </w:pPr>
            <w:r>
              <w:rPr>
                <w:noProof/>
              </w:rPr>
              <w:t>Nume</w:t>
            </w:r>
          </w:p>
        </w:tc>
      </w:tr>
      <w:tr w:rsidR="0079495B" w14:paraId="6580FD9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79495B" w:rsidRDefault="0079495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79495B" w:rsidRDefault="0079495B">
            <w:pPr>
              <w:rPr>
                <w:b/>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79495B" w:rsidRDefault="0079495B">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79495B" w:rsidRDefault="0079495B">
            <w:pPr>
              <w:rPr>
                <w:b/>
                <w:noProof/>
              </w:rPr>
            </w:pPr>
          </w:p>
        </w:tc>
      </w:tr>
      <w:tr w:rsidR="0079495B" w14:paraId="73054B8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79495B" w:rsidRDefault="003F2D1F">
            <w:pPr>
              <w:pStyle w:val="P68B1DB1-Normal12"/>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79495B" w:rsidRDefault="003F2D1F">
            <w:pPr>
              <w:pStyle w:val="P68B1DB1-Normal12"/>
              <w:jc w:val="center"/>
              <w:rPr>
                <w:noProof/>
              </w:rPr>
            </w:pPr>
            <w:r>
              <w:rPr>
                <w:noProof/>
              </w:rPr>
              <w:t>Țintă</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79495B" w:rsidRDefault="003F2D1F">
            <w:pPr>
              <w:pStyle w:val="P68B1DB1-Normal12"/>
              <w:rPr>
                <w:noProof/>
              </w:rPr>
            </w:pPr>
            <w:r>
              <w:rPr>
                <w:noProof/>
              </w:rPr>
              <w:t>Se reduce numărul mediu de zile în care administrațiile publice centrale trebuie să plătească întreprinderile</w:t>
            </w:r>
          </w:p>
        </w:tc>
      </w:tr>
      <w:tr w:rsidR="0079495B"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79495B" w:rsidRDefault="003F2D1F">
            <w:pPr>
              <w:pStyle w:val="P68B1DB1-Normal12"/>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79495B" w:rsidRDefault="003F2D1F">
            <w:pPr>
              <w:pStyle w:val="P68B1DB1-Normal12"/>
              <w:rPr>
                <w:noProof/>
              </w:rPr>
            </w:pPr>
            <w:r>
              <w:rPr>
                <w:noProof/>
              </w:rPr>
              <w:t>Se reduce numărul mediu de zile în care administrațiile publice regionale trebuie să plătească întreprinderile</w:t>
            </w:r>
          </w:p>
        </w:tc>
      </w:tr>
      <w:tr w:rsidR="0079495B"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79495B" w:rsidRDefault="003F2D1F">
            <w:pPr>
              <w:pStyle w:val="P68B1DB1-Normal12"/>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79495B" w:rsidRDefault="003F2D1F">
            <w:pPr>
              <w:pStyle w:val="P68B1DB1-Normal12"/>
              <w:rPr>
                <w:noProof/>
              </w:rPr>
            </w:pPr>
            <w:r>
              <w:rPr>
                <w:noProof/>
              </w:rPr>
              <w:t>Se reduce numărul mediu de zile în care administrațiile publice locale trebuie să plătească întreprinderile</w:t>
            </w:r>
          </w:p>
        </w:tc>
      </w:tr>
      <w:tr w:rsidR="0079495B"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79495B" w:rsidRDefault="003F2D1F">
            <w:pPr>
              <w:pStyle w:val="P68B1DB1-Normal12"/>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79495B" w:rsidRDefault="003F2D1F">
            <w:pPr>
              <w:pStyle w:val="P68B1DB1-Normal12"/>
              <w:rPr>
                <w:noProof/>
              </w:rPr>
            </w:pPr>
            <w:r>
              <w:rPr>
                <w:noProof/>
              </w:rPr>
              <w:t>Se reduce numărul mediu de zile în care administrațiile de sănătate publică trebuie să plătească întreprinderilor</w:t>
            </w:r>
          </w:p>
        </w:tc>
      </w:tr>
      <w:tr w:rsidR="0079495B"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79495B" w:rsidRDefault="003F2D1F">
            <w:pPr>
              <w:pStyle w:val="P68B1DB1-Normal12"/>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8299499" w14:textId="77777777" w:rsidR="0079495B" w:rsidRDefault="003F2D1F">
            <w:pPr>
              <w:pStyle w:val="P68B1DB1-Normal12"/>
              <w:rPr>
                <w:noProof/>
              </w:rPr>
            </w:pPr>
            <w:r>
              <w:rPr>
                <w:noProof/>
              </w:rPr>
              <w:t>Se reduce numărul mediu de zile de întârziere în care administrațiile publice centrale trebuie să plătească întreprinderilor</w:t>
            </w:r>
          </w:p>
        </w:tc>
      </w:tr>
      <w:tr w:rsidR="0079495B"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79495B" w:rsidRDefault="003F2D1F">
            <w:pPr>
              <w:pStyle w:val="P68B1DB1-Normal12"/>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36B4CD5" w14:textId="77777777" w:rsidR="0079495B" w:rsidRDefault="003F2D1F">
            <w:pPr>
              <w:pStyle w:val="P68B1DB1-Normal12"/>
              <w:rPr>
                <w:noProof/>
              </w:rPr>
            </w:pPr>
            <w:r>
              <w:rPr>
                <w:noProof/>
              </w:rPr>
              <w:t>Se reduce numărul mediu de zile de întârziere în care administrațiile publice regionale trebuie să plătească întreprinderilor</w:t>
            </w:r>
          </w:p>
        </w:tc>
      </w:tr>
      <w:tr w:rsidR="0079495B"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79495B" w:rsidRDefault="003F2D1F">
            <w:pPr>
              <w:pStyle w:val="P68B1DB1-Normal12"/>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45B193F" w14:textId="77777777" w:rsidR="0079495B" w:rsidRDefault="003F2D1F">
            <w:pPr>
              <w:pStyle w:val="P68B1DB1-Normal12"/>
              <w:rPr>
                <w:noProof/>
              </w:rPr>
            </w:pPr>
            <w:r>
              <w:rPr>
                <w:noProof/>
              </w:rPr>
              <w:t>Se reduce numărul mediu de zile de întârziere în care administrațiile publice locale trebuie să plătească întreprinderilor</w:t>
            </w:r>
          </w:p>
        </w:tc>
      </w:tr>
      <w:tr w:rsidR="0079495B"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79495B" w:rsidRDefault="003F2D1F">
            <w:pPr>
              <w:pStyle w:val="P68B1DB1-Normal12"/>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79495B" w:rsidRDefault="003F2D1F">
            <w:pPr>
              <w:pStyle w:val="P68B1DB1-Normal12"/>
              <w:jc w:val="center"/>
              <w:rPr>
                <w:noProof/>
              </w:rPr>
            </w:pPr>
            <w:r>
              <w:rPr>
                <w:noProof/>
              </w:rPr>
              <w:t>Reforma din 1.11: Reducerea întârzierilor în efectuarea plăților de către administrațiile publice și autoritățile din domeniul sănătății</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1BBF64C" w14:textId="77777777" w:rsidR="0079495B" w:rsidRDefault="003F2D1F">
            <w:pPr>
              <w:pStyle w:val="P68B1DB1-Normal12"/>
              <w:rPr>
                <w:noProof/>
              </w:rPr>
            </w:pPr>
            <w:r>
              <w:rPr>
                <w:noProof/>
              </w:rPr>
              <w:t>Se reduce numărul mediu de zile de întârziere în care administrațiile publice din domeniul sănătății trebuie să plătească întreprinderilor</w:t>
            </w:r>
          </w:p>
        </w:tc>
      </w:tr>
      <w:tr w:rsidR="0079495B"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79495B" w:rsidRDefault="003F2D1F">
            <w:pPr>
              <w:pStyle w:val="P68B1DB1-Normal12"/>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79495B" w:rsidRDefault="003F2D1F">
            <w:pPr>
              <w:pStyle w:val="P68B1DB1-Normal12"/>
              <w:jc w:val="center"/>
              <w:rPr>
                <w:noProof/>
              </w:rPr>
            </w:pPr>
            <w:r>
              <w:rPr>
                <w:noProof/>
              </w:rPr>
              <w:t>Reforma din 1.15: Reforma normelor de contabilitate publică</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79495B" w:rsidRDefault="003F2D1F">
            <w:pPr>
              <w:pStyle w:val="P68B1DB1-Normal12"/>
              <w:rPr>
                <w:noProof/>
              </w:rPr>
            </w:pPr>
            <w:r>
              <w:rPr>
                <w:noProof/>
              </w:rPr>
              <w:t>Entități publice instruite pentru tranziția către noul sistem de contabilitate pe bază de angajamente</w:t>
            </w:r>
          </w:p>
        </w:tc>
      </w:tr>
      <w:tr w:rsidR="0079495B"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79495B" w:rsidRDefault="003F2D1F">
            <w:pPr>
              <w:pStyle w:val="P68B1DB1-Normal12"/>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79495B" w:rsidRDefault="003F2D1F">
            <w:pPr>
              <w:pStyle w:val="P68B1DB1-Normal12"/>
              <w:jc w:val="center"/>
              <w:rPr>
                <w:noProof/>
              </w:rPr>
            </w:pPr>
            <w:r>
              <w:rPr>
                <w:noProof/>
              </w:rPr>
              <w:t>Reforma din 1.14: Reforma cadrului bugetar subnațional</w:t>
            </w:r>
          </w:p>
        </w:tc>
        <w:tc>
          <w:tcPr>
            <w:tcW w:w="1380" w:type="dxa"/>
            <w:tcBorders>
              <w:top w:val="nil"/>
              <w:left w:val="nil"/>
              <w:bottom w:val="single" w:sz="4" w:space="0" w:color="auto"/>
              <w:right w:val="single" w:sz="4" w:space="0" w:color="auto"/>
            </w:tcBorders>
            <w:shd w:val="clear" w:color="auto" w:fill="C6EFCE"/>
            <w:noWrap/>
            <w:vAlign w:val="center"/>
          </w:tcPr>
          <w:p w14:paraId="461FFD88" w14:textId="56A37E2F"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544E1B54" w14:textId="77777777" w:rsidR="0079495B" w:rsidRDefault="003F2D1F">
            <w:pPr>
              <w:pStyle w:val="P68B1DB1-Normal12"/>
              <w:rPr>
                <w:noProof/>
              </w:rPr>
            </w:pPr>
            <w:r>
              <w:rPr>
                <w:noProof/>
              </w:rPr>
              <w:t>Intrarea în vigoare a legislației primare și secundare pentru punerea în aplicare a federalismului fiscal regional</w:t>
            </w:r>
          </w:p>
        </w:tc>
      </w:tr>
      <w:tr w:rsidR="0079495B"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79495B" w:rsidRDefault="003F2D1F">
            <w:pPr>
              <w:pStyle w:val="P68B1DB1-Normal12"/>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79495B" w:rsidRDefault="003F2D1F">
            <w:pPr>
              <w:pStyle w:val="P68B1DB1-Normal12"/>
              <w:jc w:val="center"/>
              <w:rPr>
                <w:noProof/>
              </w:rPr>
            </w:pPr>
            <w:r>
              <w:rPr>
                <w:noProof/>
              </w:rPr>
              <w:t>Reforma din 1.14: Reforma cadrului bugetar subnațional</w:t>
            </w:r>
          </w:p>
        </w:tc>
        <w:tc>
          <w:tcPr>
            <w:tcW w:w="1380" w:type="dxa"/>
            <w:tcBorders>
              <w:top w:val="nil"/>
              <w:left w:val="nil"/>
              <w:bottom w:val="single" w:sz="4" w:space="0" w:color="auto"/>
              <w:right w:val="single" w:sz="4" w:space="0" w:color="auto"/>
            </w:tcBorders>
            <w:shd w:val="clear" w:color="auto" w:fill="C6EFCE"/>
            <w:noWrap/>
            <w:vAlign w:val="center"/>
          </w:tcPr>
          <w:p w14:paraId="5F512238" w14:textId="209D3094"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469AAD76" w14:textId="77777777" w:rsidR="0079495B" w:rsidRDefault="003F2D1F">
            <w:pPr>
              <w:pStyle w:val="P68B1DB1-Normal12"/>
              <w:rPr>
                <w:noProof/>
              </w:rPr>
            </w:pPr>
            <w:r>
              <w:rPr>
                <w:noProof/>
              </w:rPr>
              <w:t>Intrarea în vigoare a legislației primare și secundare pentru punerea în aplicare a federalismului fiscal regional</w:t>
            </w:r>
          </w:p>
        </w:tc>
      </w:tr>
      <w:tr w:rsidR="0079495B"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79495B" w:rsidRDefault="003F2D1F">
            <w:pPr>
              <w:pStyle w:val="P68B1DB1-Normal12"/>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79495B" w:rsidRDefault="003F2D1F">
            <w:pPr>
              <w:pStyle w:val="P68B1DB1-Normal12"/>
              <w:jc w:val="center"/>
              <w:rPr>
                <w:noProof/>
              </w:rPr>
            </w:pPr>
            <w:r>
              <w:rPr>
                <w:noProof/>
              </w:rPr>
              <w:t>Investiția 2.2: Digitalizarea managementului traficului aerian</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79495B" w:rsidRDefault="003F2D1F">
            <w:pPr>
              <w:pStyle w:val="P68B1DB1-Normal12"/>
              <w:jc w:val="center"/>
              <w:rPr>
                <w:noProof/>
              </w:rPr>
            </w:pPr>
            <w:r>
              <w:rPr>
                <w:noProof/>
              </w:rPr>
              <w:t xml:space="preserve">Țintă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79495B" w:rsidRDefault="003F2D1F">
            <w:pPr>
              <w:pStyle w:val="P68B1DB1-Normal12"/>
              <w:rPr>
                <w:noProof/>
              </w:rPr>
            </w:pPr>
            <w:r>
              <w:rPr>
                <w:noProof/>
              </w:rPr>
              <w:t>Digitalizarea managementului traficului aerian: punerea în funcțiune a noilor instrumente</w:t>
            </w:r>
          </w:p>
        </w:tc>
      </w:tr>
      <w:tr w:rsidR="0079495B"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79495B" w:rsidRDefault="003F2D1F">
            <w:pPr>
              <w:pStyle w:val="P68B1DB1-Normal12"/>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79495B" w:rsidRDefault="003F2D1F">
            <w:pPr>
              <w:pStyle w:val="P68B1DB1-Normal12"/>
              <w:jc w:val="center"/>
              <w:rPr>
                <w:noProof/>
              </w:rPr>
            </w:pPr>
            <w:r>
              <w:rPr>
                <w:noProof/>
              </w:rPr>
              <w:t xml:space="preserve">Reforma 2 – Munca nedeclarată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79495B" w:rsidRDefault="003F2D1F">
            <w:pPr>
              <w:pStyle w:val="P68B1DB1-Normal12"/>
              <w:rPr>
                <w:noProof/>
              </w:rPr>
            </w:pPr>
            <w:r>
              <w:rPr>
                <w:noProof/>
              </w:rPr>
              <w:t>Reducerea incidenței muncii nedeclarate</w:t>
            </w:r>
          </w:p>
        </w:tc>
      </w:tr>
      <w:tr w:rsidR="0079495B"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79495B" w:rsidRDefault="003F2D1F">
            <w:pPr>
              <w:pStyle w:val="P68B1DB1-Normal12"/>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79495B" w:rsidRDefault="003F2D1F">
            <w:pPr>
              <w:pStyle w:val="P68B1DB1-Normal12"/>
              <w:jc w:val="center"/>
              <w:rPr>
                <w:noProof/>
              </w:rPr>
            </w:pPr>
            <w:r>
              <w:rPr>
                <w:noProof/>
              </w:rPr>
              <w:t>Investiția 1 – Sprijinirea persoanelor vulnerabile și prevenirea instituționalizării</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7777777" w:rsidR="0079495B" w:rsidRDefault="003F2D1F">
            <w:pPr>
              <w:pStyle w:val="P68B1DB1-Normal12"/>
              <w:rPr>
                <w:noProof/>
              </w:rPr>
            </w:pPr>
            <w:r>
              <w:rPr>
                <w:noProof/>
              </w:rPr>
              <w:t>Districtele sociale obțin cel puțin unul dintre următoarele rezultate: (I) sprijinirea părinților, (ii) autonomia persoanelor în vârstă, (iii) servicii la domiciliu pentru persoanele în vârstă sau (iv) favorizarea asistenților sociali pentru a preveni epuizarea</w:t>
            </w:r>
          </w:p>
        </w:tc>
      </w:tr>
      <w:tr w:rsidR="0079495B"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79495B" w:rsidRDefault="003F2D1F">
            <w:pPr>
              <w:pStyle w:val="P68B1DB1-Normal12"/>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79495B" w:rsidRDefault="003F2D1F">
            <w:pPr>
              <w:pStyle w:val="P68B1DB1-Normal12"/>
              <w:jc w:val="center"/>
              <w:rPr>
                <w:noProof/>
              </w:rPr>
            </w:pPr>
            <w:r>
              <w:rPr>
                <w:noProof/>
              </w:rPr>
              <w:t>Investiția 2 – Modele de autonomie pentru persoanele cu handicap</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7AFD686" w14:textId="77777777" w:rsidR="0079495B" w:rsidRDefault="003F2D1F">
            <w:pPr>
              <w:pStyle w:val="P68B1DB1-Normal12"/>
              <w:rPr>
                <w:noProof/>
              </w:rPr>
            </w:pPr>
            <w:r>
              <w:rPr>
                <w:noProof/>
              </w:rPr>
              <w:t>Persoanele cu handicap au beneficiat de renovarea spațiului familial și/sau de furnizarea de dispozitive TIC. Serviciile sunt însoțite de cursuri de formare privind competențele digitale</w:t>
            </w:r>
          </w:p>
        </w:tc>
      </w:tr>
      <w:tr w:rsidR="0079495B"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79495B" w:rsidRDefault="003F2D1F">
            <w:pPr>
              <w:pStyle w:val="P68B1DB1-Normal12"/>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79495B" w:rsidRDefault="003F2D1F">
            <w:pPr>
              <w:pStyle w:val="P68B1DB1-Normal12"/>
              <w:jc w:val="center"/>
              <w:rPr>
                <w:noProof/>
              </w:rPr>
            </w:pPr>
            <w:r>
              <w:rPr>
                <w:noProof/>
              </w:rPr>
              <w:t>Investiția 3 – Locuințe inițiale și posterioare</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24416F9" w14:textId="77777777" w:rsidR="0079495B" w:rsidRDefault="003F2D1F">
            <w:pPr>
              <w:pStyle w:val="P68B1DB1-Normal12"/>
              <w:rPr>
                <w:noProof/>
              </w:rPr>
            </w:pPr>
            <w:r>
              <w:rPr>
                <w:noProof/>
              </w:rPr>
              <w:t>Persoanele care trăiesc într-o stare materială extrem de precară, preluate de proiecte privind „Locuința pe primul loc” pentru o perioadă de cel puțin șase luni și posturile poștale</w:t>
            </w:r>
          </w:p>
        </w:tc>
      </w:tr>
      <w:tr w:rsidR="0079495B"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79495B" w:rsidRDefault="003F2D1F">
            <w:pPr>
              <w:pStyle w:val="P68B1DB1-Normal12"/>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4BE7F8D8" w:rsidR="0079495B" w:rsidRDefault="003F2D1F">
            <w:pPr>
              <w:pStyle w:val="P68B1DB1-Normal12"/>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8B3D746" w14:textId="77777777" w:rsidR="0079495B" w:rsidRDefault="003F2D1F">
            <w:pPr>
              <w:pStyle w:val="P68B1DB1-Normal12"/>
              <w:rPr>
                <w:noProof/>
              </w:rPr>
            </w:pPr>
            <w:r>
              <w:rPr>
                <w:noProof/>
              </w:rPr>
              <w:t>Acorduri juridice semnate cu beneficiarii finali</w:t>
            </w:r>
          </w:p>
        </w:tc>
      </w:tr>
      <w:tr w:rsidR="0079495B"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79495B" w:rsidRDefault="003F2D1F">
            <w:pPr>
              <w:pStyle w:val="P68B1DB1-Normal12"/>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79495B" w:rsidRDefault="003F2D1F">
            <w:pPr>
              <w:pStyle w:val="P68B1DB1-Normal12"/>
              <w:jc w:val="center"/>
              <w:rPr>
                <w:noProof/>
              </w:rPr>
            </w:pPr>
            <w:r>
              <w:rPr>
                <w:noProof/>
              </w:rPr>
              <w:t xml:space="preserve">Investiția 9: Călcat la rece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79495B" w:rsidRDefault="003F2D1F">
            <w:pPr>
              <w:pStyle w:val="P68B1DB1-Normal12"/>
              <w:jc w:val="center"/>
              <w:rPr>
                <w:noProof/>
              </w:rPr>
            </w:pPr>
            <w:r>
              <w:rPr>
                <w:noProof/>
              </w:rPr>
              <w:t xml:space="preserve">Țintă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79495B" w:rsidRDefault="003F2D1F">
            <w:pPr>
              <w:pStyle w:val="P68B1DB1-Normal12"/>
              <w:rPr>
                <w:noProof/>
              </w:rPr>
            </w:pPr>
            <w:r>
              <w:rPr>
                <w:noProof/>
              </w:rPr>
              <w:t xml:space="preserve">Punerea în funcțiune a infrastructurilor de călcat rece. </w:t>
            </w:r>
          </w:p>
        </w:tc>
      </w:tr>
      <w:tr w:rsidR="0079495B"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79495B" w:rsidRDefault="003F2D1F">
            <w:pPr>
              <w:pStyle w:val="P68B1DB1-Normal12"/>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79495B" w:rsidRDefault="003F2D1F">
            <w:pPr>
              <w:pStyle w:val="P68B1DB1-Normal12"/>
              <w:jc w:val="center"/>
              <w:rPr>
                <w:noProof/>
              </w:rPr>
            </w:pPr>
            <w:r>
              <w:rPr>
                <w:noProof/>
              </w:rPr>
              <w:t>Investiția 1.1: Infrastructură digitală</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79495B" w:rsidRDefault="003F2D1F">
            <w:pPr>
              <w:pStyle w:val="P68B1DB1-Normal12"/>
              <w:rPr>
                <w:noProof/>
              </w:rPr>
            </w:pPr>
            <w:r>
              <w:rPr>
                <w:noProof/>
              </w:rPr>
              <w:t>Migrația către Polo Strategico Nazionale T2</w:t>
            </w:r>
          </w:p>
        </w:tc>
      </w:tr>
      <w:tr w:rsidR="0079495B"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79495B" w:rsidRDefault="003F2D1F">
            <w:pPr>
              <w:pStyle w:val="P68B1DB1-Normal12"/>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79495B" w:rsidRDefault="003F2D1F">
            <w:pPr>
              <w:pStyle w:val="P68B1DB1-Normal12"/>
              <w:jc w:val="center"/>
              <w:rPr>
                <w:noProof/>
              </w:rPr>
            </w:pPr>
            <w:r>
              <w:rPr>
                <w:noProof/>
              </w:rPr>
              <w:t>Investiția 1.3.1: Platforma națională de date digitale</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79495B" w:rsidRDefault="003F2D1F">
            <w:pPr>
              <w:pStyle w:val="P68B1DB1-Normal12"/>
              <w:rPr>
                <w:noProof/>
              </w:rPr>
            </w:pPr>
            <w:r>
              <w:rPr>
                <w:noProof/>
              </w:rPr>
              <w:t>API pe platforma națională de date digitale T2</w:t>
            </w:r>
          </w:p>
        </w:tc>
      </w:tr>
      <w:tr w:rsidR="0079495B"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79495B" w:rsidRDefault="003F2D1F">
            <w:pPr>
              <w:pStyle w:val="P68B1DB1-Normal12"/>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79495B" w:rsidRDefault="003F2D1F">
            <w:pPr>
              <w:pStyle w:val="P68B1DB1-Normal12"/>
              <w:jc w:val="center"/>
              <w:rPr>
                <w:noProof/>
              </w:rPr>
            </w:pPr>
            <w:r>
              <w:rPr>
                <w:noProof/>
              </w:rPr>
              <w:t>Investiția 1.7.2: Rețea de servicii digitale de facilitare</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79495B" w:rsidRDefault="003F2D1F">
            <w:pPr>
              <w:pStyle w:val="P68B1DB1-Normal12"/>
              <w:rPr>
                <w:noProof/>
              </w:rPr>
            </w:pPr>
            <w:r>
              <w:rPr>
                <w:noProof/>
              </w:rPr>
              <w:t>Numărul de cetățeni care participă la noi inițiative de educație digitală și/sau de facilitare oferite de centrele de facilitare digitală</w:t>
            </w:r>
          </w:p>
        </w:tc>
      </w:tr>
      <w:tr w:rsidR="0079495B"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79495B" w:rsidRDefault="003F2D1F">
            <w:pPr>
              <w:pStyle w:val="P68B1DB1-Normal12"/>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79495B" w:rsidRDefault="003F2D1F">
            <w:pPr>
              <w:pStyle w:val="P68B1DB1-Normal12"/>
              <w:jc w:val="center"/>
              <w:rPr>
                <w:noProof/>
              </w:rPr>
            </w:pPr>
            <w:r>
              <w:rPr>
                <w:noProof/>
              </w:rPr>
              <w:t>Reformele 1.4 și 1.5: Reforma justiției civile și penale</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79495B" w:rsidRDefault="003F2D1F">
            <w:pPr>
              <w:pStyle w:val="P68B1DB1-Normal12"/>
              <w:rPr>
                <w:noProof/>
              </w:rPr>
            </w:pPr>
            <w:r>
              <w:rPr>
                <w:noProof/>
              </w:rPr>
              <w:t>Reducerea duratei procedurilor civile</w:t>
            </w:r>
          </w:p>
        </w:tc>
      </w:tr>
      <w:tr w:rsidR="0079495B"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79495B" w:rsidRDefault="003F2D1F">
            <w:pPr>
              <w:pStyle w:val="P68B1DB1-Normal12"/>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79495B" w:rsidRDefault="003F2D1F">
            <w:pPr>
              <w:pStyle w:val="P68B1DB1-Normal12"/>
              <w:jc w:val="center"/>
              <w:rPr>
                <w:noProof/>
              </w:rPr>
            </w:pPr>
            <w:r>
              <w:rPr>
                <w:noProof/>
              </w:rPr>
              <w:t>Reformele 1.4 și 1.5: Reforma justiției civile și penale</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79495B" w:rsidRDefault="003F2D1F">
            <w:pPr>
              <w:pStyle w:val="P68B1DB1-Normal12"/>
              <w:rPr>
                <w:noProof/>
              </w:rPr>
            </w:pPr>
            <w:r>
              <w:rPr>
                <w:noProof/>
              </w:rPr>
              <w:t>Reducerea duratei procedurilor penale</w:t>
            </w:r>
          </w:p>
        </w:tc>
      </w:tr>
      <w:tr w:rsidR="0079495B"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79495B" w:rsidRDefault="003F2D1F">
            <w:pPr>
              <w:pStyle w:val="P68B1DB1-Normal12"/>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79495B" w:rsidRDefault="003F2D1F">
            <w:pPr>
              <w:pStyle w:val="P68B1DB1-Normal12"/>
              <w:jc w:val="center"/>
              <w:rPr>
                <w:noProof/>
              </w:rPr>
            </w:pPr>
            <w:r>
              <w:rPr>
                <w:noProof/>
              </w:rPr>
              <w:t>Reforma din 1.4: Reforma justiției civile</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79495B" w:rsidRDefault="003F2D1F">
            <w:pPr>
              <w:pStyle w:val="P68B1DB1-Normal12"/>
              <w:rPr>
                <w:noProof/>
              </w:rPr>
            </w:pPr>
            <w:r>
              <w:rPr>
                <w:noProof/>
              </w:rPr>
              <w:t>Reducerea numărului de cauze nesoluționate pentru instanțele civile ordinare (prima instanță)</w:t>
            </w:r>
          </w:p>
        </w:tc>
      </w:tr>
      <w:tr w:rsidR="0079495B"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79495B" w:rsidRDefault="003F2D1F">
            <w:pPr>
              <w:pStyle w:val="P68B1DB1-Normal12"/>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79495B" w:rsidRDefault="003F2D1F">
            <w:pPr>
              <w:pStyle w:val="P68B1DB1-Normal12"/>
              <w:jc w:val="center"/>
              <w:rPr>
                <w:noProof/>
              </w:rPr>
            </w:pPr>
            <w:r>
              <w:rPr>
                <w:noProof/>
              </w:rPr>
              <w:t>Reforma din 1.4: Reforma justiției civile</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79495B" w:rsidRDefault="003F2D1F">
            <w:pPr>
              <w:pStyle w:val="P68B1DB1-Normal12"/>
              <w:rPr>
                <w:noProof/>
              </w:rPr>
            </w:pPr>
            <w:r>
              <w:rPr>
                <w:noProof/>
              </w:rPr>
              <w:t>Reducerea numărului de cauze nesoluționate pentru Curtea civilă de apel (a doua instanță)</w:t>
            </w:r>
          </w:p>
        </w:tc>
      </w:tr>
      <w:tr w:rsidR="0079495B"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79495B" w:rsidRDefault="003F2D1F">
            <w:pPr>
              <w:pStyle w:val="P68B1DB1-Normal12"/>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79495B" w:rsidRDefault="003F2D1F">
            <w:pPr>
              <w:pStyle w:val="P68B1DB1-Normal12"/>
              <w:jc w:val="center"/>
              <w:rPr>
                <w:noProof/>
              </w:rPr>
            </w:pPr>
            <w:r>
              <w:rPr>
                <w:noProof/>
              </w:rPr>
              <w:t>Investiția 1.8: Proceduri de recrutare pentru instanțele administrative</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79495B" w:rsidRDefault="003F2D1F">
            <w:pPr>
              <w:pStyle w:val="P68B1DB1-Normal12"/>
              <w:rPr>
                <w:noProof/>
              </w:rPr>
            </w:pPr>
            <w:r>
              <w:rPr>
                <w:noProof/>
              </w:rPr>
              <w:t>Reducerea numărului de cauze nesoluționate pentru instanțele administrative regionale (prima instanță)</w:t>
            </w:r>
          </w:p>
        </w:tc>
      </w:tr>
      <w:tr w:rsidR="0079495B"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79495B" w:rsidRDefault="003F2D1F">
            <w:pPr>
              <w:pStyle w:val="P68B1DB1-Normal12"/>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79495B" w:rsidRDefault="003F2D1F">
            <w:pPr>
              <w:pStyle w:val="P68B1DB1-Normal12"/>
              <w:jc w:val="center"/>
              <w:rPr>
                <w:noProof/>
              </w:rPr>
            </w:pPr>
            <w:r>
              <w:rPr>
                <w:noProof/>
              </w:rPr>
              <w:t>Investiția 1.8: Proceduri de recrutare pentru instanțele administrative</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79495B" w:rsidRDefault="003F2D1F">
            <w:pPr>
              <w:pStyle w:val="P68B1DB1-Normal12"/>
              <w:rPr>
                <w:noProof/>
              </w:rPr>
            </w:pPr>
            <w:r>
              <w:rPr>
                <w:noProof/>
              </w:rPr>
              <w:t>Reducerea numărului de cauze nesoluționate pentru Consiliul de Stat</w:t>
            </w:r>
          </w:p>
        </w:tc>
      </w:tr>
      <w:tr w:rsidR="0079495B"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79495B" w:rsidRDefault="003F2D1F">
            <w:pPr>
              <w:pStyle w:val="P68B1DB1-Normal12"/>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79495B" w:rsidRDefault="003F2D1F">
            <w:pPr>
              <w:pStyle w:val="P68B1DB1-Normal12"/>
              <w:jc w:val="center"/>
              <w:rPr>
                <w:noProof/>
              </w:rPr>
            </w:pPr>
            <w:r>
              <w:rPr>
                <w:noProof/>
              </w:rPr>
              <w:t>Reforma din 1.9: Reforma administrației publice</w:t>
            </w:r>
          </w:p>
        </w:tc>
        <w:tc>
          <w:tcPr>
            <w:tcW w:w="1380" w:type="dxa"/>
            <w:tcBorders>
              <w:top w:val="nil"/>
              <w:left w:val="nil"/>
              <w:bottom w:val="single" w:sz="4" w:space="0" w:color="auto"/>
              <w:right w:val="single" w:sz="4" w:space="0" w:color="auto"/>
            </w:tcBorders>
            <w:shd w:val="clear" w:color="auto" w:fill="C6EFCE"/>
            <w:noWrap/>
            <w:vAlign w:val="center"/>
          </w:tcPr>
          <w:p w14:paraId="00FBDACD" w14:textId="21048F85"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5905ACA2" w14:textId="77777777" w:rsidR="0079495B" w:rsidRDefault="003F2D1F">
            <w:pPr>
              <w:pStyle w:val="P68B1DB1-Normal12"/>
              <w:rPr>
                <w:noProof/>
              </w:rPr>
            </w:pPr>
            <w:r>
              <w:rPr>
                <w:noProof/>
              </w:rPr>
              <w:t>Finalizarea simplificării și crearea unui registru cu toate procedurile simplificate și regimurile administrative corespunzătoare cu valabilitate juridică deplină pe întreg teritoriul național</w:t>
            </w:r>
          </w:p>
        </w:tc>
      </w:tr>
      <w:tr w:rsidR="0079495B"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79495B" w:rsidRDefault="003F2D1F">
            <w:pPr>
              <w:pStyle w:val="P68B1DB1-Normal12"/>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79495B" w:rsidRDefault="003F2D1F">
            <w:pPr>
              <w:pStyle w:val="P68B1DB1-Normal12"/>
              <w:jc w:val="center"/>
              <w:rPr>
                <w:noProof/>
              </w:rPr>
            </w:pPr>
            <w:r>
              <w:rPr>
                <w:noProof/>
              </w:rPr>
              <w:t>Investiția 1.9: Furnizarea de asistență tehnică și consolidarea capacităților pentru punerea în aplicare a planului italian de redresare și reziliență</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C9ECBA7" w14:textId="77777777" w:rsidR="0079495B" w:rsidRDefault="003F2D1F">
            <w:pPr>
              <w:pStyle w:val="P68B1DB1-Normal12"/>
              <w:rPr>
                <w:noProof/>
              </w:rPr>
            </w:pPr>
            <w:r>
              <w:rPr>
                <w:noProof/>
              </w:rPr>
              <w:t>Educație și formare</w:t>
            </w:r>
          </w:p>
        </w:tc>
      </w:tr>
      <w:tr w:rsidR="0079495B"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79495B" w:rsidRDefault="003F2D1F">
            <w:pPr>
              <w:pStyle w:val="P68B1DB1-Normal12"/>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79495B" w:rsidRDefault="003F2D1F">
            <w:pPr>
              <w:pStyle w:val="P68B1DB1-Normal12"/>
              <w:jc w:val="center"/>
              <w:rPr>
                <w:noProof/>
              </w:rPr>
            </w:pPr>
            <w:r>
              <w:rPr>
                <w:noProof/>
              </w:rPr>
              <w:t>Investiția 1.9: Furnizarea de asistență tehnică și consolidarea capacităților pentru punerea în aplicare a planului italian de redresare și reziliență</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4FC38C7" w14:textId="77777777" w:rsidR="0079495B" w:rsidRDefault="003F2D1F">
            <w:pPr>
              <w:pStyle w:val="P68B1DB1-Normal12"/>
              <w:rPr>
                <w:noProof/>
              </w:rPr>
            </w:pPr>
            <w:r>
              <w:rPr>
                <w:noProof/>
              </w:rPr>
              <w:t>Educație și formare</w:t>
            </w:r>
          </w:p>
        </w:tc>
      </w:tr>
      <w:tr w:rsidR="0079495B"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79495B" w:rsidRDefault="003F2D1F">
            <w:pPr>
              <w:pStyle w:val="P68B1DB1-Normal12"/>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79495B" w:rsidRDefault="003F2D1F">
            <w:pPr>
              <w:pStyle w:val="P68B1DB1-Normal12"/>
              <w:jc w:val="center"/>
              <w:rPr>
                <w:noProof/>
              </w:rPr>
            </w:pPr>
            <w:r>
              <w:rPr>
                <w:noProof/>
              </w:rPr>
              <w:t>Investiția 1.9: Furnizarea de asistență tehnică și consolidarea capacităților pentru punerea în aplicare a planului italian de redresare și reziliență</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E803798" w14:textId="77777777" w:rsidR="0079495B" w:rsidRDefault="003F2D1F">
            <w:pPr>
              <w:pStyle w:val="P68B1DB1-Normal12"/>
              <w:rPr>
                <w:noProof/>
              </w:rPr>
            </w:pPr>
            <w:r>
              <w:rPr>
                <w:noProof/>
              </w:rPr>
              <w:t>Educație și formare</w:t>
            </w:r>
          </w:p>
        </w:tc>
      </w:tr>
      <w:tr w:rsidR="0079495B"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79495B" w:rsidRDefault="003F2D1F">
            <w:pPr>
              <w:pStyle w:val="P68B1DB1-Normal12"/>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79495B" w:rsidRDefault="003F2D1F">
            <w:pPr>
              <w:pStyle w:val="P68B1DB1-Normal12"/>
              <w:jc w:val="center"/>
              <w:rPr>
                <w:noProof/>
              </w:rPr>
            </w:pPr>
            <w:r>
              <w:rPr>
                <w:noProof/>
              </w:rPr>
              <w:t>Investiția 1.9: Furnizarea de asistență tehnică și consolidarea capacităților pentru punerea în aplicare a planului italian de redresare și reziliență</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C24D0D0" w14:textId="77777777" w:rsidR="0079495B" w:rsidRDefault="003F2D1F">
            <w:pPr>
              <w:pStyle w:val="P68B1DB1-Normal12"/>
              <w:rPr>
                <w:noProof/>
              </w:rPr>
            </w:pPr>
            <w:r>
              <w:rPr>
                <w:noProof/>
              </w:rPr>
              <w:t>Educație și formare</w:t>
            </w:r>
          </w:p>
        </w:tc>
      </w:tr>
      <w:tr w:rsidR="0079495B"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79495B" w:rsidRDefault="003F2D1F">
            <w:pPr>
              <w:pStyle w:val="P68B1DB1-Normal12"/>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79495B" w:rsidRDefault="003F2D1F">
            <w:pPr>
              <w:pStyle w:val="P68B1DB1-Normal12"/>
              <w:jc w:val="center"/>
              <w:rPr>
                <w:noProof/>
              </w:rPr>
            </w:pPr>
            <w:r>
              <w:rPr>
                <w:noProof/>
              </w:rPr>
              <w:t>Reforma din 1.15: Reforma normelor de contabilitate publică</w:t>
            </w:r>
          </w:p>
        </w:tc>
        <w:tc>
          <w:tcPr>
            <w:tcW w:w="1380" w:type="dxa"/>
            <w:tcBorders>
              <w:top w:val="nil"/>
              <w:left w:val="nil"/>
              <w:bottom w:val="single" w:sz="4" w:space="0" w:color="auto"/>
              <w:right w:val="single" w:sz="4" w:space="0" w:color="auto"/>
            </w:tcBorders>
            <w:shd w:val="clear" w:color="auto" w:fill="C6EFCE"/>
            <w:noWrap/>
            <w:vAlign w:val="center"/>
          </w:tcPr>
          <w:p w14:paraId="0631A5BE" w14:textId="4985FC3F"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9B01A81" w14:textId="4771F2DD" w:rsidR="0079495B" w:rsidRDefault="003F2D1F">
            <w:pPr>
              <w:pStyle w:val="P68B1DB1-Normal12"/>
              <w:rPr>
                <w:noProof/>
              </w:rPr>
            </w:pPr>
            <w:r>
              <w:rPr>
                <w:noProof/>
              </w:rPr>
              <w:t>Intrarea în vigoare a reformei contabilității de angajamente pentru cel puțin 90 % din întregul sector public.</w:t>
            </w:r>
          </w:p>
        </w:tc>
      </w:tr>
      <w:tr w:rsidR="0079495B"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79495B" w:rsidRDefault="003F2D1F">
            <w:pPr>
              <w:pStyle w:val="P68B1DB1-Normal12"/>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79495B" w:rsidRDefault="003F2D1F">
            <w:pPr>
              <w:pStyle w:val="P68B1DB1-Normal12"/>
              <w:jc w:val="center"/>
              <w:rPr>
                <w:noProof/>
              </w:rPr>
            </w:pPr>
            <w:r>
              <w:rPr>
                <w:noProof/>
              </w:rPr>
              <w:t>Reforma din 1.12: Reforma administrației fiscale</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816D03F" w14:textId="77777777" w:rsidR="0079495B" w:rsidRDefault="003F2D1F">
            <w:pPr>
              <w:pStyle w:val="P68B1DB1-Normal12"/>
              <w:rPr>
                <w:noProof/>
              </w:rPr>
            </w:pPr>
            <w:r>
              <w:rPr>
                <w:noProof/>
              </w:rPr>
              <w:t>Reducerea evaziunii fiscale, astfel cum este definită de indicatorul „tendința de evaziune”</w:t>
            </w:r>
          </w:p>
        </w:tc>
      </w:tr>
      <w:tr w:rsidR="0079495B"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79495B" w:rsidRDefault="003F2D1F">
            <w:pPr>
              <w:pStyle w:val="P68B1DB1-Normal12"/>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79495B" w:rsidRDefault="003F2D1F">
            <w:pPr>
              <w:pStyle w:val="P68B1DB1-Normal12"/>
              <w:jc w:val="center"/>
              <w:rPr>
                <w:noProof/>
              </w:rPr>
            </w:pPr>
            <w:r>
              <w:rPr>
                <w:noProof/>
              </w:rPr>
              <w:t>Reforma din 1.13: Reforma cadrului de analiză a cheltuielilor</w:t>
            </w:r>
          </w:p>
        </w:tc>
        <w:tc>
          <w:tcPr>
            <w:tcW w:w="1380" w:type="dxa"/>
            <w:tcBorders>
              <w:top w:val="nil"/>
              <w:left w:val="nil"/>
              <w:bottom w:val="single" w:sz="4" w:space="0" w:color="auto"/>
              <w:right w:val="single" w:sz="4" w:space="0" w:color="auto"/>
            </w:tcBorders>
            <w:shd w:val="clear" w:color="auto" w:fill="C6EFCE"/>
            <w:noWrap/>
            <w:vAlign w:val="center"/>
          </w:tcPr>
          <w:p w14:paraId="3B672962" w14:textId="68B643AC"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FAB5E7A" w14:textId="77777777" w:rsidR="0079495B" w:rsidRDefault="003F2D1F">
            <w:pPr>
              <w:pStyle w:val="P68B1DB1-Normal12"/>
              <w:rPr>
                <w:noProof/>
              </w:rPr>
            </w:pPr>
            <w:r>
              <w:rPr>
                <w:noProof/>
              </w:rPr>
              <w:t>Finalizarea analizei anuale a cheltuielilor pentru 2025, cu referire la obiectivul de economisire stabilit în 2022, 2023 și 2024 pentru 2025.</w:t>
            </w:r>
          </w:p>
        </w:tc>
      </w:tr>
      <w:tr w:rsidR="0079495B"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79495B" w:rsidRDefault="003F2D1F">
            <w:pPr>
              <w:pStyle w:val="P68B1DB1-Normal12"/>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79495B" w:rsidRDefault="003F2D1F">
            <w:pPr>
              <w:pStyle w:val="P68B1DB1-Normal12"/>
              <w:jc w:val="center"/>
              <w:rPr>
                <w:noProof/>
              </w:rPr>
            </w:pPr>
            <w:r>
              <w:rPr>
                <w:noProof/>
              </w:rPr>
              <w:t>Investiții – 1.2 Eliminarea barierelor fizice și cognitive din muzee, biblioteci și arhive pentru a permite un acces mai larg la cultură și o participare mai largă la cultură</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7777777" w:rsidR="0079495B" w:rsidRDefault="003F2D1F">
            <w:pPr>
              <w:pStyle w:val="P68B1DB1-Normal12"/>
              <w:rPr>
                <w:noProof/>
              </w:rPr>
            </w:pPr>
            <w:r>
              <w:rPr>
                <w:noProof/>
              </w:rPr>
              <w:t>Intervenții pentru îmbunătățirea accesibilității fizice și cognitive în spațiile culturale</w:t>
            </w:r>
          </w:p>
        </w:tc>
      </w:tr>
      <w:tr w:rsidR="0079495B"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79495B" w:rsidRDefault="003F2D1F">
            <w:pPr>
              <w:pStyle w:val="P68B1DB1-Normal12"/>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79495B" w:rsidRDefault="003F2D1F">
            <w:pPr>
              <w:pStyle w:val="P68B1DB1-Normal12"/>
              <w:jc w:val="center"/>
              <w:rPr>
                <w:noProof/>
              </w:rPr>
            </w:pPr>
            <w:r>
              <w:rPr>
                <w:noProof/>
              </w:rPr>
              <w:t>Investiția 2.3: Inovarea și mecanizarea în sectoarele agricol și alimentar</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EA91EC1" w14:textId="77777777" w:rsidR="0079495B" w:rsidRDefault="003F2D1F">
            <w:pPr>
              <w:pStyle w:val="P68B1DB1-Normal12"/>
              <w:rPr>
                <w:noProof/>
              </w:rPr>
            </w:pPr>
            <w:r>
              <w:rPr>
                <w:noProof/>
              </w:rPr>
              <w:t>Sprijin pentru investiții în inovare în economia circulară și în bioeconomie</w:t>
            </w:r>
          </w:p>
        </w:tc>
      </w:tr>
      <w:tr w:rsidR="0079495B"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79495B" w:rsidRDefault="003F2D1F">
            <w:pPr>
              <w:pStyle w:val="P68B1DB1-Normal12"/>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79495B" w:rsidRDefault="003F2D1F">
            <w:pPr>
              <w:pStyle w:val="P68B1DB1-Normal12"/>
              <w:jc w:val="center"/>
              <w:rPr>
                <w:noProof/>
              </w:rPr>
            </w:pPr>
            <w:r>
              <w:rPr>
                <w:noProof/>
              </w:rPr>
              <w:t>Investiția 2.2: Parcul agrosolar</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79495B" w:rsidRDefault="003F2D1F">
            <w:pPr>
              <w:pStyle w:val="P68B1DB1-Normal12"/>
              <w:rPr>
                <w:noProof/>
              </w:rPr>
            </w:pPr>
            <w:r>
              <w:rPr>
                <w:noProof/>
              </w:rPr>
              <w:t>Producția de energie fotovoltaică</w:t>
            </w:r>
          </w:p>
        </w:tc>
      </w:tr>
      <w:tr w:rsidR="0079495B"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79495B" w:rsidRDefault="003F2D1F">
            <w:pPr>
              <w:pStyle w:val="P68B1DB1-Normal12"/>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79495B" w:rsidRDefault="003F2D1F">
            <w:pPr>
              <w:pStyle w:val="P68B1DB1-Normal12"/>
              <w:jc w:val="center"/>
              <w:rPr>
                <w:noProof/>
              </w:rPr>
            </w:pPr>
            <w:r>
              <w:rPr>
                <w:noProof/>
              </w:rPr>
              <w:t>Investiția 2.1: Plan logistic pentru sectorul agroalimentar, al pescuitului și acvaculturii, al silviculturii, al floriculturii și al pepinierelor de plante</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0E66268" w14:textId="77777777" w:rsidR="0079495B" w:rsidRDefault="003F2D1F">
            <w:pPr>
              <w:pStyle w:val="P68B1DB1-Normal12"/>
              <w:rPr>
                <w:noProof/>
              </w:rPr>
            </w:pPr>
            <w:r>
              <w:rPr>
                <w:noProof/>
              </w:rPr>
              <w:t>Intervenții pentru îmbunătățirea logisticii pentru sectorul agroalimentar, al pescuitului și acvaculturii, al silviculturii, al floriculturii și al pepinierelor de plante</w:t>
            </w:r>
          </w:p>
        </w:tc>
      </w:tr>
      <w:tr w:rsidR="0079495B"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79495B" w:rsidRDefault="003F2D1F">
            <w:pPr>
              <w:pStyle w:val="P68B1DB1-Normal12"/>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79495B" w:rsidRDefault="003F2D1F">
            <w:pPr>
              <w:pStyle w:val="P68B1DB1-Normal12"/>
              <w:jc w:val="center"/>
              <w:rPr>
                <w:noProof/>
              </w:rPr>
            </w:pPr>
            <w:r>
              <w:rPr>
                <w:noProof/>
              </w:rPr>
              <w:t>Investiția 3.3: Cultura și sensibilizarea cu privire la subiecte și provocări legate de mediu</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0C36FC9" w14:textId="77777777" w:rsidR="0079495B" w:rsidRDefault="003F2D1F">
            <w:pPr>
              <w:pStyle w:val="P68B1DB1-Normal12"/>
              <w:rPr>
                <w:noProof/>
              </w:rPr>
            </w:pPr>
            <w:r>
              <w:rPr>
                <w:noProof/>
              </w:rPr>
              <w:t>Materiale audiovizuale privind tranziția ecologică</w:t>
            </w:r>
          </w:p>
        </w:tc>
      </w:tr>
      <w:tr w:rsidR="0079495B"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79495B" w:rsidRDefault="003F2D1F">
            <w:pPr>
              <w:pStyle w:val="P68B1DB1-Normal12"/>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79495B" w:rsidRDefault="003F2D1F">
            <w:pPr>
              <w:pStyle w:val="P68B1DB1-Normal12"/>
              <w:jc w:val="center"/>
              <w:rPr>
                <w:noProof/>
              </w:rPr>
            </w:pPr>
            <w:r>
              <w:rPr>
                <w:noProof/>
              </w:rPr>
              <w:t>Investiția 4.1 Investiții în mobilitatea ușoară (Planul național al pistei ciclului)</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79495B" w:rsidRDefault="003F2D1F">
            <w:pPr>
              <w:pStyle w:val="P68B1DB1-Normal12"/>
              <w:rPr>
                <w:noProof/>
              </w:rPr>
            </w:pPr>
            <w:r>
              <w:rPr>
                <w:noProof/>
              </w:rPr>
              <w:t>Piste pentru biciclete T2</w:t>
            </w:r>
          </w:p>
        </w:tc>
      </w:tr>
      <w:tr w:rsidR="0079495B"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79495B" w:rsidRDefault="003F2D1F">
            <w:pPr>
              <w:pStyle w:val="P68B1DB1-Normal12"/>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79495B" w:rsidRDefault="003F2D1F">
            <w:pPr>
              <w:pStyle w:val="P68B1DB1-Normal12"/>
              <w:jc w:val="center"/>
              <w:rPr>
                <w:noProof/>
              </w:rPr>
            </w:pPr>
            <w:r>
              <w:rPr>
                <w:noProof/>
              </w:rPr>
              <w:t>Investiția 1.1: Plan pentru creșe, grădinițe și servicii de educație și îngrijire a copiilor preșcolari</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3A46007" w14:textId="77777777" w:rsidR="0079495B" w:rsidRDefault="003F2D1F">
            <w:pPr>
              <w:pStyle w:val="P68B1DB1-Normal12"/>
              <w:rPr>
                <w:noProof/>
              </w:rPr>
            </w:pPr>
            <w:r>
              <w:rPr>
                <w:noProof/>
              </w:rPr>
              <w:t>Noi locuri activate pentru serviciile educaționale și de îngrijire a copiilor preșcolari (de la zero la șase ani)</w:t>
            </w:r>
          </w:p>
        </w:tc>
      </w:tr>
      <w:tr w:rsidR="0079495B"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79495B" w:rsidRDefault="003F2D1F">
            <w:pPr>
              <w:pStyle w:val="P68B1DB1-Normal12"/>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79495B" w:rsidRDefault="003F2D1F">
            <w:pPr>
              <w:pStyle w:val="P68B1DB1-Normal12"/>
              <w:jc w:val="center"/>
              <w:rPr>
                <w:noProof/>
              </w:rPr>
            </w:pPr>
            <w:r>
              <w:rPr>
                <w:noProof/>
              </w:rPr>
              <w:t>Investiția 1.2: Plan de prelungire a programului cu normă întreagă</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79495B" w:rsidRDefault="003F2D1F">
            <w:pPr>
              <w:pStyle w:val="P68B1DB1-Normal47"/>
              <w:rPr>
                <w:noProof/>
              </w:rPr>
            </w:pPr>
            <w:r>
              <w:rPr>
                <w:noProof/>
              </w:rPr>
              <w:t>Structuri de primire a elevilor dincolo de timpul școlar</w:t>
            </w:r>
          </w:p>
        </w:tc>
      </w:tr>
      <w:tr w:rsidR="0079495B"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79495B" w:rsidRDefault="003F2D1F">
            <w:pPr>
              <w:pStyle w:val="P68B1DB1-Normal12"/>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79495B" w:rsidRDefault="003F2D1F">
            <w:pPr>
              <w:pStyle w:val="P68B1DB1-Normal12"/>
              <w:jc w:val="center"/>
              <w:rPr>
                <w:noProof/>
              </w:rPr>
            </w:pPr>
            <w:r>
              <w:rPr>
                <w:noProof/>
              </w:rPr>
              <w:t>Investiția 1.3: Planul de consolidare a infrastructurii sportive școlare</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79495B" w:rsidRDefault="003F2D1F">
            <w:pPr>
              <w:pStyle w:val="P68B1DB1-Normal12"/>
              <w:rPr>
                <w:noProof/>
              </w:rPr>
            </w:pPr>
            <w:r>
              <w:rPr>
                <w:noProof/>
              </w:rPr>
              <w:t>M² construiți sau renovați să fie utilizați ca săli de sport sau facilități sportive</w:t>
            </w:r>
          </w:p>
        </w:tc>
      </w:tr>
      <w:tr w:rsidR="0079495B"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79495B" w:rsidRDefault="003F2D1F">
            <w:pPr>
              <w:pStyle w:val="P68B1DB1-Normal12"/>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79495B" w:rsidRDefault="003F2D1F">
            <w:pPr>
              <w:pStyle w:val="P68B1DB1-Normal12"/>
              <w:jc w:val="center"/>
              <w:rPr>
                <w:noProof/>
              </w:rPr>
            </w:pPr>
            <w:r>
              <w:rPr>
                <w:noProof/>
              </w:rPr>
              <w:t xml:space="preserve">Investiția 3.4: Predare și competențe universitare avansate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56FBEED" w14:textId="134E7E49" w:rsidR="0079495B" w:rsidRDefault="003F2D1F">
            <w:pPr>
              <w:pStyle w:val="P68B1DB1-Normal12"/>
              <w:rPr>
                <w:noProof/>
              </w:rPr>
            </w:pPr>
            <w:r>
              <w:rPr>
                <w:noProof/>
              </w:rPr>
              <w:t>Noi doctoranzi acordate pentru o perioadă de trei ani în programe dedicate tranziției digitale și tranziției ecologice</w:t>
            </w:r>
            <w:r w:rsidR="00D8585F">
              <w:rPr>
                <w:noProof/>
              </w:rPr>
              <w:t xml:space="preserve"> </w:t>
            </w:r>
          </w:p>
        </w:tc>
      </w:tr>
      <w:tr w:rsidR="0079495B"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79495B" w:rsidRDefault="003F2D1F">
            <w:pPr>
              <w:pStyle w:val="P68B1DB1-Normal12"/>
              <w:jc w:val="center"/>
              <w:rPr>
                <w:noProof/>
              </w:rPr>
            </w:pPr>
            <w:r>
              <w:rPr>
                <w:noProof/>
              </w:rPr>
              <w:t>M4C1-23 bis</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79495B" w:rsidRDefault="003F2D1F">
            <w:pPr>
              <w:pStyle w:val="P68B1DB1-Normal12"/>
              <w:jc w:val="center"/>
              <w:rPr>
                <w:noProof/>
              </w:rPr>
            </w:pPr>
            <w:r>
              <w:rPr>
                <w:noProof/>
              </w:rPr>
              <w:t xml:space="preserve">Investiția 3.4: Predare și competențe universitare avansate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CF93D31"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7705503" w14:textId="77777777" w:rsidR="0079495B" w:rsidRDefault="003F2D1F">
            <w:pPr>
              <w:pStyle w:val="P68B1DB1-Normal12"/>
              <w:rPr>
                <w:noProof/>
              </w:rPr>
            </w:pPr>
            <w:r>
              <w:rPr>
                <w:noProof/>
              </w:rPr>
              <w:t>Finalizarea punerii în aplicare a submăsurilor privind predarea și competențele universitare avansate</w:t>
            </w:r>
          </w:p>
        </w:tc>
      </w:tr>
      <w:tr w:rsidR="0079495B"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79495B" w:rsidRDefault="003F2D1F">
            <w:pPr>
              <w:pStyle w:val="P68B1DB1-Normal12"/>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79495B" w:rsidRDefault="003F2D1F">
            <w:pPr>
              <w:pStyle w:val="P68B1DB1-Normal12"/>
              <w:jc w:val="center"/>
              <w:rPr>
                <w:noProof/>
              </w:rPr>
            </w:pPr>
            <w:r>
              <w:rPr>
                <w:noProof/>
              </w:rPr>
              <w:t>Investiția 1.6: Orientare activă în tranziția de la școală la universitate.</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AE7BD1E" w14:textId="77777777" w:rsidR="0079495B" w:rsidRDefault="003F2D1F">
            <w:pPr>
              <w:pStyle w:val="P68B1DB1-Normal12"/>
              <w:rPr>
                <w:noProof/>
              </w:rPr>
            </w:pPr>
            <w:r>
              <w:rPr>
                <w:noProof/>
              </w:rPr>
              <w:t>Studenți care au urmat cursuri de tranziție între școală și universitate</w:t>
            </w:r>
          </w:p>
        </w:tc>
      </w:tr>
      <w:tr w:rsidR="0079495B"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79495B" w:rsidRDefault="003F2D1F">
            <w:pPr>
              <w:pStyle w:val="P68B1DB1-Normal12"/>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79495B" w:rsidRDefault="003F2D1F">
            <w:pPr>
              <w:pStyle w:val="P68B1DB1-Normal12"/>
              <w:jc w:val="center"/>
              <w:rPr>
                <w:noProof/>
              </w:rPr>
            </w:pPr>
            <w:r>
              <w:rPr>
                <w:noProof/>
              </w:rPr>
              <w:t>Investiția 1.4: Intervenție extraordinară care vizează reducerea decalajelor teritoriale în ciclurile I și II ale învățământului secundar și combaterea abandonului școlar</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F7002DE" w14:textId="77777777" w:rsidR="0079495B" w:rsidRDefault="003F2D1F">
            <w:pPr>
              <w:pStyle w:val="P68B1DB1-Normal12"/>
              <w:rPr>
                <w:noProof/>
              </w:rPr>
            </w:pPr>
            <w:r>
              <w:rPr>
                <w:noProof/>
              </w:rPr>
              <w:t>Decalajul în ceea ce privește rata abandonului școlar în învățământul secundar</w:t>
            </w:r>
          </w:p>
        </w:tc>
      </w:tr>
      <w:tr w:rsidR="0079495B"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79495B" w:rsidRDefault="003F2D1F">
            <w:pPr>
              <w:pStyle w:val="P68B1DB1-Normal12"/>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79495B" w:rsidRDefault="003F2D1F">
            <w:pPr>
              <w:pStyle w:val="P68B1DB1-Normal12"/>
              <w:jc w:val="center"/>
              <w:rPr>
                <w:noProof/>
              </w:rPr>
            </w:pPr>
            <w:r>
              <w:rPr>
                <w:noProof/>
              </w:rPr>
              <w:t>Investiția 3.3: Planul de securitate și reabilitare structurală a clădirilor școlilor</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79495B" w:rsidRDefault="003F2D1F">
            <w:pPr>
              <w:pStyle w:val="P68B1DB1-Normal12"/>
              <w:rPr>
                <w:noProof/>
              </w:rPr>
            </w:pPr>
            <w:r>
              <w:rPr>
                <w:noProof/>
              </w:rPr>
              <w:t>M² de clădiri școlare renovate</w:t>
            </w:r>
          </w:p>
        </w:tc>
      </w:tr>
      <w:tr w:rsidR="0079495B"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79495B" w:rsidRDefault="003F2D1F">
            <w:pPr>
              <w:pStyle w:val="P68B1DB1-Normal12"/>
              <w:jc w:val="center"/>
              <w:rPr>
                <w:noProof/>
              </w:rPr>
            </w:pPr>
            <w:r>
              <w:rPr>
                <w:noProof/>
              </w:rPr>
              <w:t>M5C1-7a</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79495B" w:rsidRDefault="003F2D1F">
            <w:pPr>
              <w:pStyle w:val="P68B1DB1-Normal12"/>
              <w:jc w:val="center"/>
              <w:rPr>
                <w:noProof/>
              </w:rPr>
            </w:pPr>
            <w:r>
              <w:rPr>
                <w:noProof/>
              </w:rPr>
              <w:t xml:space="preserve">Investiția 1 – Consolidarea serviciilor publice de ocupare a forței de muncă (SPOFM)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9A64A65" w14:textId="77777777" w:rsidR="0079495B" w:rsidRDefault="003F2D1F">
            <w:pPr>
              <w:pStyle w:val="P68B1DB1-Normal12"/>
              <w:rPr>
                <w:noProof/>
              </w:rPr>
            </w:pPr>
            <w:r>
              <w:rPr>
                <w:noProof/>
              </w:rPr>
              <w:t>Serviciile publice de ocupare a forței de muncă (SPOFM) au finalizat activitățile prevăzute în planul de consolidare</w:t>
            </w:r>
          </w:p>
        </w:tc>
      </w:tr>
      <w:tr w:rsidR="0079495B"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79495B" w:rsidRDefault="003F2D1F">
            <w:pPr>
              <w:pStyle w:val="P68B1DB1-Normal12"/>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79495B" w:rsidRDefault="003F2D1F">
            <w:pPr>
              <w:pStyle w:val="P68B1DB1-Normal12"/>
              <w:jc w:val="center"/>
              <w:rPr>
                <w:noProof/>
              </w:rPr>
            </w:pPr>
            <w:r>
              <w:rPr>
                <w:noProof/>
              </w:rPr>
              <w:t>Investiția 2 – Sistemul de certificare a egalității de gen</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79495B" w:rsidRDefault="003F2D1F">
            <w:pPr>
              <w:pStyle w:val="P68B1DB1-Normal12"/>
              <w:rPr>
                <w:noProof/>
              </w:rPr>
            </w:pPr>
            <w:r>
              <w:rPr>
                <w:noProof/>
              </w:rPr>
              <w:t>Întreprinderile au obținut certificarea egalității de gen</w:t>
            </w:r>
          </w:p>
        </w:tc>
      </w:tr>
      <w:tr w:rsidR="0079495B"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79495B" w:rsidRDefault="003F2D1F">
            <w:pPr>
              <w:pStyle w:val="P68B1DB1-Normal12"/>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79495B" w:rsidRDefault="003F2D1F">
            <w:pPr>
              <w:pStyle w:val="P68B1DB1-Normal12"/>
              <w:jc w:val="center"/>
              <w:rPr>
                <w:noProof/>
              </w:rPr>
            </w:pPr>
            <w:r>
              <w:rPr>
                <w:noProof/>
              </w:rPr>
              <w:t>Investiția 2 – Sistemul de certificare a egalității de gen</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7777777" w:rsidR="0079495B" w:rsidRDefault="003F2D1F">
            <w:pPr>
              <w:pStyle w:val="P68B1DB1-Normal12"/>
              <w:rPr>
                <w:noProof/>
              </w:rPr>
            </w:pPr>
            <w:r>
              <w:rPr>
                <w:noProof/>
              </w:rPr>
              <w:t>Întreprinderile sprijinite prin intermediul asistenței tehnice au obținut certificarea privind egalitatea de gen</w:t>
            </w:r>
          </w:p>
        </w:tc>
      </w:tr>
      <w:tr w:rsidR="0079495B"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79495B" w:rsidRDefault="003F2D1F">
            <w:pPr>
              <w:pStyle w:val="P68B1DB1-Normal12"/>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79495B" w:rsidRDefault="003F2D1F">
            <w:pPr>
              <w:pStyle w:val="P68B1DB1-Normal12"/>
              <w:jc w:val="center"/>
              <w:rPr>
                <w:noProof/>
              </w:rPr>
            </w:pPr>
            <w:r>
              <w:rPr>
                <w:noProof/>
              </w:rPr>
              <w:t>Investiția 4 – Funcția publică universală</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A133CD2" w14:textId="77777777" w:rsidR="0079495B" w:rsidRDefault="003F2D1F">
            <w:pPr>
              <w:pStyle w:val="P68B1DB1-Normal12"/>
              <w:rPr>
                <w:noProof/>
              </w:rPr>
            </w:pPr>
            <w:r>
              <w:rPr>
                <w:noProof/>
              </w:rPr>
              <w:t>Persoanele au participat la programul de serviciu public universal și au obținut certificarea corespunzătoare în perioada de patru ani 2021-2024</w:t>
            </w:r>
          </w:p>
        </w:tc>
      </w:tr>
      <w:tr w:rsidR="0079495B"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79495B" w:rsidRDefault="003F2D1F">
            <w:pPr>
              <w:pStyle w:val="P68B1DB1-Normal12"/>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79495B" w:rsidRDefault="003F2D1F">
            <w:pPr>
              <w:pStyle w:val="P68B1DB1-Normal12"/>
              <w:jc w:val="center"/>
              <w:rPr>
                <w:noProof/>
              </w:rPr>
            </w:pPr>
            <w:r>
              <w:rPr>
                <w:noProof/>
              </w:rPr>
              <w:t>Investiția 2: Unități medicale de proximitate teritorială</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78FC7B2B" w14:textId="77777777" w:rsidR="0079495B" w:rsidRDefault="003F2D1F">
            <w:pPr>
              <w:pStyle w:val="P68B1DB1-Normal12"/>
              <w:rPr>
                <w:noProof/>
              </w:rPr>
            </w:pPr>
            <w:r>
              <w:rPr>
                <w:noProof/>
              </w:rPr>
              <w:t>Sprijin pentru farmaciile rurale din municipalități, hamuri sau așezări cu mai puțin de 5 000 de locuitori (al doilea lot)</w:t>
            </w:r>
          </w:p>
        </w:tc>
      </w:tr>
      <w:tr w:rsidR="0079495B"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79495B" w:rsidRDefault="003F2D1F">
            <w:pPr>
              <w:pStyle w:val="P68B1DB1-Normal12"/>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79495B" w:rsidRDefault="003F2D1F">
            <w:pPr>
              <w:pStyle w:val="P68B1DB1-Normal12"/>
              <w:jc w:val="center"/>
              <w:rPr>
                <w:noProof/>
              </w:rPr>
            </w:pPr>
            <w:r>
              <w:rPr>
                <w:noProof/>
              </w:rPr>
              <w:t>Investiții1.3: Intervenții socio-educaționale structurate pentru combaterea sărăciei educaționale în sud, sprijinind sectorul terțiar</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4F79A12A" w14:textId="77777777" w:rsidR="0079495B" w:rsidRDefault="003F2D1F">
            <w:pPr>
              <w:pStyle w:val="P68B1DB1-Normal12"/>
              <w:rPr>
                <w:noProof/>
              </w:rPr>
            </w:pPr>
            <w:r>
              <w:rPr>
                <w:noProof/>
              </w:rPr>
              <w:t>Sprijin educațional pentru minori (al doilea lot)</w:t>
            </w:r>
          </w:p>
        </w:tc>
      </w:tr>
      <w:tr w:rsidR="0079495B"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79495B" w:rsidRDefault="003F2D1F">
            <w:pPr>
              <w:pStyle w:val="P68B1DB1-Normal12"/>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79495B" w:rsidRDefault="003F2D1F">
            <w:pPr>
              <w:pStyle w:val="P68B1DB1-Normal12"/>
              <w:rPr>
                <w:noProof/>
              </w:rPr>
            </w:pPr>
            <w:r>
              <w:rPr>
                <w:noProof/>
              </w:rPr>
              <w:t>Investiția 1: Măsură de extindere: Consolidarea rețelelor inteligente</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79495B" w:rsidRDefault="003F2D1F">
            <w:pPr>
              <w:pStyle w:val="P68B1DB1-Normal12"/>
              <w:rPr>
                <w:noProof/>
              </w:rPr>
            </w:pPr>
            <w:r>
              <w:rPr>
                <w:noProof/>
              </w:rPr>
              <w:t>Rețele inteligente – electrificarea consumului de energie</w:t>
            </w:r>
          </w:p>
        </w:tc>
      </w:tr>
      <w:tr w:rsidR="0079495B"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79495B" w:rsidRDefault="003F2D1F">
            <w:pPr>
              <w:pStyle w:val="P68B1DB1-Normal12"/>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79495B" w:rsidRDefault="003F2D1F">
            <w:pPr>
              <w:pStyle w:val="P68B1DB1-Normal12"/>
              <w:rPr>
                <w:noProof/>
              </w:rPr>
            </w:pPr>
            <w:r>
              <w:rPr>
                <w:noProof/>
              </w:rPr>
              <w:t>Investiția 2: Măsură de extindere: Intervenții pentru creșterea rezilienței rețelei electrice</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79495B" w:rsidRDefault="003F2D1F">
            <w:pPr>
              <w:pStyle w:val="P68B1DB1-Normal12"/>
              <w:rPr>
                <w:noProof/>
              </w:rPr>
            </w:pPr>
            <w:r>
              <w:rPr>
                <w:noProof/>
              </w:rPr>
              <w:t>Creșterea rezilienței rețelei sistemului de energie electrică</w:t>
            </w:r>
          </w:p>
        </w:tc>
      </w:tr>
      <w:tr w:rsidR="0079495B"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79495B" w:rsidRDefault="003F2D1F">
            <w:pPr>
              <w:pStyle w:val="P68B1DB1-Normal12"/>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79495B" w:rsidRDefault="003F2D1F">
            <w:pPr>
              <w:pStyle w:val="P68B1DB1-Normal12"/>
              <w:rPr>
                <w:noProof/>
              </w:rPr>
            </w:pPr>
            <w:r>
              <w:rPr>
                <w:noProof/>
              </w:rPr>
              <w:t>Investiția 3: Măsură de extindere: Producția de hidrogen în siturile dezafectate (văile de hidrogen)</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72F4E8F" w14:textId="77777777" w:rsidR="0079495B" w:rsidRDefault="003F2D1F">
            <w:pPr>
              <w:pStyle w:val="P68B1DB1-Normal12"/>
              <w:rPr>
                <w:noProof/>
              </w:rPr>
            </w:pPr>
            <w:r>
              <w:rPr>
                <w:noProof/>
              </w:rPr>
              <w:t>Finalizarea proiectului privind producția de hidrogen în zonele industriale</w:t>
            </w:r>
          </w:p>
        </w:tc>
      </w:tr>
      <w:tr w:rsidR="0079495B"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79495B" w:rsidRDefault="003F2D1F">
            <w:pPr>
              <w:pStyle w:val="P68B1DB1-Normal12"/>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79495B" w:rsidRDefault="003F2D1F">
            <w:pPr>
              <w:pStyle w:val="P68B1DB1-Normal12"/>
              <w:rPr>
                <w:noProof/>
              </w:rPr>
            </w:pPr>
            <w:r>
              <w:rPr>
                <w:noProof/>
              </w:rPr>
              <w:t>Investiția 4: Legătura tireniană</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79495B" w:rsidRDefault="003F2D1F">
            <w:pPr>
              <w:pStyle w:val="P68B1DB1-Normal12"/>
              <w:rPr>
                <w:noProof/>
              </w:rPr>
            </w:pPr>
            <w:r>
              <w:rPr>
                <w:noProof/>
              </w:rPr>
              <w:t>514 km de cablu montat</w:t>
            </w:r>
          </w:p>
        </w:tc>
      </w:tr>
      <w:tr w:rsidR="0079495B"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79495B" w:rsidRDefault="003F2D1F">
            <w:pPr>
              <w:pStyle w:val="P68B1DB1-Normal12"/>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79495B" w:rsidRDefault="003F2D1F">
            <w:pPr>
              <w:pStyle w:val="P68B1DB1-Normal12"/>
              <w:rPr>
                <w:noProof/>
              </w:rPr>
            </w:pPr>
            <w:r>
              <w:rPr>
                <w:noProof/>
              </w:rPr>
              <w:t>Investiția 5: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1C040C0F"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F0712C9" w14:textId="77777777" w:rsidR="0079495B" w:rsidRDefault="003F2D1F">
            <w:pPr>
              <w:pStyle w:val="P68B1DB1-Normal12"/>
              <w:rPr>
                <w:noProof/>
              </w:rPr>
            </w:pPr>
            <w:r>
              <w:rPr>
                <w:noProof/>
              </w:rPr>
              <w:t>Finalizarea cochiliilor stațiilor de conversie din Sardinia (Codrongianos) și Toscana (Suvereto)</w:t>
            </w:r>
          </w:p>
        </w:tc>
      </w:tr>
      <w:tr w:rsidR="0079495B"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79495B" w:rsidRDefault="003F2D1F">
            <w:pPr>
              <w:pStyle w:val="P68B1DB1-Normal12"/>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79495B" w:rsidRDefault="003F2D1F">
            <w:pPr>
              <w:pStyle w:val="P68B1DB1-Normal12"/>
              <w:rPr>
                <w:noProof/>
              </w:rPr>
            </w:pPr>
            <w:r>
              <w:rPr>
                <w:noProof/>
              </w:rPr>
              <w:t>Investiția 6: Proiecte transfrontaliere de interconectare electrică între Italia și țările învecinate</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0F7D21B" w14:textId="77777777" w:rsidR="0079495B" w:rsidRDefault="003F2D1F">
            <w:pPr>
              <w:pStyle w:val="P68B1DB1-Normal12"/>
              <w:rPr>
                <w:noProof/>
              </w:rPr>
            </w:pPr>
            <w:r>
              <w:rPr>
                <w:noProof/>
              </w:rPr>
              <w:t>Creșterea capacității nominale de interconectare dintre Italia și Austria ca urmare a finalizării interconexiunii</w:t>
            </w:r>
          </w:p>
        </w:tc>
      </w:tr>
      <w:tr w:rsidR="0079495B"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79495B" w:rsidRDefault="003F2D1F">
            <w:pPr>
              <w:pStyle w:val="P68B1DB1-Normal12"/>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79495B" w:rsidRDefault="003F2D1F">
            <w:pPr>
              <w:pStyle w:val="P68B1DB1-Normal12"/>
              <w:rPr>
                <w:noProof/>
              </w:rPr>
            </w:pPr>
            <w:r>
              <w:rPr>
                <w:noProof/>
              </w:rPr>
              <w:t>Investiția 7: Rețea națională inteligentă de transport</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79495B" w:rsidRDefault="003F2D1F">
            <w:pPr>
              <w:pStyle w:val="P68B1DB1-Normal12"/>
              <w:rPr>
                <w:noProof/>
              </w:rPr>
            </w:pPr>
            <w:r>
              <w:rPr>
                <w:noProof/>
              </w:rPr>
              <w:t>Instalarea echipamentelor 5G sau a arhitecturii TIC în stații</w:t>
            </w:r>
          </w:p>
        </w:tc>
      </w:tr>
      <w:tr w:rsidR="0079495B"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79495B" w:rsidRDefault="003F2D1F">
            <w:pPr>
              <w:pStyle w:val="P68B1DB1-Normal12"/>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79495B" w:rsidRDefault="003F2D1F">
            <w:pPr>
              <w:pStyle w:val="P68B1DB1-Normal12"/>
              <w:rPr>
                <w:noProof/>
              </w:rPr>
            </w:pPr>
            <w:r>
              <w:rPr>
                <w:noProof/>
              </w:rPr>
              <w:t>Investiția 7: Rețea națională inteligentă de transport</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5B924D3E" w14:textId="77777777" w:rsidR="0079495B" w:rsidRDefault="003F2D1F">
            <w:pPr>
              <w:pStyle w:val="P68B1DB1-Normal12"/>
              <w:rPr>
                <w:noProof/>
              </w:rPr>
            </w:pPr>
            <w:r>
              <w:rPr>
                <w:noProof/>
              </w:rPr>
              <w:t>Noul sistem de gestionare și control al rețelei</w:t>
            </w:r>
          </w:p>
        </w:tc>
      </w:tr>
      <w:tr w:rsidR="0079495B"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79495B" w:rsidRDefault="003F2D1F">
            <w:pPr>
              <w:pStyle w:val="P68B1DB1-Normal12"/>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79495B" w:rsidRDefault="003F2D1F">
            <w:pPr>
              <w:pStyle w:val="P68B1DB1-Normal12"/>
              <w:rPr>
                <w:noProof/>
              </w:rPr>
            </w:pPr>
            <w:r>
              <w:rPr>
                <w:noProof/>
              </w:rPr>
              <w:t>Investiția 7: Rețea națională inteligentă de transport</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79495B" w:rsidRDefault="003F2D1F">
            <w:pPr>
              <w:pStyle w:val="P68B1DB1-Normal12"/>
              <w:jc w:val="center"/>
              <w:rPr>
                <w:noProof/>
              </w:rPr>
            </w:pPr>
            <w:r>
              <w:rPr>
                <w:noProof/>
              </w:rPr>
              <w:t xml:space="preserve">Țintă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79495B" w:rsidRDefault="003F2D1F">
            <w:pPr>
              <w:pStyle w:val="P68B1DB1-Normal12"/>
              <w:rPr>
                <w:noProof/>
              </w:rPr>
            </w:pPr>
            <w:r>
              <w:rPr>
                <w:noProof/>
              </w:rPr>
              <w:t>Internetul obiectelor industrial</w:t>
            </w:r>
          </w:p>
        </w:tc>
      </w:tr>
      <w:tr w:rsidR="0079495B"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79495B" w:rsidRDefault="003F2D1F">
            <w:pPr>
              <w:pStyle w:val="P68B1DB1-Normal12"/>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79495B" w:rsidRDefault="003F2D1F">
            <w:pPr>
              <w:pStyle w:val="P68B1DB1-Normal12"/>
              <w:rPr>
                <w:noProof/>
              </w:rPr>
            </w:pPr>
            <w:r>
              <w:rPr>
                <w:noProof/>
              </w:rPr>
              <w:t>Investiția 10: Aprovizionarea durabilă, circulară și sigură cu materii prime critice</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79495B" w:rsidRDefault="003F2D1F">
            <w:pPr>
              <w:pStyle w:val="P68B1DB1-Normal12"/>
              <w:jc w:val="center"/>
              <w:rPr>
                <w:noProof/>
              </w:rPr>
            </w:pPr>
            <w:r>
              <w:rPr>
                <w:noProof/>
              </w:rPr>
              <w:t xml:space="preserve">Țintă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1D42570E" w:rsidR="0079495B" w:rsidRDefault="003F2D1F">
            <w:pPr>
              <w:pStyle w:val="P68B1DB1-Normal12"/>
              <w:rPr>
                <w:noProof/>
              </w:rPr>
            </w:pPr>
            <w:r>
              <w:rPr>
                <w:noProof/>
              </w:rPr>
              <w:t>Finalizarea proiectelor de C &amp;D</w:t>
            </w:r>
            <w:r w:rsidR="00293B50">
              <w:rPr>
                <w:noProof/>
              </w:rPr>
              <w:t xml:space="preserve"> </w:t>
            </w:r>
            <w:r>
              <w:rPr>
                <w:noProof/>
              </w:rPr>
              <w:t>privind proiectarea ecologică și mineritul urban, pentru aprovizionarea durabilă, circulară și sigură cu materii prime critice</w:t>
            </w:r>
          </w:p>
        </w:tc>
      </w:tr>
      <w:tr w:rsidR="0079495B"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79495B" w:rsidRDefault="003F2D1F">
            <w:pPr>
              <w:pStyle w:val="P68B1DB1-Normal12"/>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79495B" w:rsidRDefault="003F2D1F">
            <w:pPr>
              <w:pStyle w:val="P68B1DB1-Normal12"/>
              <w:rPr>
                <w:noProof/>
              </w:rPr>
            </w:pPr>
            <w:r>
              <w:rPr>
                <w:noProof/>
              </w:rPr>
              <w:t>Investiția 10: Aprovizionarea durabilă, circulară și sigură cu materii prime critice</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1CA14577" w14:textId="77777777" w:rsidR="0079495B" w:rsidRDefault="003F2D1F">
            <w:pPr>
              <w:pStyle w:val="P68B1DB1-Normal12"/>
              <w:rPr>
                <w:noProof/>
              </w:rPr>
            </w:pPr>
            <w:r>
              <w:rPr>
                <w:noProof/>
              </w:rPr>
              <w:t>Echipamentele laboratoarelor care aparțin centrului tehnologic pentru minerit urban și proiectare ecologică</w:t>
            </w:r>
          </w:p>
        </w:tc>
      </w:tr>
      <w:tr w:rsidR="0079495B"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79495B" w:rsidRDefault="003F2D1F">
            <w:pPr>
              <w:pStyle w:val="P68B1DB1-Normal12"/>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79495B" w:rsidRDefault="003F2D1F">
            <w:pPr>
              <w:pStyle w:val="P68B1DB1-Normal12"/>
              <w:rPr>
                <w:noProof/>
              </w:rPr>
            </w:pPr>
            <w:r>
              <w:rPr>
                <w:noProof/>
              </w:rPr>
              <w:t>Investiția 9: Măsură de extindere: Furnizarea de asistență tehnică și consolidarea capacităților pentru punerea în aplicare a planului italian de redresare și reziliență</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7777777" w:rsidR="0079495B" w:rsidRDefault="003F2D1F">
            <w:pPr>
              <w:pStyle w:val="P68B1DB1-Normal12"/>
              <w:rPr>
                <w:noProof/>
              </w:rPr>
            </w:pPr>
            <w:r>
              <w:rPr>
                <w:noProof/>
              </w:rPr>
              <w:t>Educație și formare</w:t>
            </w:r>
          </w:p>
        </w:tc>
      </w:tr>
      <w:tr w:rsidR="0079495B"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79495B" w:rsidRDefault="003F2D1F">
            <w:pPr>
              <w:pStyle w:val="P68B1DB1-Normal12"/>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13AAA16A" w:rsidR="0079495B" w:rsidRDefault="003F2D1F">
            <w:pPr>
              <w:pStyle w:val="P68B1DB1-Normal12"/>
              <w:rPr>
                <w:noProof/>
              </w:rPr>
            </w:pPr>
            <w:r>
              <w:rPr>
                <w:noProof/>
              </w:rPr>
              <w:t>Investiția 11:</w:t>
            </w:r>
            <w:r w:rsidR="00D8585F">
              <w:rPr>
                <w:noProof/>
              </w:rPr>
              <w:t xml:space="preserve"> </w:t>
            </w:r>
            <w:r>
              <w:rPr>
                <w:noProof/>
              </w:rPr>
              <w:t>Consolidarea parcului feroviar regional de transport public cu trenuri cu emisii zero și serviciu universal</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090FD9BF" w14:textId="77777777" w:rsidR="0079495B" w:rsidRDefault="003F2D1F">
            <w:pPr>
              <w:pStyle w:val="P68B1DB1-Normal12"/>
              <w:rPr>
                <w:noProof/>
              </w:rPr>
            </w:pPr>
            <w:r>
              <w:rPr>
                <w:noProof/>
              </w:rPr>
              <w:t xml:space="preserve">Numărul de trenuri cu emisii zero și numărul de transporturi pentru serviciul universal </w:t>
            </w:r>
          </w:p>
        </w:tc>
      </w:tr>
      <w:tr w:rsidR="0079495B"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79495B" w:rsidRDefault="003F2D1F">
            <w:pPr>
              <w:pStyle w:val="P68B1DB1-Normal12"/>
              <w:jc w:val="center"/>
              <w:rPr>
                <w:noProof/>
              </w:rPr>
            </w:pPr>
            <w:r>
              <w:rPr>
                <w:noProof/>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15126CBC" w:rsidR="0079495B" w:rsidRDefault="003F2D1F">
            <w:pPr>
              <w:pStyle w:val="P68B1DB1-Normal12"/>
              <w:rPr>
                <w:noProof/>
              </w:rPr>
            </w:pPr>
            <w:r>
              <w:rPr>
                <w:noProof/>
              </w:rPr>
              <w:t>Programul de subvenții pentru investiții 12 pentru dezvoltarea unei poziții de lider internațional, industrial și în domeniul C &amp;D</w:t>
            </w:r>
            <w:r w:rsidR="00293B50">
              <w:rPr>
                <w:noProof/>
              </w:rPr>
              <w:t xml:space="preserve"> </w:t>
            </w:r>
            <w:r>
              <w:rPr>
                <w:noProof/>
              </w:rPr>
              <w:t>în domeniul autobuzelor electrice</w:t>
            </w:r>
          </w:p>
        </w:tc>
        <w:tc>
          <w:tcPr>
            <w:tcW w:w="1380" w:type="dxa"/>
            <w:tcBorders>
              <w:top w:val="nil"/>
              <w:left w:val="nil"/>
              <w:bottom w:val="single" w:sz="4" w:space="0" w:color="auto"/>
              <w:right w:val="single" w:sz="4" w:space="0" w:color="auto"/>
            </w:tcBorders>
            <w:shd w:val="clear" w:color="auto" w:fill="C6EFCE"/>
            <w:noWrap/>
            <w:vAlign w:val="center"/>
          </w:tcPr>
          <w:p w14:paraId="2B0E81A6" w14:textId="1B50EC35" w:rsidR="0079495B" w:rsidRDefault="00186D2C">
            <w:pPr>
              <w:pStyle w:val="P68B1DB1-Normal12"/>
              <w:jc w:val="center"/>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79495B" w:rsidRDefault="003F2D1F">
            <w:pPr>
              <w:pStyle w:val="P68B1DB1-Normal12"/>
              <w:rPr>
                <w:noProof/>
              </w:rPr>
            </w:pPr>
            <w:r>
              <w:rPr>
                <w:noProof/>
              </w:rPr>
              <w:t>Ministerul a finalizat investiția</w:t>
            </w:r>
          </w:p>
        </w:tc>
      </w:tr>
      <w:tr w:rsidR="0079495B"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79495B" w:rsidRDefault="003F2D1F">
            <w:pPr>
              <w:pStyle w:val="P68B1DB1-Normal12"/>
              <w:jc w:val="center"/>
              <w:rPr>
                <w:noProof/>
              </w:rPr>
            </w:pPr>
            <w:r>
              <w:rPr>
                <w:noProof/>
              </w:rPr>
              <w:t>M1C2-14b</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79495B" w:rsidRDefault="003F2D1F">
            <w:pPr>
              <w:pStyle w:val="P68B1DB1-Normal12"/>
              <w:jc w:val="center"/>
              <w:rPr>
                <w:noProof/>
              </w:rPr>
            </w:pPr>
            <w:r>
              <w:rPr>
                <w:noProof/>
              </w:rPr>
              <w:t>Reforma din 3: raționalizarea și simplificarea stimulentelor pentru întreprinderi.</w:t>
            </w:r>
          </w:p>
        </w:tc>
        <w:tc>
          <w:tcPr>
            <w:tcW w:w="1380" w:type="dxa"/>
            <w:tcBorders>
              <w:top w:val="nil"/>
              <w:left w:val="nil"/>
              <w:bottom w:val="single" w:sz="4" w:space="0" w:color="auto"/>
              <w:right w:val="single" w:sz="4" w:space="0" w:color="auto"/>
            </w:tcBorders>
            <w:shd w:val="clear" w:color="auto" w:fill="C6EFCE"/>
            <w:noWrap/>
            <w:vAlign w:val="center"/>
          </w:tcPr>
          <w:p w14:paraId="0F4C992C" w14:textId="4A382FE7" w:rsidR="0079495B" w:rsidRDefault="00186D2C">
            <w:pPr>
              <w:pStyle w:val="P68B1DB1-Normal12"/>
              <w:jc w:val="center"/>
              <w:rPr>
                <w:noProof/>
              </w:rPr>
            </w:pPr>
            <w:r>
              <w:rPr>
                <w:noProof/>
              </w:rPr>
              <w:t xml:space="preserve">Jalon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79495B" w:rsidRDefault="003F2D1F">
            <w:pPr>
              <w:pStyle w:val="P68B1DB1-Normal12"/>
              <w:rPr>
                <w:noProof/>
              </w:rPr>
            </w:pPr>
            <w:r>
              <w:rPr>
                <w:noProof/>
              </w:rPr>
              <w:t>Intrarea în vigoare a legislației primare pentru raționalizarea stimulentelor ferme</w:t>
            </w:r>
          </w:p>
        </w:tc>
      </w:tr>
      <w:tr w:rsidR="0079495B"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79495B" w:rsidRDefault="003F2D1F">
            <w:pPr>
              <w:pStyle w:val="P68B1DB1-Normal12"/>
              <w:jc w:val="center"/>
              <w:rPr>
                <w:noProof/>
              </w:rPr>
            </w:pPr>
            <w:r>
              <w:rPr>
                <w:noProof/>
              </w:rPr>
              <w:t>M4C1-15 b</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79495B" w:rsidRDefault="003F2D1F">
            <w:pPr>
              <w:pStyle w:val="P68B1DB1-Normal12"/>
              <w:jc w:val="center"/>
              <w:rPr>
                <w:noProof/>
              </w:rPr>
            </w:pPr>
            <w:r>
              <w:rPr>
                <w:noProof/>
              </w:rPr>
              <w:t>Reforma din 2.1: Recrutarea cadrelor didactice</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79495B" w:rsidRDefault="003F2D1F">
            <w:pPr>
              <w:pStyle w:val="P68B1DB1-Normal12"/>
              <w:jc w:val="center"/>
              <w:rPr>
                <w:noProof/>
              </w:rPr>
            </w:pPr>
            <w:r>
              <w:rPr>
                <w:noProof/>
              </w:rPr>
              <w:t>Țintă</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79495B" w:rsidRDefault="003F2D1F">
            <w:pPr>
              <w:pStyle w:val="P68B1DB1-Normal12"/>
              <w:rPr>
                <w:noProof/>
              </w:rPr>
            </w:pPr>
            <w:r>
              <w:rPr>
                <w:noProof/>
              </w:rPr>
              <w:t>Candidații care au reușit la concursul public pentru a deveni profesori în urma reformei sistemului de recrutare.</w:t>
            </w:r>
          </w:p>
        </w:tc>
      </w:tr>
      <w:tr w:rsidR="0079495B"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79495B" w:rsidRDefault="0079495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79495B" w:rsidRDefault="0079495B">
            <w:pPr>
              <w:rPr>
                <w:noProof/>
                <w:color w:val="006100"/>
                <w:sz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79495B" w:rsidRDefault="003F2D1F">
            <w:pPr>
              <w:pStyle w:val="P68B1DB1-Normal12"/>
              <w:rPr>
                <w:noProof/>
              </w:rPr>
            </w:pPr>
            <w:r>
              <w:rPr>
                <w:noProof/>
              </w:rPr>
              <w:t>Valoarea tranșelor</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79495B" w:rsidRDefault="003F2D1F">
            <w:pPr>
              <w:pStyle w:val="P68B1DB1-Normal46"/>
              <w:rPr>
                <w:noProof/>
              </w:rPr>
            </w:pPr>
            <w:r>
              <w:rPr>
                <w:noProof/>
              </w:rPr>
              <w:t>12</w:t>
            </w:r>
            <w:r>
              <w:rPr>
                <w:noProof/>
              </w:rPr>
              <w:t> </w:t>
            </w:r>
            <w:r>
              <w:rPr>
                <w:noProof/>
              </w:rPr>
              <w:t>836</w:t>
            </w:r>
            <w:r>
              <w:rPr>
                <w:noProof/>
              </w:rPr>
              <w:t> </w:t>
            </w:r>
            <w:r>
              <w:rPr>
                <w:noProof/>
              </w:rPr>
              <w:t>600</w:t>
            </w:r>
            <w:r>
              <w:rPr>
                <w:noProof/>
              </w:rPr>
              <w:t> </w:t>
            </w:r>
            <w:r>
              <w:rPr>
                <w:noProof/>
              </w:rPr>
              <w:t>146 MIL.</w:t>
            </w:r>
          </w:p>
        </w:tc>
      </w:tr>
    </w:tbl>
    <w:p w14:paraId="2A4840BE" w14:textId="77777777" w:rsidR="0079495B" w:rsidRDefault="0079495B">
      <w:pPr>
        <w:spacing w:before="120" w:after="120"/>
        <w:jc w:val="both"/>
        <w:rPr>
          <w:rFonts w:eastAsia="Calibri"/>
          <w:noProof/>
        </w:rPr>
      </w:pPr>
    </w:p>
    <w:p w14:paraId="1CE5E1DD" w14:textId="2ACF9498" w:rsidR="0079495B" w:rsidRDefault="003F2D1F">
      <w:pPr>
        <w:pStyle w:val="P68B1DB1-NumPar143"/>
        <w:numPr>
          <w:ilvl w:val="0"/>
          <w:numId w:val="141"/>
        </w:numPr>
        <w:rPr>
          <w:noProof/>
        </w:rPr>
      </w:pPr>
      <w:r>
        <w:rPr>
          <w:noProof/>
        </w:rPr>
        <w:t>Sprijinul sub formă de împrumut</w:t>
      </w:r>
    </w:p>
    <w:p w14:paraId="09EC44B6" w14:textId="78BB40FD" w:rsidR="0079495B" w:rsidRDefault="003F2D1F">
      <w:pPr>
        <w:pStyle w:val="Text1"/>
        <w:rPr>
          <w:noProof/>
        </w:rPr>
      </w:pPr>
      <w:r>
        <w:rPr>
          <w:noProof/>
        </w:rPr>
        <w:t>Tranșele menționate la articolul 3 alineatul (2) se organizează după cum urmează:</w:t>
      </w:r>
    </w:p>
    <w:p w14:paraId="29023A3B" w14:textId="78A037B0" w:rsidR="0079495B" w:rsidRDefault="003F2D1F">
      <w:pPr>
        <w:pStyle w:val="P68B1DB1-Normal44"/>
        <w:numPr>
          <w:ilvl w:val="1"/>
          <w:numId w:val="6"/>
        </w:numPr>
        <w:spacing w:before="120" w:after="120"/>
        <w:jc w:val="both"/>
        <w:rPr>
          <w:noProof/>
        </w:rPr>
      </w:pPr>
      <w:r>
        <w:rPr>
          <w:noProof/>
        </w:rPr>
        <w:t>Prima tranșă (sprijin sub formă de împrumut):</w:t>
      </w:r>
    </w:p>
    <w:tbl>
      <w:tblPr>
        <w:tblW w:w="10038" w:type="dxa"/>
        <w:tblInd w:w="113" w:type="dxa"/>
        <w:tblLook w:val="04A0" w:firstRow="1" w:lastRow="0" w:firstColumn="1" w:lastColumn="0" w:noHBand="0" w:noVBand="1"/>
      </w:tblPr>
      <w:tblGrid>
        <w:gridCol w:w="1413"/>
        <w:gridCol w:w="3195"/>
        <w:gridCol w:w="1455"/>
        <w:gridCol w:w="3975"/>
      </w:tblGrid>
      <w:tr w:rsidR="0079495B" w14:paraId="5526EC6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79495B" w:rsidRDefault="003F2D1F">
            <w:pPr>
              <w:pStyle w:val="P68B1DB1-Normal45"/>
              <w:jc w:val="center"/>
              <w:rPr>
                <w:noProof/>
              </w:rPr>
            </w:pPr>
            <w:r>
              <w:rPr>
                <w:noProof/>
              </w:rPr>
              <w:t>Număr secvențial</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79495B" w:rsidRDefault="003F2D1F">
            <w:pPr>
              <w:pStyle w:val="P68B1DB1-Normal45"/>
              <w:jc w:val="center"/>
              <w:rPr>
                <w:noProof/>
              </w:rPr>
            </w:pPr>
            <w:r>
              <w:rPr>
                <w:noProof/>
              </w:rPr>
              <w:t>Măsură conexă (reformă sau investiție)</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5BFB8624" w:rsidR="0079495B" w:rsidRDefault="00186D2C">
            <w:pPr>
              <w:pStyle w:val="P68B1DB1-Normal45"/>
              <w:jc w:val="center"/>
              <w:rPr>
                <w:noProof/>
              </w:rPr>
            </w:pPr>
            <w:r>
              <w:rPr>
                <w:noProof/>
              </w:rPr>
              <w:t>Jalon/Țintă</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79495B" w:rsidRDefault="003F2D1F">
            <w:pPr>
              <w:pStyle w:val="P68B1DB1-Normal45"/>
              <w:jc w:val="center"/>
              <w:rPr>
                <w:noProof/>
              </w:rPr>
            </w:pPr>
            <w:r>
              <w:rPr>
                <w:noProof/>
              </w:rPr>
              <w:t>Nume</w:t>
            </w:r>
          </w:p>
        </w:tc>
      </w:tr>
      <w:tr w:rsidR="0079495B" w14:paraId="6E16958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79495B" w:rsidRDefault="0079495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79495B" w:rsidRDefault="0079495B">
            <w:pPr>
              <w:rPr>
                <w:b/>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79495B" w:rsidRDefault="0079495B">
            <w:pPr>
              <w:rPr>
                <w:b/>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79495B" w:rsidRDefault="0079495B">
            <w:pPr>
              <w:rPr>
                <w:b/>
                <w:noProof/>
              </w:rPr>
            </w:pPr>
          </w:p>
        </w:tc>
      </w:tr>
      <w:tr w:rsidR="0079495B" w14:paraId="315F912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79495B" w:rsidRDefault="003F2D1F">
            <w:pPr>
              <w:pStyle w:val="P68B1DB1-Normal12"/>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79495B" w:rsidRDefault="003F2D1F">
            <w:pPr>
              <w:pStyle w:val="P68B1DB1-Normal12"/>
              <w:rPr>
                <w:noProof/>
              </w:rPr>
            </w:pPr>
            <w:r>
              <w:rPr>
                <w:noProof/>
              </w:rPr>
              <w:t>Investiția 2.1: PIIEC</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63D51267" w:rsidR="0079495B" w:rsidRDefault="00186D2C">
            <w:pPr>
              <w:pStyle w:val="P68B1DB1-Normal12"/>
              <w:rPr>
                <w:noProof/>
              </w:rPr>
            </w:pPr>
            <w:r>
              <w:rPr>
                <w:noProof/>
              </w:rPr>
              <w:t>Jalon</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79495B" w:rsidRDefault="003F2D1F">
            <w:pPr>
              <w:pStyle w:val="P68B1DB1-Normal12"/>
              <w:jc w:val="center"/>
              <w:rPr>
                <w:noProof/>
              </w:rPr>
            </w:pPr>
            <w:r>
              <w:rPr>
                <w:noProof/>
              </w:rPr>
              <w:t>Lansarea cererii de exprimare a interesului pentru identificarea proiectelor naționale, inclusiv a proiectelor privind PIIEC microelectronice</w:t>
            </w:r>
          </w:p>
        </w:tc>
      </w:tr>
      <w:tr w:rsidR="0079495B"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79495B" w:rsidRDefault="003F2D1F">
            <w:pPr>
              <w:pStyle w:val="P68B1DB1-Normal12"/>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79495B" w:rsidRDefault="003F2D1F">
            <w:pPr>
              <w:pStyle w:val="P68B1DB1-Normal12"/>
              <w:rPr>
                <w:noProof/>
              </w:rPr>
            </w:pPr>
            <w:r>
              <w:rPr>
                <w:noProof/>
              </w:rPr>
              <w:t>Investiția 5.1: Refinanțarea și remodelarea fondului 394/81 gestionat de SIMEST</w:t>
            </w:r>
          </w:p>
        </w:tc>
        <w:tc>
          <w:tcPr>
            <w:tcW w:w="1455" w:type="dxa"/>
            <w:tcBorders>
              <w:top w:val="nil"/>
              <w:left w:val="nil"/>
              <w:bottom w:val="single" w:sz="4" w:space="0" w:color="auto"/>
              <w:right w:val="single" w:sz="4" w:space="0" w:color="auto"/>
            </w:tcBorders>
            <w:shd w:val="clear" w:color="auto" w:fill="C6EFCE"/>
            <w:noWrap/>
            <w:vAlign w:val="center"/>
          </w:tcPr>
          <w:p w14:paraId="67CDADB5" w14:textId="46C83123"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7777777" w:rsidR="0079495B" w:rsidRDefault="003F2D1F">
            <w:pPr>
              <w:pStyle w:val="P68B1DB1-Normal12"/>
              <w:jc w:val="center"/>
              <w:rPr>
                <w:noProof/>
              </w:rPr>
            </w:pPr>
            <w:r>
              <w:rPr>
                <w:noProof/>
              </w:rPr>
              <w:t>Intrarea în vigoare a refinanțării fondului 394/81 și adoptarea politicii de investiții</w:t>
            </w:r>
          </w:p>
        </w:tc>
      </w:tr>
      <w:tr w:rsidR="0079495B"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79495B" w:rsidRDefault="003F2D1F">
            <w:pPr>
              <w:pStyle w:val="P68B1DB1-Normal12"/>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79495B" w:rsidRDefault="003F2D1F">
            <w:pPr>
              <w:pStyle w:val="P68B1DB1-Normal12"/>
              <w:rPr>
                <w:noProof/>
              </w:rPr>
            </w:pPr>
            <w:r>
              <w:rPr>
                <w:noProof/>
              </w:rPr>
              <w:t>Investiția 1.1 – Implementarea unor noi instalații de gestionare a deșeurilor și modernizarea instalațiilor existente; Investiția 1.2 – Proiecte emblematice privind economia circulară</w:t>
            </w:r>
          </w:p>
        </w:tc>
        <w:tc>
          <w:tcPr>
            <w:tcW w:w="1455" w:type="dxa"/>
            <w:tcBorders>
              <w:top w:val="nil"/>
              <w:left w:val="nil"/>
              <w:bottom w:val="single" w:sz="4" w:space="0" w:color="auto"/>
              <w:right w:val="single" w:sz="4" w:space="0" w:color="auto"/>
            </w:tcBorders>
            <w:shd w:val="clear" w:color="auto" w:fill="C6EFCE"/>
            <w:noWrap/>
            <w:vAlign w:val="center"/>
          </w:tcPr>
          <w:p w14:paraId="33A81900" w14:textId="1115DC53"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79495B" w:rsidRDefault="003F2D1F">
            <w:pPr>
              <w:pStyle w:val="P68B1DB1-Normal12"/>
              <w:jc w:val="center"/>
              <w:rPr>
                <w:noProof/>
              </w:rPr>
            </w:pPr>
            <w:r>
              <w:rPr>
                <w:noProof/>
              </w:rPr>
              <w:t>Intrarea în vigoare a decretului ministerial.</w:t>
            </w:r>
          </w:p>
        </w:tc>
      </w:tr>
      <w:tr w:rsidR="0079495B"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79495B" w:rsidRDefault="003F2D1F">
            <w:pPr>
              <w:pStyle w:val="P68B1DB1-Normal12"/>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79495B" w:rsidRDefault="003F2D1F">
            <w:pPr>
              <w:pStyle w:val="P68B1DB1-Normal12"/>
              <w:rPr>
                <w:noProof/>
              </w:rPr>
            </w:pPr>
            <w:r>
              <w:rPr>
                <w:noProof/>
              </w:rPr>
              <w:t>Investiția 1.1. Punerea în aplicare a unui sistem avansat și integrat de monitorizare și prognoză</w:t>
            </w:r>
          </w:p>
        </w:tc>
        <w:tc>
          <w:tcPr>
            <w:tcW w:w="1455" w:type="dxa"/>
            <w:tcBorders>
              <w:top w:val="nil"/>
              <w:left w:val="nil"/>
              <w:bottom w:val="single" w:sz="4" w:space="0" w:color="auto"/>
              <w:right w:val="single" w:sz="4" w:space="0" w:color="auto"/>
            </w:tcBorders>
            <w:shd w:val="clear" w:color="auto" w:fill="C6EFCE"/>
            <w:noWrap/>
            <w:vAlign w:val="center"/>
          </w:tcPr>
          <w:p w14:paraId="07E3C085" w14:textId="61FFAEC9"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7777777" w:rsidR="0079495B" w:rsidRDefault="003F2D1F">
            <w:pPr>
              <w:pStyle w:val="P68B1DB1-Normal12"/>
              <w:jc w:val="center"/>
              <w:rPr>
                <w:noProof/>
              </w:rPr>
            </w:pPr>
            <w:r>
              <w:rPr>
                <w:noProof/>
              </w:rPr>
              <w:t xml:space="preserve">Plan operațional pentru un sistem avansat și integrat de monitorizare și prognoză pentru identificarea riscurilor hidrologice </w:t>
            </w:r>
          </w:p>
        </w:tc>
      </w:tr>
      <w:tr w:rsidR="0079495B"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79495B" w:rsidRDefault="003F2D1F">
            <w:pPr>
              <w:pStyle w:val="P68B1DB1-Normal12"/>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79495B" w:rsidRDefault="003F2D1F">
            <w:pPr>
              <w:pStyle w:val="P68B1DB1-Normal12"/>
              <w:rPr>
                <w:noProof/>
              </w:rPr>
            </w:pPr>
            <w:r>
              <w:rPr>
                <w:noProof/>
              </w:rPr>
              <w:t>Investiția 5 – Crearea de întreprinderi pentru femei</w:t>
            </w:r>
          </w:p>
        </w:tc>
        <w:tc>
          <w:tcPr>
            <w:tcW w:w="1455" w:type="dxa"/>
            <w:tcBorders>
              <w:top w:val="nil"/>
              <w:left w:val="nil"/>
              <w:bottom w:val="single" w:sz="4" w:space="0" w:color="auto"/>
              <w:right w:val="single" w:sz="4" w:space="0" w:color="auto"/>
            </w:tcBorders>
            <w:shd w:val="clear" w:color="auto" w:fill="C6EFCE"/>
            <w:noWrap/>
            <w:vAlign w:val="center"/>
          </w:tcPr>
          <w:p w14:paraId="3B912CE7" w14:textId="642284D2"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79495B" w:rsidRDefault="003F2D1F">
            <w:pPr>
              <w:pStyle w:val="P68B1DB1-Normal12"/>
              <w:jc w:val="center"/>
              <w:rPr>
                <w:noProof/>
              </w:rPr>
            </w:pPr>
            <w:r>
              <w:rPr>
                <w:noProof/>
              </w:rPr>
              <w:t>Se adoptă fondul pentru sprijinirea antreprenoriatului în rândul femeilor</w:t>
            </w:r>
          </w:p>
        </w:tc>
      </w:tr>
      <w:tr w:rsidR="0079495B"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79495B" w:rsidRDefault="003F2D1F">
            <w:pPr>
              <w:pStyle w:val="P68B1DB1-Normal12"/>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79495B" w:rsidRDefault="003F2D1F">
            <w:pPr>
              <w:pStyle w:val="P68B1DB1-Normal12"/>
              <w:rPr>
                <w:noProof/>
              </w:rPr>
            </w:pPr>
            <w:r>
              <w:rPr>
                <w:noProof/>
              </w:rPr>
              <w:t>Investiția 5.1: Refinanțarea și remodelarea fondului 394/81 gestionat de SIMEST</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79495B" w:rsidRDefault="003F2D1F">
            <w:pPr>
              <w:pStyle w:val="P68B1DB1-Normal12"/>
              <w:rPr>
                <w:noProof/>
              </w:rPr>
            </w:pPr>
            <w:r>
              <w:rPr>
                <w:noProof/>
              </w:rPr>
              <w:t>Țintă</w:t>
            </w:r>
          </w:p>
        </w:tc>
        <w:tc>
          <w:tcPr>
            <w:tcW w:w="3975" w:type="dxa"/>
            <w:tcBorders>
              <w:top w:val="nil"/>
              <w:left w:val="nil"/>
              <w:bottom w:val="single" w:sz="4" w:space="0" w:color="auto"/>
              <w:right w:val="single" w:sz="4" w:space="0" w:color="auto"/>
            </w:tcBorders>
            <w:shd w:val="clear" w:color="auto" w:fill="C6EFCE"/>
            <w:noWrap/>
            <w:vAlign w:val="center"/>
          </w:tcPr>
          <w:p w14:paraId="0F74B4CA" w14:textId="77777777" w:rsidR="0079495B" w:rsidRDefault="003F2D1F">
            <w:pPr>
              <w:pStyle w:val="P68B1DB1-Normal12"/>
              <w:jc w:val="center"/>
              <w:rPr>
                <w:noProof/>
              </w:rPr>
            </w:pPr>
            <w:r>
              <w:rPr>
                <w:noProof/>
              </w:rPr>
              <w:t>IMM-uri care au primit sprijin din partea fondului 394/81</w:t>
            </w:r>
          </w:p>
        </w:tc>
      </w:tr>
      <w:tr w:rsidR="0079495B"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79495B" w:rsidRDefault="003F2D1F">
            <w:pPr>
              <w:pStyle w:val="P68B1DB1-Normal12"/>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79495B" w:rsidRDefault="003F2D1F">
            <w:pPr>
              <w:pStyle w:val="P68B1DB1-Normal12"/>
              <w:rPr>
                <w:noProof/>
              </w:rPr>
            </w:pPr>
            <w:r>
              <w:rPr>
                <w:noProof/>
              </w:rPr>
              <w:t xml:space="preserve">Investiții 4.2 Fonduri pentru competitivitatea întreprinderilor din domeniul turismului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2937DFDF"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0DA8F912" w14:textId="3C23583C" w:rsidR="0079495B" w:rsidRDefault="003F2D1F">
            <w:pPr>
              <w:pStyle w:val="P68B1DB1-Normal12"/>
              <w:jc w:val="center"/>
              <w:rPr>
                <w:noProof/>
              </w:rPr>
            </w:pPr>
            <w:r>
              <w:rPr>
                <w:noProof/>
              </w:rPr>
              <w:t>Politica de investiții pentru: Fondul tematic al Băncii Europene de Investiții;</w:t>
            </w:r>
            <w:r w:rsidR="00D8585F">
              <w:rPr>
                <w:noProof/>
              </w:rPr>
              <w:t xml:space="preserve"> </w:t>
            </w:r>
          </w:p>
        </w:tc>
      </w:tr>
      <w:tr w:rsidR="0079495B"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79495B" w:rsidRDefault="003F2D1F">
            <w:pPr>
              <w:pStyle w:val="P68B1DB1-Normal12"/>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28CA6579" w:rsidR="0079495B" w:rsidRDefault="003F2D1F">
            <w:pPr>
              <w:pStyle w:val="P68B1DB1-Normal12"/>
              <w:rPr>
                <w:noProof/>
              </w:rPr>
            </w:pPr>
            <w:r>
              <w:rPr>
                <w:noProof/>
              </w:rPr>
              <w:t>Investiția 4.2:</w:t>
            </w:r>
            <w:r w:rsidR="00D8585F">
              <w:rPr>
                <w:noProof/>
              </w:rPr>
              <w:t xml:space="preserve"> </w:t>
            </w:r>
            <w:r>
              <w:rPr>
                <w:noProof/>
              </w:rPr>
              <w:t xml:space="preserve">Fonduri pentru competitivitatea întreprinderilor din domeniul turismului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5476004F"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79495B" w:rsidRDefault="003F2D1F">
            <w:pPr>
              <w:pStyle w:val="P68B1DB1-Normal12"/>
              <w:jc w:val="center"/>
              <w:rPr>
                <w:noProof/>
              </w:rPr>
            </w:pPr>
            <w:r>
              <w:rPr>
                <w:noProof/>
              </w:rPr>
              <w:t xml:space="preserve">Politica de investiții pentru Fondul Național pentru Turism; </w:t>
            </w:r>
          </w:p>
        </w:tc>
      </w:tr>
      <w:tr w:rsidR="0079495B"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79495B" w:rsidRDefault="003F2D1F">
            <w:pPr>
              <w:pStyle w:val="P68B1DB1-Normal12"/>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79495B" w:rsidRDefault="003F2D1F">
            <w:pPr>
              <w:pStyle w:val="P68B1DB1-Normal12"/>
              <w:rPr>
                <w:noProof/>
              </w:rPr>
            </w:pPr>
            <w:r>
              <w:rPr>
                <w:noProof/>
              </w:rPr>
              <w:t xml:space="preserve">Investiții 4.2 Fonduri pentru competitivitatea întreprinderilor din domeniul turismului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0D8BBC8A"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79495B" w:rsidRDefault="003F2D1F">
            <w:pPr>
              <w:pStyle w:val="P68B1DB1-Normal12"/>
              <w:jc w:val="center"/>
              <w:rPr>
                <w:noProof/>
              </w:rPr>
            </w:pPr>
            <w:r>
              <w:rPr>
                <w:noProof/>
              </w:rPr>
              <w:t>Politica de investiții pentru: Fondul de garantare pentru IMM-uri;</w:t>
            </w:r>
          </w:p>
        </w:tc>
      </w:tr>
      <w:tr w:rsidR="0079495B"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79495B" w:rsidRDefault="003F2D1F">
            <w:pPr>
              <w:pStyle w:val="P68B1DB1-Normal12"/>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5B4BB53F" w:rsidR="0079495B" w:rsidRDefault="003F2D1F">
            <w:pPr>
              <w:pStyle w:val="P68B1DB1-Normal12"/>
              <w:rPr>
                <w:noProof/>
              </w:rPr>
            </w:pPr>
            <w:r>
              <w:rPr>
                <w:noProof/>
              </w:rPr>
              <w:t>Investiția 4.2:</w:t>
            </w:r>
            <w:r w:rsidR="00D8585F">
              <w:rPr>
                <w:noProof/>
              </w:rPr>
              <w:t xml:space="preserve"> </w:t>
            </w:r>
            <w:r>
              <w:rPr>
                <w:noProof/>
              </w:rPr>
              <w:t xml:space="preserve">Fonduri pentru competitivitatea întreprinderilor din domeniul turismului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B132C81"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79495B" w:rsidRDefault="003F2D1F">
            <w:pPr>
              <w:pStyle w:val="P68B1DB1-Normal12"/>
              <w:jc w:val="center"/>
              <w:rPr>
                <w:noProof/>
              </w:rPr>
            </w:pPr>
            <w:r>
              <w:rPr>
                <w:noProof/>
              </w:rPr>
              <w:t xml:space="preserve">Politica de investiții pentru Fondo Rotativo </w:t>
            </w:r>
          </w:p>
        </w:tc>
      </w:tr>
      <w:tr w:rsidR="0079495B"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79495B" w:rsidRDefault="003F2D1F">
            <w:pPr>
              <w:pStyle w:val="P68B1DB1-Normal12"/>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6406F9EC" w:rsidR="0079495B" w:rsidRDefault="003F2D1F">
            <w:pPr>
              <w:pStyle w:val="P68B1DB1-Normal12"/>
              <w:rPr>
                <w:noProof/>
              </w:rPr>
            </w:pPr>
            <w:r>
              <w:rPr>
                <w:noProof/>
              </w:rPr>
              <w:t>Investiția 4.2:</w:t>
            </w:r>
            <w:r w:rsidR="00D8585F">
              <w:rPr>
                <w:noProof/>
              </w:rPr>
              <w:t xml:space="preserve"> </w:t>
            </w:r>
            <w:r>
              <w:rPr>
                <w:noProof/>
              </w:rPr>
              <w:t xml:space="preserve">Fonduri pentru competitivitatea întreprinderilor din domeniul turismului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5FB3ADD2"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05A1D5F5" w14:textId="77777777" w:rsidR="0079495B" w:rsidRDefault="003F2D1F">
            <w:pPr>
              <w:pStyle w:val="P68B1DB1-Normal12"/>
              <w:jc w:val="center"/>
              <w:rPr>
                <w:noProof/>
              </w:rPr>
            </w:pPr>
            <w:r>
              <w:rPr>
                <w:noProof/>
              </w:rPr>
              <w:t>Intrarea în vigoare a decretului de punere în aplicare privind creditul fiscal pentru reamenajarea spațiilor de cazare.</w:t>
            </w:r>
          </w:p>
        </w:tc>
      </w:tr>
      <w:tr w:rsidR="0079495B"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79495B" w:rsidRDefault="003F2D1F">
            <w:pPr>
              <w:pStyle w:val="P68B1DB1-Normal12"/>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79495B" w:rsidRDefault="003F2D1F">
            <w:pPr>
              <w:pStyle w:val="P68B1DB1-Normal12"/>
              <w:rPr>
                <w:noProof/>
              </w:rPr>
            </w:pPr>
            <w:r>
              <w:rPr>
                <w:noProof/>
              </w:rPr>
              <w:t>Reforma din 3.1: Adoptarea programelor naționale privind controlul poluării atmosferice</w:t>
            </w:r>
          </w:p>
        </w:tc>
        <w:tc>
          <w:tcPr>
            <w:tcW w:w="1455" w:type="dxa"/>
            <w:tcBorders>
              <w:top w:val="nil"/>
              <w:left w:val="nil"/>
              <w:bottom w:val="single" w:sz="4" w:space="0" w:color="auto"/>
              <w:right w:val="single" w:sz="4" w:space="0" w:color="auto"/>
            </w:tcBorders>
            <w:shd w:val="clear" w:color="auto" w:fill="C6EFCE"/>
            <w:noWrap/>
            <w:vAlign w:val="center"/>
          </w:tcPr>
          <w:p w14:paraId="3CF03BF4" w14:textId="6EC6E444"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79495B" w:rsidRDefault="003F2D1F">
            <w:pPr>
              <w:pStyle w:val="P68B1DB1-Normal12"/>
              <w:jc w:val="center"/>
              <w:rPr>
                <w:noProof/>
              </w:rPr>
            </w:pPr>
            <w:r>
              <w:rPr>
                <w:noProof/>
              </w:rPr>
              <w:t>Intrarea în vigoare a unui program național de control al poluării atmosferice</w:t>
            </w:r>
          </w:p>
        </w:tc>
      </w:tr>
      <w:tr w:rsidR="0079495B"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79495B" w:rsidRDefault="003F2D1F">
            <w:pPr>
              <w:pStyle w:val="P68B1DB1-Normal12"/>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79495B" w:rsidRDefault="003F2D1F">
            <w:pPr>
              <w:pStyle w:val="P68B1DB1-Normal12"/>
              <w:rPr>
                <w:noProof/>
              </w:rPr>
            </w:pPr>
            <w:r>
              <w:rPr>
                <w:noProof/>
              </w:rPr>
              <w:t>Investiția 2.1.b. Măsuri de reducere a riscurilor de inundații și hidrogeologice</w:t>
            </w:r>
          </w:p>
        </w:tc>
        <w:tc>
          <w:tcPr>
            <w:tcW w:w="1455" w:type="dxa"/>
            <w:tcBorders>
              <w:top w:val="nil"/>
              <w:left w:val="nil"/>
              <w:bottom w:val="single" w:sz="4" w:space="0" w:color="auto"/>
              <w:right w:val="single" w:sz="4" w:space="0" w:color="auto"/>
            </w:tcBorders>
            <w:shd w:val="clear" w:color="auto" w:fill="C6EFCE"/>
            <w:noWrap/>
            <w:vAlign w:val="center"/>
          </w:tcPr>
          <w:p w14:paraId="5E1033BB" w14:textId="4EC07AE5"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2E9D863E" w14:textId="77777777" w:rsidR="0079495B" w:rsidRDefault="003F2D1F">
            <w:pPr>
              <w:pStyle w:val="P68B1DB1-Normal12"/>
              <w:jc w:val="center"/>
              <w:rPr>
                <w:noProof/>
              </w:rPr>
            </w:pPr>
            <w:r>
              <w:rPr>
                <w:noProof/>
              </w:rPr>
              <w:t>Intrarea în vigoare a cadrului juridic revizuit pentru intervențiile împotriva inundațiilor și a riscurilor hidrogeologice</w:t>
            </w:r>
          </w:p>
        </w:tc>
      </w:tr>
      <w:tr w:rsidR="0079495B"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79495B" w:rsidRDefault="003F2D1F">
            <w:pPr>
              <w:pStyle w:val="P68B1DB1-Normal12"/>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79495B" w:rsidRDefault="003F2D1F">
            <w:pPr>
              <w:pStyle w:val="P68B1DB1-Normal12"/>
              <w:rPr>
                <w:noProof/>
              </w:rPr>
            </w:pPr>
            <w:r>
              <w:rPr>
                <w:noProof/>
              </w:rPr>
              <w:t>Investiții. 3.1: Protejarea și consolidarea pădurilor urbane și periurbane</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11D8991"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732DB0E7" w14:textId="77777777" w:rsidR="0079495B" w:rsidRDefault="003F2D1F">
            <w:pPr>
              <w:pStyle w:val="P68B1DB1-Normal12"/>
              <w:jc w:val="center"/>
              <w:rPr>
                <w:noProof/>
              </w:rPr>
            </w:pPr>
            <w:r>
              <w:rPr>
                <w:noProof/>
              </w:rPr>
              <w:t xml:space="preserve">Intrarea în vigoare a modificărilor juridice revizuite pentru protecția și valorificarea zonelor verzi urbane și periurbane </w:t>
            </w:r>
          </w:p>
        </w:tc>
      </w:tr>
      <w:tr w:rsidR="0079495B"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79495B" w:rsidRDefault="003F2D1F">
            <w:pPr>
              <w:pStyle w:val="P68B1DB1-Normal12"/>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79495B" w:rsidRDefault="003F2D1F">
            <w:pPr>
              <w:pStyle w:val="P68B1DB1-Normal12"/>
              <w:rPr>
                <w:noProof/>
              </w:rPr>
            </w:pPr>
            <w:r>
              <w:rPr>
                <w:noProof/>
              </w:rPr>
              <w:t>Reforma 1.1 – Accelerarea procesului de aprobare a contractului între MIT și RFI</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1C6A30A"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79495B" w:rsidRDefault="003F2D1F">
            <w:pPr>
              <w:pStyle w:val="P68B1DB1-Normal12"/>
              <w:jc w:val="center"/>
              <w:rPr>
                <w:noProof/>
              </w:rPr>
            </w:pPr>
            <w:r>
              <w:rPr>
                <w:noProof/>
              </w:rPr>
              <w:t>Intrarea în vigoare a unei modificări legislative privind procesul de aprobare a Contratti di Programma (CdP)</w:t>
            </w:r>
          </w:p>
        </w:tc>
      </w:tr>
      <w:tr w:rsidR="0079495B"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79495B" w:rsidRDefault="003F2D1F">
            <w:pPr>
              <w:pStyle w:val="P68B1DB1-Normal12"/>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79495B" w:rsidRDefault="003F2D1F">
            <w:pPr>
              <w:pStyle w:val="P68B1DB1-Normal12"/>
              <w:rPr>
                <w:noProof/>
              </w:rPr>
            </w:pPr>
            <w:r>
              <w:rPr>
                <w:noProof/>
              </w:rPr>
              <w:t>Reforma 1.2 – Accelerarea procesului de autorizare a proiectelor</w:t>
            </w:r>
          </w:p>
        </w:tc>
        <w:tc>
          <w:tcPr>
            <w:tcW w:w="1455" w:type="dxa"/>
            <w:tcBorders>
              <w:top w:val="nil"/>
              <w:left w:val="nil"/>
              <w:bottom w:val="single" w:sz="4" w:space="0" w:color="auto"/>
              <w:right w:val="single" w:sz="4" w:space="0" w:color="auto"/>
            </w:tcBorders>
            <w:shd w:val="clear" w:color="auto" w:fill="C6EFCE"/>
            <w:noWrap/>
            <w:vAlign w:val="center"/>
          </w:tcPr>
          <w:p w14:paraId="629D1083" w14:textId="2D5EAFA9"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3E8F6C53" w14:textId="77777777" w:rsidR="0079495B" w:rsidRDefault="003F2D1F">
            <w:pPr>
              <w:pStyle w:val="P68B1DB1-Normal12"/>
              <w:jc w:val="center"/>
              <w:rPr>
                <w:noProof/>
              </w:rPr>
            </w:pPr>
            <w:r>
              <w:rPr>
                <w:noProof/>
              </w:rPr>
              <w:t>Intrarea în vigoare a unei modificări normative care reduce durata de autorizare a proiectelor de la 11 la șase luni</w:t>
            </w:r>
          </w:p>
        </w:tc>
      </w:tr>
      <w:tr w:rsidR="0079495B"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79495B" w:rsidRDefault="003F2D1F">
            <w:pPr>
              <w:pStyle w:val="P68B1DB1-Normal12"/>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79495B" w:rsidRDefault="003F2D1F">
            <w:pPr>
              <w:pStyle w:val="P68B1DB1-Normal12"/>
              <w:rPr>
                <w:noProof/>
              </w:rPr>
            </w:pPr>
            <w:r>
              <w:rPr>
                <w:noProof/>
              </w:rPr>
              <w:t>Reforma 2.1 – Punerea în aplicare a recentei „decrete de simplificare” (transformat în lege nr. 120 din 11 septembrie 2020) prin emiterea unui decret privind adoptarea unor „Orientări pentru clasificarea și gestionarea riscurilor, evaluarea securității și monitorizarea podurilor existente”</w:t>
            </w:r>
          </w:p>
        </w:tc>
        <w:tc>
          <w:tcPr>
            <w:tcW w:w="1455" w:type="dxa"/>
            <w:tcBorders>
              <w:top w:val="nil"/>
              <w:left w:val="nil"/>
              <w:bottom w:val="single" w:sz="4" w:space="0" w:color="auto"/>
              <w:right w:val="single" w:sz="4" w:space="0" w:color="auto"/>
            </w:tcBorders>
            <w:shd w:val="clear" w:color="auto" w:fill="C6EFCE"/>
            <w:noWrap/>
            <w:vAlign w:val="center"/>
          </w:tcPr>
          <w:p w14:paraId="2D3B787E" w14:textId="3A888B55"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5D8A4DEB" w14:textId="77777777" w:rsidR="0079495B" w:rsidRDefault="003F2D1F">
            <w:pPr>
              <w:pStyle w:val="P68B1DB1-Normal12"/>
              <w:jc w:val="center"/>
              <w:rPr>
                <w:noProof/>
              </w:rPr>
            </w:pPr>
            <w:r>
              <w:rPr>
                <w:noProof/>
              </w:rPr>
              <w:t>Intrarea în vigoare a „Orientărilor privind clasificarea și gestionarea riscurilor, evaluarea securității și monitorizarea podurilor existente”</w:t>
            </w:r>
          </w:p>
        </w:tc>
      </w:tr>
      <w:tr w:rsidR="0079495B"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79495B" w:rsidRDefault="003F2D1F">
            <w:pPr>
              <w:pStyle w:val="P68B1DB1-Normal12"/>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79495B" w:rsidRDefault="003F2D1F">
            <w:pPr>
              <w:pStyle w:val="P68B1DB1-Normal12"/>
              <w:rPr>
                <w:noProof/>
              </w:rPr>
            </w:pPr>
            <w:r>
              <w:rPr>
                <w:noProof/>
              </w:rPr>
              <w:t>Reforma 2.2 – Transferul proprietății podurilor și viaducților de la drumurile de nivel inferior la cele de rang superior</w:t>
            </w:r>
          </w:p>
        </w:tc>
        <w:tc>
          <w:tcPr>
            <w:tcW w:w="1455" w:type="dxa"/>
            <w:tcBorders>
              <w:top w:val="nil"/>
              <w:left w:val="nil"/>
              <w:bottom w:val="single" w:sz="4" w:space="0" w:color="auto"/>
              <w:right w:val="single" w:sz="4" w:space="0" w:color="auto"/>
            </w:tcBorders>
            <w:shd w:val="clear" w:color="auto" w:fill="C6EFCE"/>
            <w:noWrap/>
            <w:vAlign w:val="center"/>
          </w:tcPr>
          <w:p w14:paraId="2846CCD5" w14:textId="35F6E343"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3F2CCC77" w14:textId="77777777" w:rsidR="0079495B" w:rsidRDefault="003F2D1F">
            <w:pPr>
              <w:pStyle w:val="P68B1DB1-Normal12"/>
              <w:jc w:val="center"/>
              <w:rPr>
                <w:noProof/>
              </w:rPr>
            </w:pPr>
            <w:r>
              <w:rPr>
                <w:noProof/>
              </w:rPr>
              <w:t>Transferul dreptului de proprietate asupra podurilor, viaductelor și pasajelor superioare de la drumurile de nivel inferior la drumurile de rang superior (autostrăzi și drumuri naționale principale)</w:t>
            </w:r>
          </w:p>
        </w:tc>
      </w:tr>
      <w:tr w:rsidR="0079495B"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79495B" w:rsidRDefault="003F2D1F">
            <w:pPr>
              <w:pStyle w:val="P68B1DB1-Normal12"/>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79495B" w:rsidRDefault="003F2D1F">
            <w:pPr>
              <w:pStyle w:val="P68B1DB1-Normal12"/>
              <w:rPr>
                <w:noProof/>
              </w:rPr>
            </w:pPr>
            <w:r>
              <w:rPr>
                <w:noProof/>
              </w:rPr>
              <w:t>Reforma din 1.7: Reforma reglementărilor privind locuințele studențești și investițiile în locuințele studențești</w:t>
            </w:r>
          </w:p>
        </w:tc>
        <w:tc>
          <w:tcPr>
            <w:tcW w:w="1455" w:type="dxa"/>
            <w:tcBorders>
              <w:top w:val="nil"/>
              <w:left w:val="nil"/>
              <w:bottom w:val="single" w:sz="4" w:space="0" w:color="auto"/>
              <w:right w:val="single" w:sz="4" w:space="0" w:color="auto"/>
            </w:tcBorders>
            <w:shd w:val="clear" w:color="auto" w:fill="C6EFCE"/>
            <w:noWrap/>
            <w:vAlign w:val="center"/>
          </w:tcPr>
          <w:p w14:paraId="198CAC35" w14:textId="57EB598E"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79495B" w:rsidRDefault="003F2D1F">
            <w:pPr>
              <w:pStyle w:val="P68B1DB1-Normal12"/>
              <w:jc w:val="center"/>
              <w:rPr>
                <w:noProof/>
              </w:rPr>
            </w:pPr>
            <w:r>
              <w:rPr>
                <w:noProof/>
              </w:rPr>
              <w:t>Intrarea în vigoare a legislației de modificare a normelor actuale privind locuințele pentru studenți.</w:t>
            </w:r>
          </w:p>
        </w:tc>
      </w:tr>
      <w:tr w:rsidR="0079495B"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79495B" w:rsidRDefault="003F2D1F">
            <w:pPr>
              <w:pStyle w:val="P68B1DB1-Normal12"/>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79495B" w:rsidRDefault="003F2D1F">
            <w:pPr>
              <w:pStyle w:val="P68B1DB1-Normal12"/>
              <w:rPr>
                <w:noProof/>
              </w:rPr>
            </w:pPr>
            <w:r>
              <w:rPr>
                <w:noProof/>
              </w:rPr>
              <w:t>Reformat1: Simplificarea procedurilor și consolidarea comisarului în zonele economice speciale</w:t>
            </w:r>
          </w:p>
        </w:tc>
        <w:tc>
          <w:tcPr>
            <w:tcW w:w="1455" w:type="dxa"/>
            <w:tcBorders>
              <w:top w:val="nil"/>
              <w:left w:val="nil"/>
              <w:bottom w:val="single" w:sz="4" w:space="0" w:color="auto"/>
              <w:right w:val="single" w:sz="4" w:space="0" w:color="auto"/>
            </w:tcBorders>
            <w:shd w:val="clear" w:color="auto" w:fill="C6EFCE"/>
            <w:noWrap/>
            <w:vAlign w:val="center"/>
          </w:tcPr>
          <w:p w14:paraId="6F554D54" w14:textId="3B3113DE"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3684841B" w14:textId="77777777" w:rsidR="0079495B" w:rsidRDefault="003F2D1F">
            <w:pPr>
              <w:pStyle w:val="P68B1DB1-Normal12"/>
              <w:jc w:val="center"/>
              <w:rPr>
                <w:noProof/>
              </w:rPr>
            </w:pPr>
            <w:r>
              <w:rPr>
                <w:noProof/>
              </w:rPr>
              <w:t>Intrarea în vigoare a regulamentului doar în ceea ce privește procedurile și consolidarea rolului comisarului în zonele economice speciale</w:t>
            </w:r>
          </w:p>
        </w:tc>
      </w:tr>
      <w:tr w:rsidR="0079495B"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79495B" w:rsidRDefault="003F2D1F">
            <w:pPr>
              <w:pStyle w:val="P68B1DB1-Normal12"/>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79495B" w:rsidRDefault="003F2D1F">
            <w:pPr>
              <w:pStyle w:val="P68B1DB1-Normal12"/>
              <w:rPr>
                <w:noProof/>
              </w:rPr>
            </w:pPr>
            <w:r>
              <w:rPr>
                <w:noProof/>
              </w:rPr>
              <w:t xml:space="preserve">Investiția 1.4: Investiții în infrastructură pentru zona economică specială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349E6130" w:rsidR="0079495B" w:rsidRDefault="00186D2C">
            <w:pPr>
              <w:pStyle w:val="P68B1DB1-Normal12"/>
              <w:rPr>
                <w:noProof/>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79495B" w:rsidRDefault="003F2D1F">
            <w:pPr>
              <w:pStyle w:val="P68B1DB1-Normal12"/>
              <w:jc w:val="center"/>
              <w:rPr>
                <w:noProof/>
              </w:rPr>
            </w:pPr>
            <w:r>
              <w:rPr>
                <w:noProof/>
              </w:rPr>
              <w:t>Intrarea în vigoare a decretelor ministerului de aprobare a planurilor operaționale pentru toate cele opt zone economice speciale</w:t>
            </w:r>
          </w:p>
        </w:tc>
      </w:tr>
      <w:tr w:rsidR="0079495B"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79495B" w:rsidRDefault="003F2D1F">
            <w:pPr>
              <w:pStyle w:val="P68B1DB1-Normal12"/>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79495B" w:rsidRDefault="003F2D1F">
            <w:pPr>
              <w:pStyle w:val="P68B1DB1-Normal48"/>
              <w:rPr>
                <w:noProof/>
                <w:color w:val="006100"/>
              </w:rPr>
            </w:pPr>
            <w:r>
              <w:rPr>
                <w:noProof/>
              </w:rPr>
              <w:t>Investiția 1.1: Actualizarea digitală a echipamentelor tehnologice ale spitalelor</w:t>
            </w:r>
          </w:p>
        </w:tc>
        <w:tc>
          <w:tcPr>
            <w:tcW w:w="1455" w:type="dxa"/>
            <w:tcBorders>
              <w:top w:val="nil"/>
              <w:left w:val="nil"/>
              <w:bottom w:val="single" w:sz="4" w:space="0" w:color="auto"/>
              <w:right w:val="single" w:sz="4" w:space="0" w:color="auto"/>
            </w:tcBorders>
            <w:shd w:val="clear" w:color="auto" w:fill="C6EFCE"/>
            <w:noWrap/>
            <w:vAlign w:val="center"/>
          </w:tcPr>
          <w:p w14:paraId="3B03D3B4" w14:textId="057A7A2E" w:rsidR="0079495B" w:rsidRDefault="00186D2C">
            <w:pPr>
              <w:pStyle w:val="P68B1DB1-Normal48"/>
              <w:rPr>
                <w:noProof/>
                <w:color w:val="006100"/>
              </w:rPr>
            </w:pPr>
            <w:r>
              <w:rPr>
                <w:noProof/>
              </w:rPr>
              <w:t>Jalon</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79495B" w:rsidRDefault="003F2D1F">
            <w:pPr>
              <w:pStyle w:val="P68B1DB1-Normal48"/>
              <w:jc w:val="center"/>
              <w:rPr>
                <w:noProof/>
              </w:rPr>
            </w:pPr>
            <w:r>
              <w:rPr>
                <w:noProof/>
              </w:rPr>
              <w:t>Plan de reorganizare aprobat de Ministerul Sănătății/Regiunile italiene</w:t>
            </w:r>
          </w:p>
        </w:tc>
      </w:tr>
      <w:tr w:rsidR="0079495B"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79495B" w:rsidRDefault="0079495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79495B" w:rsidRDefault="0079495B">
            <w:pPr>
              <w:rPr>
                <w:noProof/>
                <w:color w:val="006100"/>
                <w:sz w:val="20"/>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79495B" w:rsidRDefault="003F2D1F">
            <w:pPr>
              <w:pStyle w:val="P68B1DB1-Normal12"/>
              <w:rPr>
                <w:noProof/>
              </w:rPr>
            </w:pPr>
            <w:r>
              <w:rPr>
                <w:noProof/>
              </w:rPr>
              <w:t>Valoarea tranșelor</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79495B" w:rsidRDefault="003F2D1F">
            <w:pPr>
              <w:pStyle w:val="P68B1DB1-Normal46"/>
              <w:rPr>
                <w:noProof/>
              </w:rPr>
            </w:pPr>
            <w:r>
              <w:rPr>
                <w:noProof/>
              </w:rPr>
              <w:t>12</w:t>
            </w:r>
            <w:r>
              <w:rPr>
                <w:noProof/>
              </w:rPr>
              <w:t> </w:t>
            </w:r>
            <w:r>
              <w:rPr>
                <w:noProof/>
              </w:rPr>
              <w:t>643</w:t>
            </w:r>
            <w:r>
              <w:rPr>
                <w:noProof/>
              </w:rPr>
              <w:t> </w:t>
            </w:r>
            <w:r>
              <w:rPr>
                <w:noProof/>
              </w:rPr>
              <w:t>678</w:t>
            </w:r>
            <w:r>
              <w:rPr>
                <w:noProof/>
              </w:rPr>
              <w:t> </w:t>
            </w:r>
            <w:r>
              <w:rPr>
                <w:noProof/>
              </w:rPr>
              <w:t>161 MIL.</w:t>
            </w:r>
          </w:p>
        </w:tc>
      </w:tr>
    </w:tbl>
    <w:p w14:paraId="5580BDCD" w14:textId="7C565BD2" w:rsidR="0079495B" w:rsidRDefault="003F2D1F">
      <w:pPr>
        <w:pStyle w:val="P68B1DB1-Normal44"/>
        <w:numPr>
          <w:ilvl w:val="1"/>
          <w:numId w:val="6"/>
        </w:numPr>
        <w:spacing w:before="120" w:after="120"/>
        <w:jc w:val="both"/>
        <w:rPr>
          <w:noProof/>
        </w:rPr>
      </w:pPr>
      <w:r>
        <w:rPr>
          <w:noProof/>
        </w:rPr>
        <w:t>A doua tranșă (sprijin sub formă de împrumut):</w:t>
      </w:r>
    </w:p>
    <w:tbl>
      <w:tblPr>
        <w:tblW w:w="10096" w:type="dxa"/>
        <w:tblInd w:w="113" w:type="dxa"/>
        <w:tblLook w:val="04A0" w:firstRow="1" w:lastRow="0" w:firstColumn="1" w:lastColumn="0" w:noHBand="0" w:noVBand="1"/>
      </w:tblPr>
      <w:tblGrid>
        <w:gridCol w:w="1413"/>
        <w:gridCol w:w="3195"/>
        <w:gridCol w:w="1453"/>
        <w:gridCol w:w="4035"/>
      </w:tblGrid>
      <w:tr w:rsidR="0079495B" w14:paraId="2B67401A"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79495B" w:rsidRDefault="003F2D1F">
            <w:pPr>
              <w:pStyle w:val="P68B1DB1-Normal45"/>
              <w:jc w:val="center"/>
              <w:rPr>
                <w:noProof/>
              </w:rPr>
            </w:pPr>
            <w:r>
              <w:rPr>
                <w:noProof/>
              </w:rPr>
              <w:t>Număr secvențial</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79495B" w:rsidRDefault="003F2D1F">
            <w:pPr>
              <w:pStyle w:val="P68B1DB1-Normal45"/>
              <w:jc w:val="center"/>
              <w:rPr>
                <w:noProof/>
              </w:rPr>
            </w:pPr>
            <w:r>
              <w:rPr>
                <w:noProof/>
              </w:rPr>
              <w:t>Măsură conexă (reformă sau investiție)</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0A7A4487" w:rsidR="0079495B" w:rsidRDefault="00186D2C">
            <w:pPr>
              <w:pStyle w:val="P68B1DB1-Normal45"/>
              <w:jc w:val="center"/>
              <w:rPr>
                <w:noProof/>
              </w:rPr>
            </w:pPr>
            <w:r>
              <w:rPr>
                <w:noProof/>
              </w:rPr>
              <w:t>Jalon/Țintă</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79495B" w:rsidRDefault="003F2D1F">
            <w:pPr>
              <w:pStyle w:val="P68B1DB1-Normal45"/>
              <w:jc w:val="center"/>
              <w:rPr>
                <w:noProof/>
              </w:rPr>
            </w:pPr>
            <w:r>
              <w:rPr>
                <w:noProof/>
              </w:rPr>
              <w:t>Nume</w:t>
            </w:r>
          </w:p>
        </w:tc>
      </w:tr>
      <w:tr w:rsidR="0079495B" w14:paraId="7BD35D9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79495B" w:rsidRDefault="0079495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79495B" w:rsidRDefault="0079495B">
            <w:pPr>
              <w:rPr>
                <w:b/>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79495B" w:rsidRDefault="0079495B">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79495B" w:rsidRDefault="0079495B">
            <w:pPr>
              <w:rPr>
                <w:b/>
                <w:noProof/>
              </w:rPr>
            </w:pPr>
          </w:p>
        </w:tc>
      </w:tr>
      <w:tr w:rsidR="0079495B" w14:paraId="3F51A56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79495B" w:rsidRDefault="003F2D1F">
            <w:pPr>
              <w:pStyle w:val="P68B1DB1-Normal12"/>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79495B" w:rsidRDefault="003F2D1F">
            <w:pPr>
              <w:pStyle w:val="P68B1DB1-Normal12"/>
              <w:rPr>
                <w:noProof/>
              </w:rPr>
            </w:pPr>
            <w:r>
              <w:rPr>
                <w:noProof/>
              </w:rPr>
              <w:t>Investiția 5.2: Competitivitatea și reziliența lanțurilor de aprovizionare</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470DFD81" w:rsidR="0079495B" w:rsidRDefault="00186D2C">
            <w:pPr>
              <w:pStyle w:val="P68B1DB1-Normal12"/>
              <w:rPr>
                <w:noProof/>
              </w:rPr>
            </w:pPr>
            <w:r>
              <w:rPr>
                <w:noProof/>
              </w:rPr>
              <w:t>Jalon</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79495B" w:rsidRDefault="003F2D1F">
            <w:pPr>
              <w:pStyle w:val="P68B1DB1-Normal12"/>
              <w:jc w:val="center"/>
              <w:rPr>
                <w:noProof/>
              </w:rPr>
            </w:pPr>
            <w:r>
              <w:rPr>
                <w:noProof/>
              </w:rPr>
              <w:t>Intrarea în vigoare a unui decret care include politica de investiții a contractelor de dezvoltare</w:t>
            </w:r>
          </w:p>
        </w:tc>
      </w:tr>
      <w:tr w:rsidR="0079495B"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79495B" w:rsidRDefault="003F2D1F">
            <w:pPr>
              <w:pStyle w:val="P68B1DB1-Normal12"/>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79495B" w:rsidRDefault="003F2D1F">
            <w:pPr>
              <w:pStyle w:val="P68B1DB1-Normal12"/>
              <w:rPr>
                <w:noProof/>
              </w:rPr>
            </w:pPr>
            <w:r>
              <w:rPr>
                <w:noProof/>
              </w:rPr>
              <w:t>Reforma din 4.1. Simplificarea legislației și consolidarea guvernanței pentru punerea în aplicare a investițiilor în infrastructurile de alimentare cu apă</w:t>
            </w:r>
          </w:p>
        </w:tc>
        <w:tc>
          <w:tcPr>
            <w:tcW w:w="1453" w:type="dxa"/>
            <w:tcBorders>
              <w:top w:val="nil"/>
              <w:left w:val="nil"/>
              <w:bottom w:val="single" w:sz="4" w:space="0" w:color="auto"/>
              <w:right w:val="single" w:sz="4" w:space="0" w:color="auto"/>
            </w:tcBorders>
            <w:shd w:val="clear" w:color="auto" w:fill="C6EFCE"/>
            <w:noWrap/>
            <w:vAlign w:val="center"/>
          </w:tcPr>
          <w:p w14:paraId="16E7D741" w14:textId="1F6B0F4E"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573991C8" w14:textId="77777777" w:rsidR="0079495B" w:rsidRDefault="003F2D1F">
            <w:pPr>
              <w:pStyle w:val="P68B1DB1-Normal12"/>
              <w:jc w:val="center"/>
              <w:rPr>
                <w:noProof/>
              </w:rPr>
            </w:pPr>
            <w:r>
              <w:rPr>
                <w:noProof/>
              </w:rPr>
              <w:t xml:space="preserve">Intrarea în vigoare a simplificării legislației pentru intervențiile în infrastructura primară de apă pentru securitatea aprovizionării cu apă </w:t>
            </w:r>
          </w:p>
        </w:tc>
      </w:tr>
      <w:tr w:rsidR="0079495B"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79495B" w:rsidRDefault="003F2D1F">
            <w:pPr>
              <w:pStyle w:val="P68B1DB1-Normal12"/>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79495B" w:rsidRDefault="003F2D1F">
            <w:pPr>
              <w:pStyle w:val="P68B1DB1-Normal12"/>
              <w:rPr>
                <w:noProof/>
              </w:rPr>
            </w:pPr>
            <w:r>
              <w:rPr>
                <w:noProof/>
              </w:rPr>
              <w:t>Investiția 4 – Investiții în proiecte de regenerare urbană care vizează reducerea situațiilor de marginalizare și de degradare socială</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85A358A"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6D81672F" w14:textId="77777777" w:rsidR="0079495B" w:rsidRDefault="003F2D1F">
            <w:pPr>
              <w:pStyle w:val="P68B1DB1-Normal12"/>
              <w:jc w:val="center"/>
              <w:rPr>
                <w:noProof/>
              </w:rPr>
            </w:pPr>
            <w:r>
              <w:rPr>
                <w:noProof/>
              </w:rPr>
              <w:t>Atribuirea tuturor contractelor de achiziții publice pentru investiții în regenerarea urbană în vederea reducerii situațiilor de marginalizare și de degradare socială, cu proiecte în conformitate cu obiectivele Mecanismului de redresare și reziliență, inclusiv cu principiul de „a nu aduce prejudicii semnificative”</w:t>
            </w:r>
          </w:p>
        </w:tc>
      </w:tr>
      <w:tr w:rsidR="0079495B"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79495B" w:rsidRDefault="003F2D1F">
            <w:pPr>
              <w:pStyle w:val="P68B1DB1-Normal12"/>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79495B" w:rsidRDefault="003F2D1F">
            <w:pPr>
              <w:pStyle w:val="P68B1DB1-Normal12"/>
              <w:rPr>
                <w:noProof/>
              </w:rPr>
            </w:pPr>
            <w:r>
              <w:rPr>
                <w:noProof/>
              </w:rPr>
              <w:t>Investiția 5 – Planuri urbane integrate – Depășirea așezărilor ilegale pentru combaterea exploatării prin muncă în agricultură</w:t>
            </w:r>
          </w:p>
        </w:tc>
        <w:tc>
          <w:tcPr>
            <w:tcW w:w="1453" w:type="dxa"/>
            <w:tcBorders>
              <w:top w:val="nil"/>
              <w:left w:val="nil"/>
              <w:bottom w:val="single" w:sz="4" w:space="0" w:color="auto"/>
              <w:right w:val="single" w:sz="4" w:space="0" w:color="auto"/>
            </w:tcBorders>
            <w:shd w:val="clear" w:color="auto" w:fill="C6EFCE"/>
            <w:noWrap/>
            <w:vAlign w:val="center"/>
          </w:tcPr>
          <w:p w14:paraId="392981EE" w14:textId="1A9FB6A9"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086A51F2" w14:textId="77777777" w:rsidR="0079495B" w:rsidRDefault="003F2D1F">
            <w:pPr>
              <w:pStyle w:val="P68B1DB1-Normal12"/>
              <w:jc w:val="center"/>
              <w:rPr>
                <w:noProof/>
              </w:rPr>
            </w:pPr>
            <w:r>
              <w:rPr>
                <w:noProof/>
              </w:rPr>
              <w:t>Intrarea în vigoare a decretului ministerial de stabilire a cartografierii așezărilor ilegale este adoptată de „Tavolo di contrasto allo sfruttamento lavorativo in agricoltura” și se adoptă decretul ministerial de alocare a resurselor</w:t>
            </w:r>
          </w:p>
        </w:tc>
      </w:tr>
      <w:tr w:rsidR="0079495B"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79495B" w:rsidRDefault="003F2D1F">
            <w:pPr>
              <w:pStyle w:val="P68B1DB1-Normal12"/>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79495B" w:rsidRDefault="003F2D1F">
            <w:pPr>
              <w:pStyle w:val="P68B1DB1-Normal12"/>
              <w:rPr>
                <w:noProof/>
              </w:rPr>
            </w:pPr>
            <w:r>
              <w:rPr>
                <w:noProof/>
              </w:rPr>
              <w:t>Investiția 6 – Programul de inovare pentru calitatea locuințelor</w:t>
            </w:r>
          </w:p>
        </w:tc>
        <w:tc>
          <w:tcPr>
            <w:tcW w:w="1453" w:type="dxa"/>
            <w:tcBorders>
              <w:top w:val="nil"/>
              <w:left w:val="nil"/>
              <w:bottom w:val="single" w:sz="4" w:space="0" w:color="auto"/>
              <w:right w:val="single" w:sz="4" w:space="0" w:color="auto"/>
            </w:tcBorders>
            <w:shd w:val="clear" w:color="auto" w:fill="C6EFCE"/>
            <w:noWrap/>
            <w:vAlign w:val="center"/>
          </w:tcPr>
          <w:p w14:paraId="05A742EC" w14:textId="3C1B7D57"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CBF0177" w14:textId="77777777" w:rsidR="0079495B" w:rsidRDefault="003F2D1F">
            <w:pPr>
              <w:pStyle w:val="P68B1DB1-Normal12"/>
              <w:jc w:val="center"/>
              <w:rPr>
                <w:noProof/>
              </w:rPr>
            </w:pPr>
            <w:r>
              <w:rPr>
                <w:noProof/>
              </w:rPr>
              <w:t>Regiunile și provinciile autonome (inclusiv municipalitățile și/sau orașele metropolitane situate în aceste teritorii) au semnat acordurile de reamenajare și dezvoltare a locuințelor sociale</w:t>
            </w:r>
          </w:p>
        </w:tc>
      </w:tr>
      <w:tr w:rsidR="0079495B"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79495B" w:rsidRDefault="003F2D1F">
            <w:pPr>
              <w:pStyle w:val="P68B1DB1-Normal12"/>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79495B" w:rsidRDefault="003F2D1F">
            <w:pPr>
              <w:pStyle w:val="P68B1DB1-Normal12"/>
              <w:rPr>
                <w:noProof/>
              </w:rPr>
            </w:pPr>
            <w:r>
              <w:rPr>
                <w:noProof/>
              </w:rPr>
              <w:t>Investiția 3: Conexiuni rapide la internet (banda Ultra-Broad și 5G)</w:t>
            </w:r>
          </w:p>
        </w:tc>
        <w:tc>
          <w:tcPr>
            <w:tcW w:w="1453" w:type="dxa"/>
            <w:tcBorders>
              <w:top w:val="nil"/>
              <w:left w:val="nil"/>
              <w:bottom w:val="single" w:sz="4" w:space="0" w:color="auto"/>
              <w:right w:val="single" w:sz="4" w:space="0" w:color="auto"/>
            </w:tcBorders>
            <w:shd w:val="clear" w:color="auto" w:fill="C6EFCE"/>
            <w:noWrap/>
            <w:vAlign w:val="center"/>
          </w:tcPr>
          <w:p w14:paraId="09E1D1D1" w14:textId="0D0F6C54"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79495B" w:rsidRDefault="003F2D1F">
            <w:pPr>
              <w:pStyle w:val="P68B1DB1-Normal12"/>
              <w:jc w:val="center"/>
              <w:rPr>
                <w:noProof/>
              </w:rPr>
            </w:pPr>
            <w:r>
              <w:rPr>
                <w:noProof/>
              </w:rPr>
              <w:t>Atribuirea tuturor contractelor de achiziții publice pentru proiecte de conectare mai rapidă</w:t>
            </w:r>
          </w:p>
        </w:tc>
      </w:tr>
      <w:tr w:rsidR="0079495B"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79495B" w:rsidRDefault="003F2D1F">
            <w:pPr>
              <w:pStyle w:val="P68B1DB1-Normal12"/>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79495B" w:rsidRDefault="003F2D1F">
            <w:pPr>
              <w:pStyle w:val="P68B1DB1-Normal12"/>
              <w:rPr>
                <w:noProof/>
              </w:rPr>
            </w:pPr>
            <w:r>
              <w:rPr>
                <w:noProof/>
              </w:rPr>
              <w:t>Investiția 2.1 – Atractivitatea micului oraș istoric</w:t>
            </w:r>
          </w:p>
        </w:tc>
        <w:tc>
          <w:tcPr>
            <w:tcW w:w="1453" w:type="dxa"/>
            <w:tcBorders>
              <w:top w:val="nil"/>
              <w:left w:val="nil"/>
              <w:bottom w:val="single" w:sz="4" w:space="0" w:color="auto"/>
              <w:right w:val="single" w:sz="4" w:space="0" w:color="auto"/>
            </w:tcBorders>
            <w:shd w:val="clear" w:color="auto" w:fill="C6EFCE"/>
            <w:noWrap/>
            <w:vAlign w:val="center"/>
          </w:tcPr>
          <w:p w14:paraId="3A48C7FB" w14:textId="6C88ED83"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152CC6F9" w14:textId="1F217266" w:rsidR="0079495B" w:rsidRDefault="003F2D1F">
            <w:pPr>
              <w:pStyle w:val="P68B1DB1-Normal12"/>
              <w:jc w:val="center"/>
              <w:rPr>
                <w:noProof/>
              </w:rPr>
            </w:pPr>
            <w:r>
              <w:rPr>
                <w:noProof/>
              </w:rPr>
              <w:t>Intrarea în vigoare a decretului Ministerului Culturii privind alocarea de resurse municipalităților pentru atractivitatea orașelor istorice mici</w:t>
            </w:r>
            <w:r w:rsidR="00D8585F">
              <w:rPr>
                <w:noProof/>
              </w:rPr>
              <w:t xml:space="preserve"> </w:t>
            </w:r>
          </w:p>
        </w:tc>
      </w:tr>
      <w:tr w:rsidR="0079495B"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79495B" w:rsidRDefault="003F2D1F">
            <w:pPr>
              <w:pStyle w:val="P68B1DB1-Normal12"/>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79495B" w:rsidRDefault="003F2D1F">
            <w:pPr>
              <w:pStyle w:val="P68B1DB1-Normal12"/>
              <w:rPr>
                <w:noProof/>
              </w:rPr>
            </w:pPr>
            <w:r>
              <w:rPr>
                <w:noProof/>
              </w:rPr>
              <w:t>Investiția 2.2 – Protecția și consolidarea arhitecturii și peisajului rural</w:t>
            </w:r>
          </w:p>
        </w:tc>
        <w:tc>
          <w:tcPr>
            <w:tcW w:w="1453" w:type="dxa"/>
            <w:tcBorders>
              <w:top w:val="nil"/>
              <w:left w:val="nil"/>
              <w:bottom w:val="single" w:sz="4" w:space="0" w:color="auto"/>
              <w:right w:val="single" w:sz="4" w:space="0" w:color="auto"/>
            </w:tcBorders>
            <w:shd w:val="clear" w:color="auto" w:fill="C6EFCE"/>
            <w:noWrap/>
            <w:vAlign w:val="center"/>
          </w:tcPr>
          <w:p w14:paraId="752985D1" w14:textId="6C647226"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54FFA646" w14:textId="77777777" w:rsidR="0079495B" w:rsidRDefault="003F2D1F">
            <w:pPr>
              <w:pStyle w:val="P68B1DB1-Normal12"/>
              <w:jc w:val="center"/>
              <w:rPr>
                <w:noProof/>
              </w:rPr>
            </w:pPr>
            <w:r>
              <w:rPr>
                <w:noProof/>
              </w:rPr>
              <w:t xml:space="preserve">Intrarea în vigoare a decretului Ministerului Culturii privind alocarea resurselor: pentru protejarea și consolidarea arhitecturii rurale și a peisajului </w:t>
            </w:r>
          </w:p>
        </w:tc>
      </w:tr>
      <w:tr w:rsidR="0079495B"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79495B" w:rsidRDefault="003F2D1F">
            <w:pPr>
              <w:pStyle w:val="P68B1DB1-Normal12"/>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79495B" w:rsidRDefault="003F2D1F">
            <w:pPr>
              <w:pStyle w:val="P68B1DB1-Normal12"/>
              <w:rPr>
                <w:noProof/>
              </w:rPr>
            </w:pPr>
            <w:r>
              <w:rPr>
                <w:noProof/>
              </w:rPr>
              <w:t>Investiția 2.3 – Programe de consolidare a identității locurilor, parcurilor și grădinilor istorice</w:t>
            </w:r>
          </w:p>
        </w:tc>
        <w:tc>
          <w:tcPr>
            <w:tcW w:w="1453" w:type="dxa"/>
            <w:tcBorders>
              <w:top w:val="nil"/>
              <w:left w:val="nil"/>
              <w:bottom w:val="single" w:sz="4" w:space="0" w:color="auto"/>
              <w:right w:val="single" w:sz="4" w:space="0" w:color="auto"/>
            </w:tcBorders>
            <w:shd w:val="clear" w:color="auto" w:fill="C6EFCE"/>
            <w:noWrap/>
            <w:vAlign w:val="center"/>
          </w:tcPr>
          <w:p w14:paraId="05FA6958" w14:textId="080EED45"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2A807FE" w14:textId="77777777" w:rsidR="0079495B" w:rsidRDefault="003F2D1F">
            <w:pPr>
              <w:pStyle w:val="P68B1DB1-Normal12"/>
              <w:jc w:val="center"/>
              <w:rPr>
                <w:noProof/>
              </w:rPr>
            </w:pPr>
            <w:r>
              <w:rPr>
                <w:noProof/>
              </w:rPr>
              <w:t xml:space="preserve">Intrarea în vigoare a decretului Ministerului Culturii privind alocarea resurselor: pentru proiecte de consolidare a identității locurilor, parcurilor și grădinilor istorice </w:t>
            </w:r>
          </w:p>
        </w:tc>
      </w:tr>
      <w:tr w:rsidR="0079495B"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79495B" w:rsidRDefault="003F2D1F">
            <w:pPr>
              <w:pStyle w:val="P68B1DB1-Normal12"/>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79495B" w:rsidRDefault="003F2D1F">
            <w:pPr>
              <w:pStyle w:val="P68B1DB1-Normal12"/>
              <w:rPr>
                <w:noProof/>
              </w:rPr>
            </w:pPr>
            <w:r>
              <w:rPr>
                <w:noProof/>
              </w:rPr>
              <w:t>Investiția 2.4 – Siguranța seismică a lăcașurilor de cult, restaurarea patrimoniului FEC și adăposturi pentru opere de artă</w:t>
            </w:r>
          </w:p>
        </w:tc>
        <w:tc>
          <w:tcPr>
            <w:tcW w:w="1453" w:type="dxa"/>
            <w:tcBorders>
              <w:top w:val="nil"/>
              <w:left w:val="nil"/>
              <w:bottom w:val="single" w:sz="4" w:space="0" w:color="auto"/>
              <w:right w:val="single" w:sz="4" w:space="0" w:color="auto"/>
            </w:tcBorders>
            <w:shd w:val="clear" w:color="auto" w:fill="C6EFCE"/>
            <w:noWrap/>
            <w:vAlign w:val="center"/>
          </w:tcPr>
          <w:p w14:paraId="2664058E" w14:textId="076B972B"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7777777" w:rsidR="0079495B" w:rsidRDefault="003F2D1F">
            <w:pPr>
              <w:pStyle w:val="P68B1DB1-Normal12"/>
              <w:jc w:val="center"/>
              <w:rPr>
                <w:noProof/>
              </w:rPr>
            </w:pPr>
            <w:r>
              <w:rPr>
                <w:noProof/>
              </w:rPr>
              <w:t xml:space="preserve">Intrarea în vigoare a decretului Ministerului Culturii privind alocarea resurselor: pentru siguranța seismică în locul lăcașului de cult și restaurarea patrimoniului FEC (Fondo Edifici di Culto) </w:t>
            </w:r>
          </w:p>
        </w:tc>
      </w:tr>
      <w:tr w:rsidR="0079495B"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79495B" w:rsidRDefault="003F2D1F">
            <w:pPr>
              <w:pStyle w:val="P68B1DB1-Normal12"/>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79495B" w:rsidRDefault="003F2D1F">
            <w:pPr>
              <w:pStyle w:val="P68B1DB1-Normal12"/>
              <w:rPr>
                <w:noProof/>
              </w:rPr>
            </w:pPr>
            <w:r>
              <w:rPr>
                <w:noProof/>
              </w:rPr>
              <w:t>Investiții – 4.3 Caput Mundi-Next Generation EU pentru evenimente turistice extraordinare</w:t>
            </w:r>
          </w:p>
        </w:tc>
        <w:tc>
          <w:tcPr>
            <w:tcW w:w="1453" w:type="dxa"/>
            <w:tcBorders>
              <w:top w:val="nil"/>
              <w:left w:val="nil"/>
              <w:bottom w:val="single" w:sz="4" w:space="0" w:color="auto"/>
              <w:right w:val="single" w:sz="4" w:space="0" w:color="auto"/>
            </w:tcBorders>
            <w:shd w:val="clear" w:color="auto" w:fill="C6EFCE"/>
            <w:noWrap/>
            <w:vAlign w:val="center"/>
          </w:tcPr>
          <w:p w14:paraId="2C6D597D" w14:textId="310D8C8F"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A0EE18E" w14:textId="77777777" w:rsidR="0079495B" w:rsidRDefault="003F2D1F">
            <w:pPr>
              <w:pStyle w:val="P68B1DB1-Normal12"/>
              <w:jc w:val="center"/>
              <w:rPr>
                <w:noProof/>
              </w:rPr>
            </w:pPr>
            <w:r>
              <w:rPr>
                <w:noProof/>
              </w:rPr>
              <w:t>Semnarea fiecărui acord pentru șase proiecte între un minister al turismului și beneficiari/organisme de implementare</w:t>
            </w:r>
          </w:p>
        </w:tc>
      </w:tr>
      <w:tr w:rsidR="0079495B"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79495B" w:rsidRDefault="003F2D1F">
            <w:pPr>
              <w:pStyle w:val="P68B1DB1-Normal12"/>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79495B" w:rsidRDefault="003F2D1F">
            <w:pPr>
              <w:pStyle w:val="P68B1DB1-Normal12"/>
              <w:rPr>
                <w:noProof/>
              </w:rPr>
            </w:pPr>
            <w:r>
              <w:rPr>
                <w:noProof/>
              </w:rPr>
              <w:t>Reforma 1.2 – Programul național de gestionare a deșeurilor</w:t>
            </w:r>
          </w:p>
        </w:tc>
        <w:tc>
          <w:tcPr>
            <w:tcW w:w="1453" w:type="dxa"/>
            <w:tcBorders>
              <w:top w:val="nil"/>
              <w:left w:val="nil"/>
              <w:bottom w:val="single" w:sz="4" w:space="0" w:color="auto"/>
              <w:right w:val="single" w:sz="4" w:space="0" w:color="auto"/>
            </w:tcBorders>
            <w:shd w:val="clear" w:color="auto" w:fill="C6EFCE"/>
            <w:noWrap/>
            <w:vAlign w:val="center"/>
          </w:tcPr>
          <w:p w14:paraId="0A6C89EE" w14:textId="05A3687F"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00F42198" w14:textId="77777777" w:rsidR="0079495B" w:rsidRDefault="003F2D1F">
            <w:pPr>
              <w:pStyle w:val="P68B1DB1-Normal12"/>
              <w:jc w:val="center"/>
              <w:rPr>
                <w:noProof/>
              </w:rPr>
            </w:pPr>
            <w:r>
              <w:rPr>
                <w:noProof/>
              </w:rPr>
              <w:t>Intrarea în vigoare a Decretului ministerial privind Programul național de gestionare a deșeurilor</w:t>
            </w:r>
          </w:p>
        </w:tc>
      </w:tr>
      <w:tr w:rsidR="0079495B"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79495B" w:rsidRDefault="003F2D1F">
            <w:pPr>
              <w:pStyle w:val="P68B1DB1-Normal12"/>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79495B" w:rsidRDefault="003F2D1F">
            <w:pPr>
              <w:pStyle w:val="P68B1DB1-Normal12"/>
              <w:rPr>
                <w:noProof/>
              </w:rPr>
            </w:pPr>
            <w:r>
              <w:rPr>
                <w:noProof/>
              </w:rPr>
              <w:t>Investiția 5.2 Hidrogen</w:t>
            </w:r>
          </w:p>
        </w:tc>
        <w:tc>
          <w:tcPr>
            <w:tcW w:w="1453" w:type="dxa"/>
            <w:tcBorders>
              <w:top w:val="nil"/>
              <w:left w:val="nil"/>
              <w:bottom w:val="single" w:sz="4" w:space="0" w:color="auto"/>
              <w:right w:val="single" w:sz="4" w:space="0" w:color="auto"/>
            </w:tcBorders>
            <w:shd w:val="clear" w:color="auto" w:fill="C6EFCE"/>
            <w:noWrap/>
            <w:vAlign w:val="center"/>
          </w:tcPr>
          <w:p w14:paraId="021D7C1C" w14:textId="56A41722"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79495B" w:rsidRDefault="003F2D1F">
            <w:pPr>
              <w:pStyle w:val="P68B1DB1-Normal12"/>
              <w:jc w:val="center"/>
              <w:rPr>
                <w:noProof/>
              </w:rPr>
            </w:pPr>
            <w:r>
              <w:rPr>
                <w:noProof/>
              </w:rPr>
              <w:t>Producția electrolizoarelor</w:t>
            </w:r>
          </w:p>
        </w:tc>
      </w:tr>
      <w:tr w:rsidR="0079495B"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79495B" w:rsidRDefault="003F2D1F">
            <w:pPr>
              <w:pStyle w:val="P68B1DB1-Normal12"/>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79495B" w:rsidRDefault="003F2D1F">
            <w:pPr>
              <w:pStyle w:val="P68B1DB1-Normal12"/>
              <w:rPr>
                <w:noProof/>
              </w:rPr>
            </w:pPr>
            <w:r>
              <w:rPr>
                <w:noProof/>
              </w:rPr>
              <w:t xml:space="preserve">Investiția 2.1: PIIEC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2A8FC30" w:rsidR="0079495B" w:rsidRDefault="00186D2C">
            <w:pPr>
              <w:pStyle w:val="P68B1DB1-Normal12"/>
              <w:rPr>
                <w:noProof/>
              </w:rPr>
            </w:pPr>
            <w:r>
              <w:rPr>
                <w:noProof/>
              </w:rPr>
              <w:t xml:space="preserve">Jalon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79495B" w:rsidRDefault="003F2D1F">
            <w:pPr>
              <w:pStyle w:val="P68B1DB1-Normal12"/>
              <w:jc w:val="center"/>
              <w:rPr>
                <w:noProof/>
              </w:rPr>
            </w:pPr>
            <w:r>
              <w:rPr>
                <w:noProof/>
              </w:rPr>
              <w:t>Intrarea în vigoare a actului juridic național prin care se alocă finanțarea necesară pentru a oferi sprijin participanților la proiecte.</w:t>
            </w:r>
          </w:p>
        </w:tc>
      </w:tr>
      <w:tr w:rsidR="0079495B"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79495B" w:rsidRDefault="003F2D1F">
            <w:pPr>
              <w:pStyle w:val="P68B1DB1-Normal12"/>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79495B" w:rsidRDefault="003F2D1F">
            <w:pPr>
              <w:pStyle w:val="P68B1DB1-Normal12"/>
              <w:rPr>
                <w:noProof/>
              </w:rPr>
            </w:pPr>
            <w:r>
              <w:rPr>
                <w:noProof/>
              </w:rPr>
              <w:t>Investiția 3.1: Fondul pentru construirea unui sistem integrat de infrastructuri de cercetare și inovare; Investiții</w:t>
            </w:r>
          </w:p>
        </w:tc>
        <w:tc>
          <w:tcPr>
            <w:tcW w:w="1453" w:type="dxa"/>
            <w:tcBorders>
              <w:top w:val="nil"/>
              <w:left w:val="nil"/>
              <w:bottom w:val="single" w:sz="4" w:space="0" w:color="auto"/>
              <w:right w:val="single" w:sz="4" w:space="0" w:color="auto"/>
            </w:tcBorders>
            <w:shd w:val="clear" w:color="auto" w:fill="C6EFCE"/>
            <w:noWrap/>
            <w:vAlign w:val="center"/>
          </w:tcPr>
          <w:p w14:paraId="6E011E4D" w14:textId="3E9A8165"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BF466CF" w14:textId="77777777" w:rsidR="0079495B" w:rsidRDefault="003F2D1F">
            <w:pPr>
              <w:pStyle w:val="P68B1DB1-Normal12"/>
              <w:jc w:val="center"/>
              <w:rPr>
                <w:noProof/>
              </w:rPr>
            </w:pPr>
            <w:r>
              <w:rPr>
                <w:noProof/>
              </w:rPr>
              <w:t>Atribuirea contractelor pentru proiectele privind: a) sistem integrat de infrastructuri de cercetare și inovare</w:t>
            </w:r>
          </w:p>
        </w:tc>
      </w:tr>
      <w:tr w:rsidR="0079495B"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79495B" w:rsidRDefault="003F2D1F">
            <w:pPr>
              <w:pStyle w:val="P68B1DB1-Normal12"/>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79495B" w:rsidRDefault="003F2D1F">
            <w:pPr>
              <w:pStyle w:val="P68B1DB1-Normal12"/>
              <w:rPr>
                <w:noProof/>
              </w:rPr>
            </w:pPr>
            <w:r>
              <w:rPr>
                <w:noProof/>
              </w:rPr>
              <w:t>Investiții1.5: Instituirea și consolidarea „ecosistemelor de inovare pentru durabilitate”, crearea unor „lideri teritoriali în domeniul C &amp;D”</w:t>
            </w:r>
          </w:p>
        </w:tc>
        <w:tc>
          <w:tcPr>
            <w:tcW w:w="1453" w:type="dxa"/>
            <w:tcBorders>
              <w:top w:val="nil"/>
              <w:left w:val="nil"/>
              <w:bottom w:val="single" w:sz="4" w:space="0" w:color="auto"/>
              <w:right w:val="single" w:sz="4" w:space="0" w:color="auto"/>
            </w:tcBorders>
            <w:shd w:val="clear" w:color="auto" w:fill="C6EFCE"/>
            <w:noWrap/>
            <w:vAlign w:val="center"/>
          </w:tcPr>
          <w:p w14:paraId="0A3575B9" w14:textId="0FF5CDF9"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79495B" w:rsidRDefault="003F2D1F">
            <w:pPr>
              <w:pStyle w:val="P68B1DB1-Normal12"/>
              <w:jc w:val="center"/>
              <w:rPr>
                <w:noProof/>
              </w:rPr>
            </w:pPr>
            <w:r>
              <w:rPr>
                <w:noProof/>
              </w:rPr>
              <w:t>Atribuirea de contracte pentru proiecte privind ecosistemele de inovare;</w:t>
            </w:r>
          </w:p>
        </w:tc>
      </w:tr>
      <w:tr w:rsidR="0079495B"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79495B" w:rsidRDefault="003F2D1F">
            <w:pPr>
              <w:pStyle w:val="P68B1DB1-Normal12"/>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79495B" w:rsidRDefault="003F2D1F">
            <w:pPr>
              <w:pStyle w:val="P68B1DB1-Normal12"/>
              <w:rPr>
                <w:noProof/>
              </w:rPr>
            </w:pPr>
            <w:r>
              <w:rPr>
                <w:noProof/>
              </w:rPr>
              <w:t>Investiția 1.4: Consolidarea structurilor de cercetare și sprijinirea creării unor „lideri naționali în domeniul C &amp;Dˮ cu privire la unele tehnologii generice esențiale</w:t>
            </w:r>
          </w:p>
        </w:tc>
        <w:tc>
          <w:tcPr>
            <w:tcW w:w="1453" w:type="dxa"/>
            <w:tcBorders>
              <w:top w:val="nil"/>
              <w:left w:val="nil"/>
              <w:bottom w:val="single" w:sz="4" w:space="0" w:color="auto"/>
              <w:right w:val="single" w:sz="4" w:space="0" w:color="auto"/>
            </w:tcBorders>
            <w:shd w:val="clear" w:color="auto" w:fill="C6EFCE"/>
            <w:noWrap/>
            <w:vAlign w:val="center"/>
          </w:tcPr>
          <w:p w14:paraId="3E29C6D1" w14:textId="5ECDEFD8"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63BD277A" w14:textId="7EE2280F" w:rsidR="0079495B" w:rsidRDefault="003F2D1F">
            <w:pPr>
              <w:pStyle w:val="P68B1DB1-Normal12"/>
              <w:jc w:val="center"/>
              <w:rPr>
                <w:noProof/>
              </w:rPr>
            </w:pPr>
            <w:r>
              <w:rPr>
                <w:noProof/>
              </w:rPr>
              <w:t>Atribuirea contractelor pentru proiecte privind liderii naționali din domeniul C &amp;D</w:t>
            </w:r>
            <w:r w:rsidR="00293B50">
              <w:rPr>
                <w:noProof/>
              </w:rPr>
              <w:t xml:space="preserve"> </w:t>
            </w:r>
            <w:r>
              <w:rPr>
                <w:noProof/>
              </w:rPr>
              <w:t>în domeniul tehnologiilor generice esențiale</w:t>
            </w:r>
          </w:p>
        </w:tc>
      </w:tr>
      <w:tr w:rsidR="0079495B"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79495B" w:rsidRDefault="003F2D1F">
            <w:pPr>
              <w:pStyle w:val="P68B1DB1-Normal12"/>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79495B" w:rsidRDefault="003F2D1F">
            <w:pPr>
              <w:pStyle w:val="P68B1DB1-Normal12"/>
              <w:rPr>
                <w:noProof/>
              </w:rPr>
            </w:pPr>
            <w:r>
              <w:rPr>
                <w:noProof/>
              </w:rPr>
              <w:t>Investiția 3.2: Finanțarea întreprinderilor nou-înființate</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E04A452"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1AAA9357" w14:textId="77777777" w:rsidR="0079495B" w:rsidRDefault="003F2D1F">
            <w:pPr>
              <w:pStyle w:val="P68B1DB1-Normal12"/>
              <w:jc w:val="center"/>
              <w:rPr>
                <w:noProof/>
              </w:rPr>
            </w:pPr>
            <w:r>
              <w:rPr>
                <w:noProof/>
              </w:rPr>
              <w:t>Acordul dintre guvernul IT și partenerul de implementare Cassa Depositi e Prestiti (CDP) de instituire a instrumentului financiar semnat</w:t>
            </w:r>
          </w:p>
        </w:tc>
      </w:tr>
      <w:tr w:rsidR="0079495B"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79495B" w:rsidRDefault="003F2D1F">
            <w:pPr>
              <w:pStyle w:val="P68B1DB1-Normal12"/>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50FA0935" w:rsidR="0079495B" w:rsidRDefault="003F2D1F">
            <w:pPr>
              <w:pStyle w:val="P68B1DB1-Normal12"/>
              <w:rPr>
                <w:noProof/>
              </w:rPr>
            </w:pPr>
            <w:r>
              <w:rPr>
                <w:noProof/>
              </w:rPr>
              <w:t>Reforma din 1:</w:t>
            </w:r>
            <w:r w:rsidR="00D8585F">
              <w:rPr>
                <w:noProof/>
              </w:rPr>
              <w:t xml:space="preserve"> </w:t>
            </w:r>
            <w:r>
              <w:rPr>
                <w:noProof/>
              </w:rPr>
              <w:t>Definirea unui nou model organizațional pentru rețeaua de asistență medicală teritorială</w:t>
            </w:r>
          </w:p>
        </w:tc>
        <w:tc>
          <w:tcPr>
            <w:tcW w:w="1453" w:type="dxa"/>
            <w:tcBorders>
              <w:top w:val="nil"/>
              <w:left w:val="nil"/>
              <w:bottom w:val="single" w:sz="4" w:space="0" w:color="auto"/>
              <w:right w:val="single" w:sz="4" w:space="0" w:color="auto"/>
            </w:tcBorders>
            <w:shd w:val="clear" w:color="auto" w:fill="C6EFCE"/>
            <w:noWrap/>
            <w:vAlign w:val="center"/>
          </w:tcPr>
          <w:p w14:paraId="5D4B7461" w14:textId="6E3C1317"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32BC885A" w14:textId="77777777" w:rsidR="0079495B" w:rsidRDefault="003F2D1F">
            <w:pPr>
              <w:pStyle w:val="P68B1DB1-Normal12"/>
              <w:jc w:val="center"/>
              <w:rPr>
                <w:noProof/>
              </w:rPr>
            </w:pPr>
            <w:r>
              <w:rPr>
                <w:noProof/>
              </w:rPr>
              <w:t>Intrarea în vigoare a legislației secundare (decretul ministerial) care prevede reforma organizării asistenței medicale.</w:t>
            </w:r>
          </w:p>
        </w:tc>
      </w:tr>
      <w:tr w:rsidR="0079495B"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79495B" w:rsidRDefault="003F2D1F">
            <w:pPr>
              <w:pStyle w:val="P68B1DB1-Normal12"/>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79495B" w:rsidRDefault="003F2D1F">
            <w:pPr>
              <w:pStyle w:val="P68B1DB1-Normal12"/>
              <w:rPr>
                <w:noProof/>
              </w:rPr>
            </w:pPr>
            <w:r>
              <w:rPr>
                <w:noProof/>
              </w:rPr>
              <w:t>Investiția 1.1: Casele comunitare de sănătate pentru îmbunătățirea asistenței medicale teritoriale</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3D244EF"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7B7A23ED" w14:textId="77777777" w:rsidR="0079495B" w:rsidRDefault="003F2D1F">
            <w:pPr>
              <w:pStyle w:val="P68B1DB1-Normal12"/>
              <w:jc w:val="center"/>
              <w:rPr>
                <w:noProof/>
              </w:rPr>
            </w:pPr>
            <w:r>
              <w:rPr>
                <w:noProof/>
              </w:rPr>
              <w:t xml:space="preserve">Aprobarea unui contract de dezvoltare instituțională </w:t>
            </w:r>
          </w:p>
        </w:tc>
      </w:tr>
      <w:tr w:rsidR="0079495B"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79495B" w:rsidRDefault="003F2D1F">
            <w:pPr>
              <w:pStyle w:val="P68B1DB1-Normal12"/>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79495B" w:rsidRDefault="003F2D1F">
            <w:pPr>
              <w:pStyle w:val="P68B1DB1-Normal12"/>
              <w:rPr>
                <w:noProof/>
              </w:rPr>
            </w:pPr>
            <w:r>
              <w:rPr>
                <w:noProof/>
              </w:rPr>
              <w:t>Investiția 1.2: Acasă ca prim loc de îngrijire și telemedicină</w:t>
            </w:r>
          </w:p>
        </w:tc>
        <w:tc>
          <w:tcPr>
            <w:tcW w:w="1453" w:type="dxa"/>
            <w:tcBorders>
              <w:top w:val="nil"/>
              <w:left w:val="nil"/>
              <w:bottom w:val="single" w:sz="4" w:space="0" w:color="auto"/>
              <w:right w:val="single" w:sz="4" w:space="0" w:color="auto"/>
            </w:tcBorders>
            <w:shd w:val="clear" w:color="auto" w:fill="C6EFCE"/>
            <w:noWrap/>
            <w:vAlign w:val="center"/>
          </w:tcPr>
          <w:p w14:paraId="33619175" w14:textId="21D65DFB"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79495B" w:rsidRDefault="003F2D1F">
            <w:pPr>
              <w:pStyle w:val="P68B1DB1-Normal12"/>
              <w:jc w:val="center"/>
              <w:rPr>
                <w:noProof/>
              </w:rPr>
            </w:pPr>
            <w:r>
              <w:rPr>
                <w:noProof/>
              </w:rPr>
              <w:t>Aprobarea orientărilor care conțin modelul digital pentru punerea în aplicare a serviciilor de îngrijire la domiciliu</w:t>
            </w:r>
          </w:p>
        </w:tc>
      </w:tr>
      <w:tr w:rsidR="0079495B"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79495B" w:rsidRDefault="003F2D1F">
            <w:pPr>
              <w:pStyle w:val="P68B1DB1-Normal12"/>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79495B" w:rsidRDefault="003F2D1F">
            <w:pPr>
              <w:pStyle w:val="P68B1DB1-Normal12"/>
              <w:rPr>
                <w:noProof/>
              </w:rPr>
            </w:pPr>
            <w:r>
              <w:rPr>
                <w:noProof/>
              </w:rPr>
              <w:t>Investiția 1.2: Acasă ca prim loc de îngrijire și telemedicină</w:t>
            </w:r>
          </w:p>
        </w:tc>
        <w:tc>
          <w:tcPr>
            <w:tcW w:w="1453" w:type="dxa"/>
            <w:tcBorders>
              <w:top w:val="nil"/>
              <w:left w:val="nil"/>
              <w:bottom w:val="single" w:sz="4" w:space="0" w:color="auto"/>
              <w:right w:val="single" w:sz="4" w:space="0" w:color="auto"/>
            </w:tcBorders>
            <w:shd w:val="clear" w:color="auto" w:fill="C6EFCE"/>
            <w:noWrap/>
            <w:vAlign w:val="center"/>
          </w:tcPr>
          <w:p w14:paraId="2AD54719" w14:textId="2E16B99B"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53155CE1" w14:textId="77777777" w:rsidR="0079495B" w:rsidRDefault="003F2D1F">
            <w:pPr>
              <w:pStyle w:val="P68B1DB1-Normal12"/>
              <w:jc w:val="center"/>
              <w:rPr>
                <w:noProof/>
              </w:rPr>
            </w:pPr>
            <w:r>
              <w:rPr>
                <w:noProof/>
              </w:rPr>
              <w:t xml:space="preserve">Contract de dezvoltare instituțională aprobat de Ministerul Sănătății și Regiuni </w:t>
            </w:r>
          </w:p>
        </w:tc>
      </w:tr>
      <w:tr w:rsidR="0079495B"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79495B" w:rsidRDefault="003F2D1F">
            <w:pPr>
              <w:pStyle w:val="P68B1DB1-Normal12"/>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79495B" w:rsidRDefault="003F2D1F">
            <w:pPr>
              <w:pStyle w:val="P68B1DB1-Normal12"/>
              <w:rPr>
                <w:noProof/>
              </w:rPr>
            </w:pPr>
            <w:r>
              <w:rPr>
                <w:noProof/>
              </w:rPr>
              <w:t>Investiția 1.3: Consolidarea asistenței medicale intermediare și a facilităților aferente (spitalele comunitare)</w:t>
            </w:r>
          </w:p>
        </w:tc>
        <w:tc>
          <w:tcPr>
            <w:tcW w:w="1453" w:type="dxa"/>
            <w:tcBorders>
              <w:top w:val="nil"/>
              <w:left w:val="nil"/>
              <w:bottom w:val="single" w:sz="4" w:space="0" w:color="auto"/>
              <w:right w:val="single" w:sz="4" w:space="0" w:color="auto"/>
            </w:tcBorders>
            <w:shd w:val="clear" w:color="auto" w:fill="C6EFCE"/>
            <w:noWrap/>
            <w:vAlign w:val="center"/>
          </w:tcPr>
          <w:p w14:paraId="3472A18E" w14:textId="4FB766CB" w:rsidR="0079495B" w:rsidRDefault="00186D2C">
            <w:pPr>
              <w:pStyle w:val="P68B1DB1-Normal12"/>
              <w:rPr>
                <w:noProof/>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2CAC9F2D" w14:textId="77777777" w:rsidR="0079495B" w:rsidRDefault="003F2D1F">
            <w:pPr>
              <w:pStyle w:val="P68B1DB1-Normal12"/>
              <w:jc w:val="center"/>
              <w:rPr>
                <w:noProof/>
              </w:rPr>
            </w:pPr>
            <w:r>
              <w:rPr>
                <w:noProof/>
              </w:rPr>
              <w:t>Aprobarea unui contract de dezvoltare instituțională (Contratto Istituzionale di Sviluppo)</w:t>
            </w:r>
          </w:p>
        </w:tc>
      </w:tr>
      <w:tr w:rsidR="0079495B"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79495B" w:rsidRDefault="003F2D1F">
            <w:pPr>
              <w:pStyle w:val="P68B1DB1-Normal12"/>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79495B" w:rsidRDefault="003F2D1F">
            <w:pPr>
              <w:pStyle w:val="P68B1DB1-Normal48"/>
              <w:rPr>
                <w:noProof/>
                <w:color w:val="006100"/>
              </w:rPr>
            </w:pPr>
            <w:r>
              <w:rPr>
                <w:noProof/>
              </w:rPr>
              <w:t>Investiția 1.1: Actualizarea digitală a echipamentelor tehnologice ale spitalelor</w:t>
            </w:r>
          </w:p>
        </w:tc>
        <w:tc>
          <w:tcPr>
            <w:tcW w:w="1453" w:type="dxa"/>
            <w:tcBorders>
              <w:top w:val="nil"/>
              <w:left w:val="nil"/>
              <w:bottom w:val="single" w:sz="4" w:space="0" w:color="auto"/>
              <w:right w:val="single" w:sz="4" w:space="0" w:color="auto"/>
            </w:tcBorders>
            <w:shd w:val="clear" w:color="auto" w:fill="C6EFCE"/>
            <w:noWrap/>
            <w:vAlign w:val="center"/>
          </w:tcPr>
          <w:p w14:paraId="0B6ACA53" w14:textId="00CD6BFC" w:rsidR="0079495B" w:rsidRDefault="00186D2C">
            <w:pPr>
              <w:pStyle w:val="P68B1DB1-Normal48"/>
              <w:rPr>
                <w:noProof/>
                <w:color w:val="006100"/>
              </w:rPr>
            </w:pPr>
            <w:r>
              <w:rPr>
                <w:noProof/>
              </w:rPr>
              <w:t>Jalon</w:t>
            </w:r>
          </w:p>
        </w:tc>
        <w:tc>
          <w:tcPr>
            <w:tcW w:w="4035" w:type="dxa"/>
            <w:tcBorders>
              <w:top w:val="nil"/>
              <w:left w:val="nil"/>
              <w:bottom w:val="single" w:sz="4" w:space="0" w:color="auto"/>
              <w:right w:val="single" w:sz="4" w:space="0" w:color="auto"/>
            </w:tcBorders>
            <w:shd w:val="clear" w:color="auto" w:fill="C6EFCE"/>
            <w:noWrap/>
            <w:vAlign w:val="center"/>
          </w:tcPr>
          <w:p w14:paraId="1AE092BE" w14:textId="77777777" w:rsidR="0079495B" w:rsidRDefault="003F2D1F">
            <w:pPr>
              <w:pStyle w:val="P68B1DB1-Normal48"/>
              <w:jc w:val="center"/>
              <w:rPr>
                <w:noProof/>
              </w:rPr>
            </w:pPr>
            <w:r>
              <w:rPr>
                <w:noProof/>
              </w:rPr>
              <w:t>Aprobarea contractului de dezvoltare instituțională</w:t>
            </w:r>
          </w:p>
        </w:tc>
      </w:tr>
      <w:tr w:rsidR="0079495B"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79495B" w:rsidRDefault="0079495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79495B" w:rsidRDefault="0079495B">
            <w:pPr>
              <w:rPr>
                <w:noProof/>
                <w:color w:val="006100"/>
                <w:sz w:val="20"/>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79495B" w:rsidRDefault="003F2D1F">
            <w:pPr>
              <w:pStyle w:val="P68B1DB1-Normal12"/>
              <w:rPr>
                <w:noProof/>
              </w:rPr>
            </w:pPr>
            <w:r>
              <w:rPr>
                <w:noProof/>
              </w:rPr>
              <w:t>Valoarea tranșelor</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79495B" w:rsidRDefault="003F2D1F">
            <w:pPr>
              <w:pStyle w:val="P68B1DB1-Normal46"/>
              <w:rPr>
                <w:noProof/>
              </w:rPr>
            </w:pPr>
            <w:r>
              <w:rPr>
                <w:noProof/>
              </w:rPr>
              <w:t>12</w:t>
            </w:r>
            <w:r>
              <w:rPr>
                <w:noProof/>
              </w:rPr>
              <w:t> </w:t>
            </w:r>
            <w:r>
              <w:rPr>
                <w:noProof/>
              </w:rPr>
              <w:t>643</w:t>
            </w:r>
            <w:r>
              <w:rPr>
                <w:noProof/>
              </w:rPr>
              <w:t> </w:t>
            </w:r>
            <w:r>
              <w:rPr>
                <w:noProof/>
              </w:rPr>
              <w:t>678</w:t>
            </w:r>
            <w:r>
              <w:rPr>
                <w:noProof/>
              </w:rPr>
              <w:t> </w:t>
            </w:r>
            <w:r>
              <w:rPr>
                <w:noProof/>
              </w:rPr>
              <w:t>161 MIL.</w:t>
            </w:r>
          </w:p>
        </w:tc>
      </w:tr>
    </w:tbl>
    <w:p w14:paraId="25473B18" w14:textId="77777777" w:rsidR="0079495B" w:rsidRDefault="0079495B">
      <w:pPr>
        <w:spacing w:before="120" w:after="120"/>
        <w:jc w:val="both"/>
        <w:rPr>
          <w:rFonts w:eastAsia="Calibri"/>
          <w:noProof/>
        </w:rPr>
      </w:pPr>
    </w:p>
    <w:p w14:paraId="78BB3320" w14:textId="35DB9781" w:rsidR="0079495B" w:rsidRDefault="0079495B">
      <w:pPr>
        <w:spacing w:after="200" w:line="276" w:lineRule="auto"/>
        <w:rPr>
          <w:rFonts w:eastAsia="Calibri"/>
          <w:noProof/>
        </w:rPr>
      </w:pPr>
    </w:p>
    <w:p w14:paraId="5ED46D17" w14:textId="40A5438B" w:rsidR="0079495B" w:rsidRDefault="003F2D1F">
      <w:pPr>
        <w:pStyle w:val="P68B1DB1-Normal44"/>
        <w:spacing w:after="200" w:line="276" w:lineRule="auto"/>
        <w:rPr>
          <w:noProof/>
        </w:rPr>
      </w:pPr>
      <w:r>
        <w:rPr>
          <w:noProof/>
        </w:rPr>
        <w:br w:type="page"/>
      </w:r>
    </w:p>
    <w:p w14:paraId="46FE4F8B" w14:textId="45E25ECC" w:rsidR="0079495B" w:rsidRDefault="003F2D1F">
      <w:pPr>
        <w:pStyle w:val="P68B1DB1-Normal44"/>
        <w:numPr>
          <w:ilvl w:val="1"/>
          <w:numId w:val="6"/>
        </w:numPr>
        <w:spacing w:before="120" w:after="120"/>
        <w:jc w:val="both"/>
        <w:rPr>
          <w:noProof/>
        </w:rPr>
      </w:pPr>
      <w:r>
        <w:rPr>
          <w:noProof/>
        </w:rPr>
        <w:t>A treia tranșă (sprijin sub formă de împrumut):</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572"/>
        <w:gridCol w:w="1063"/>
        <w:gridCol w:w="4065"/>
      </w:tblGrid>
      <w:tr w:rsidR="0079495B" w14:paraId="065BB83B" w14:textId="77777777" w:rsidTr="004231AD">
        <w:trPr>
          <w:trHeight w:val="906"/>
        </w:trPr>
        <w:tc>
          <w:tcPr>
            <w:tcW w:w="1413" w:type="dxa"/>
            <w:vMerge w:val="restart"/>
            <w:shd w:val="clear" w:color="auto" w:fill="BDD7EE"/>
            <w:vAlign w:val="center"/>
            <w:hideMark/>
          </w:tcPr>
          <w:p w14:paraId="27886142" w14:textId="77777777" w:rsidR="0079495B" w:rsidRDefault="003F2D1F">
            <w:pPr>
              <w:pStyle w:val="P68B1DB1-Normal45"/>
              <w:jc w:val="center"/>
              <w:rPr>
                <w:noProof/>
              </w:rPr>
            </w:pPr>
            <w:r>
              <w:rPr>
                <w:noProof/>
              </w:rPr>
              <w:t>Număr secvențial</w:t>
            </w:r>
          </w:p>
        </w:tc>
        <w:tc>
          <w:tcPr>
            <w:tcW w:w="3572" w:type="dxa"/>
            <w:vMerge w:val="restart"/>
            <w:shd w:val="clear" w:color="auto" w:fill="BDD7EE"/>
            <w:vAlign w:val="center"/>
            <w:hideMark/>
          </w:tcPr>
          <w:p w14:paraId="3607EE74" w14:textId="77777777" w:rsidR="0079495B" w:rsidRDefault="003F2D1F">
            <w:pPr>
              <w:pStyle w:val="P68B1DB1-Normal45"/>
              <w:jc w:val="center"/>
              <w:rPr>
                <w:noProof/>
              </w:rPr>
            </w:pPr>
            <w:r>
              <w:rPr>
                <w:noProof/>
              </w:rPr>
              <w:t>Măsură conexă (reformă sau investiție)</w:t>
            </w:r>
          </w:p>
        </w:tc>
        <w:tc>
          <w:tcPr>
            <w:tcW w:w="1063" w:type="dxa"/>
            <w:vMerge w:val="restart"/>
            <w:shd w:val="clear" w:color="auto" w:fill="BDD7EE"/>
            <w:vAlign w:val="center"/>
            <w:hideMark/>
          </w:tcPr>
          <w:p w14:paraId="6953AAEF" w14:textId="41156489" w:rsidR="0079495B" w:rsidRDefault="00186D2C">
            <w:pPr>
              <w:pStyle w:val="P68B1DB1-Normal45"/>
              <w:jc w:val="center"/>
              <w:rPr>
                <w:noProof/>
              </w:rPr>
            </w:pPr>
            <w:r>
              <w:rPr>
                <w:noProof/>
              </w:rPr>
              <w:t>Jalon/</w:t>
            </w:r>
            <w:r w:rsidR="004231AD">
              <w:rPr>
                <w:noProof/>
              </w:rPr>
              <w:t xml:space="preserve"> </w:t>
            </w:r>
            <w:r>
              <w:rPr>
                <w:noProof/>
              </w:rPr>
              <w:t>Țintă</w:t>
            </w:r>
          </w:p>
        </w:tc>
        <w:tc>
          <w:tcPr>
            <w:tcW w:w="4065" w:type="dxa"/>
            <w:vMerge w:val="restart"/>
            <w:shd w:val="clear" w:color="auto" w:fill="BDD7EE"/>
            <w:vAlign w:val="center"/>
            <w:hideMark/>
          </w:tcPr>
          <w:p w14:paraId="49D18803" w14:textId="77777777" w:rsidR="0079495B" w:rsidRDefault="003F2D1F">
            <w:pPr>
              <w:pStyle w:val="P68B1DB1-Normal45"/>
              <w:jc w:val="center"/>
              <w:rPr>
                <w:noProof/>
              </w:rPr>
            </w:pPr>
            <w:r>
              <w:rPr>
                <w:noProof/>
              </w:rPr>
              <w:t>Nume</w:t>
            </w:r>
          </w:p>
        </w:tc>
      </w:tr>
      <w:tr w:rsidR="0079495B" w14:paraId="7278BD4C" w14:textId="77777777" w:rsidTr="004231AD">
        <w:trPr>
          <w:trHeight w:val="517"/>
        </w:trPr>
        <w:tc>
          <w:tcPr>
            <w:tcW w:w="1413" w:type="dxa"/>
            <w:vMerge/>
            <w:vAlign w:val="center"/>
            <w:hideMark/>
          </w:tcPr>
          <w:p w14:paraId="07B75A72" w14:textId="77777777" w:rsidR="0079495B" w:rsidRDefault="0079495B">
            <w:pPr>
              <w:rPr>
                <w:b/>
                <w:noProof/>
              </w:rPr>
            </w:pPr>
          </w:p>
        </w:tc>
        <w:tc>
          <w:tcPr>
            <w:tcW w:w="3572" w:type="dxa"/>
            <w:vMerge/>
            <w:vAlign w:val="center"/>
            <w:hideMark/>
          </w:tcPr>
          <w:p w14:paraId="201584EF" w14:textId="77777777" w:rsidR="0079495B" w:rsidRDefault="0079495B">
            <w:pPr>
              <w:rPr>
                <w:b/>
                <w:noProof/>
              </w:rPr>
            </w:pPr>
          </w:p>
        </w:tc>
        <w:tc>
          <w:tcPr>
            <w:tcW w:w="1063" w:type="dxa"/>
            <w:vMerge/>
            <w:vAlign w:val="center"/>
            <w:hideMark/>
          </w:tcPr>
          <w:p w14:paraId="74997D2B" w14:textId="77777777" w:rsidR="0079495B" w:rsidRDefault="0079495B">
            <w:pPr>
              <w:rPr>
                <w:b/>
                <w:noProof/>
              </w:rPr>
            </w:pPr>
          </w:p>
        </w:tc>
        <w:tc>
          <w:tcPr>
            <w:tcW w:w="4065" w:type="dxa"/>
            <w:vMerge/>
            <w:vAlign w:val="center"/>
            <w:hideMark/>
          </w:tcPr>
          <w:p w14:paraId="3F63CB3D" w14:textId="77777777" w:rsidR="0079495B" w:rsidRDefault="0079495B">
            <w:pPr>
              <w:rPr>
                <w:b/>
                <w:noProof/>
              </w:rPr>
            </w:pPr>
          </w:p>
        </w:tc>
      </w:tr>
      <w:tr w:rsidR="0079495B" w14:paraId="20209A0A" w14:textId="77777777" w:rsidTr="004231AD">
        <w:trPr>
          <w:trHeight w:val="302"/>
        </w:trPr>
        <w:tc>
          <w:tcPr>
            <w:tcW w:w="1413" w:type="dxa"/>
            <w:shd w:val="clear" w:color="auto" w:fill="C6EFCE"/>
            <w:noWrap/>
            <w:vAlign w:val="center"/>
          </w:tcPr>
          <w:p w14:paraId="1D02FA28" w14:textId="77777777" w:rsidR="0079495B" w:rsidRDefault="003F2D1F">
            <w:pPr>
              <w:pStyle w:val="P68B1DB1-Normal12"/>
              <w:rPr>
                <w:noProof/>
              </w:rPr>
            </w:pPr>
            <w:r>
              <w:rPr>
                <w:noProof/>
              </w:rPr>
              <w:t>M2C1-18</w:t>
            </w:r>
          </w:p>
        </w:tc>
        <w:tc>
          <w:tcPr>
            <w:tcW w:w="3572" w:type="dxa"/>
            <w:shd w:val="clear" w:color="auto" w:fill="C6EFCE"/>
            <w:noWrap/>
            <w:vAlign w:val="center"/>
          </w:tcPr>
          <w:p w14:paraId="16439997" w14:textId="77777777" w:rsidR="0079495B" w:rsidRDefault="003F2D1F">
            <w:pPr>
              <w:pStyle w:val="P68B1DB1-Normal12"/>
              <w:rPr>
                <w:noProof/>
              </w:rPr>
            </w:pPr>
            <w:r>
              <w:rPr>
                <w:noProof/>
              </w:rPr>
              <w:t>Investiția 3.1: Insule verzi</w:t>
            </w:r>
          </w:p>
        </w:tc>
        <w:tc>
          <w:tcPr>
            <w:tcW w:w="1063" w:type="dxa"/>
            <w:shd w:val="clear" w:color="auto" w:fill="C6EFCE"/>
            <w:noWrap/>
            <w:vAlign w:val="center"/>
          </w:tcPr>
          <w:p w14:paraId="3A67ED27" w14:textId="2A037BBD" w:rsidR="0079495B" w:rsidRDefault="00186D2C">
            <w:pPr>
              <w:pStyle w:val="P68B1DB1-Normal12"/>
              <w:rPr>
                <w:noProof/>
              </w:rPr>
            </w:pPr>
            <w:r>
              <w:rPr>
                <w:noProof/>
              </w:rPr>
              <w:t>Jalon</w:t>
            </w:r>
          </w:p>
        </w:tc>
        <w:tc>
          <w:tcPr>
            <w:tcW w:w="4065" w:type="dxa"/>
            <w:shd w:val="clear" w:color="auto" w:fill="C6EFCE"/>
            <w:noWrap/>
            <w:vAlign w:val="center"/>
          </w:tcPr>
          <w:p w14:paraId="4001CCF5" w14:textId="77777777" w:rsidR="0079495B" w:rsidRDefault="003F2D1F">
            <w:pPr>
              <w:pStyle w:val="P68B1DB1-Normal12"/>
              <w:jc w:val="center"/>
              <w:rPr>
                <w:noProof/>
              </w:rPr>
            </w:pPr>
            <w:r>
              <w:rPr>
                <w:noProof/>
              </w:rPr>
              <w:t>Intrarea în vigoare a decretului director</w:t>
            </w:r>
          </w:p>
        </w:tc>
      </w:tr>
      <w:tr w:rsidR="0079495B" w14:paraId="7116FF74" w14:textId="77777777" w:rsidTr="004231AD">
        <w:trPr>
          <w:trHeight w:val="302"/>
        </w:trPr>
        <w:tc>
          <w:tcPr>
            <w:tcW w:w="1413" w:type="dxa"/>
            <w:shd w:val="clear" w:color="auto" w:fill="C6EFCE"/>
            <w:noWrap/>
            <w:vAlign w:val="center"/>
          </w:tcPr>
          <w:p w14:paraId="1DC22C9B" w14:textId="77777777" w:rsidR="0079495B" w:rsidRDefault="003F2D1F">
            <w:pPr>
              <w:pStyle w:val="P68B1DB1-Normal12"/>
              <w:rPr>
                <w:noProof/>
              </w:rPr>
            </w:pPr>
            <w:r>
              <w:rPr>
                <w:noProof/>
              </w:rPr>
              <w:t>M2C1-20</w:t>
            </w:r>
          </w:p>
        </w:tc>
        <w:tc>
          <w:tcPr>
            <w:tcW w:w="3572" w:type="dxa"/>
            <w:shd w:val="clear" w:color="auto" w:fill="C6EFCE"/>
            <w:noWrap/>
            <w:vAlign w:val="center"/>
          </w:tcPr>
          <w:p w14:paraId="3D35E7E9" w14:textId="77777777" w:rsidR="0079495B" w:rsidRDefault="003F2D1F">
            <w:pPr>
              <w:pStyle w:val="P68B1DB1-Normal12"/>
              <w:rPr>
                <w:noProof/>
              </w:rPr>
            </w:pPr>
            <w:r>
              <w:rPr>
                <w:noProof/>
              </w:rPr>
              <w:t>Investiția 3.2: Comunitățile verzi</w:t>
            </w:r>
          </w:p>
        </w:tc>
        <w:tc>
          <w:tcPr>
            <w:tcW w:w="1063" w:type="dxa"/>
            <w:shd w:val="clear" w:color="auto" w:fill="C6EFCE"/>
            <w:noWrap/>
            <w:vAlign w:val="center"/>
          </w:tcPr>
          <w:p w14:paraId="580EB8EC" w14:textId="668CAD2C" w:rsidR="0079495B" w:rsidRDefault="00186D2C">
            <w:pPr>
              <w:pStyle w:val="P68B1DB1-Normal12"/>
              <w:rPr>
                <w:noProof/>
              </w:rPr>
            </w:pPr>
            <w:r>
              <w:rPr>
                <w:noProof/>
              </w:rPr>
              <w:t>Jalon</w:t>
            </w:r>
          </w:p>
        </w:tc>
        <w:tc>
          <w:tcPr>
            <w:tcW w:w="4065" w:type="dxa"/>
            <w:shd w:val="clear" w:color="auto" w:fill="C6EFCE"/>
            <w:noWrap/>
            <w:vAlign w:val="center"/>
          </w:tcPr>
          <w:p w14:paraId="47D9296C" w14:textId="77777777" w:rsidR="0079495B" w:rsidRDefault="003F2D1F">
            <w:pPr>
              <w:pStyle w:val="P68B1DB1-Normal12"/>
              <w:jc w:val="center"/>
              <w:rPr>
                <w:noProof/>
              </w:rPr>
            </w:pPr>
            <w:r>
              <w:rPr>
                <w:noProof/>
              </w:rPr>
              <w:t>Atribuirea (tuturor) contractelor de achiziții publice pentru selectarea comunităților ecologice</w:t>
            </w:r>
          </w:p>
        </w:tc>
      </w:tr>
      <w:tr w:rsidR="0079495B" w14:paraId="2DA15309" w14:textId="77777777" w:rsidTr="004231AD">
        <w:trPr>
          <w:trHeight w:val="302"/>
        </w:trPr>
        <w:tc>
          <w:tcPr>
            <w:tcW w:w="1413" w:type="dxa"/>
            <w:shd w:val="clear" w:color="auto" w:fill="C6EFCE"/>
            <w:noWrap/>
            <w:vAlign w:val="center"/>
          </w:tcPr>
          <w:p w14:paraId="1A530293" w14:textId="77777777" w:rsidR="0079495B" w:rsidRDefault="003F2D1F">
            <w:pPr>
              <w:pStyle w:val="P68B1DB1-Normal12"/>
              <w:rPr>
                <w:noProof/>
              </w:rPr>
            </w:pPr>
            <w:r>
              <w:rPr>
                <w:noProof/>
              </w:rPr>
              <w:t>M5C2-17</w:t>
            </w:r>
          </w:p>
        </w:tc>
        <w:tc>
          <w:tcPr>
            <w:tcW w:w="3572" w:type="dxa"/>
            <w:shd w:val="clear" w:color="auto" w:fill="C6EFCE"/>
            <w:noWrap/>
            <w:vAlign w:val="center"/>
          </w:tcPr>
          <w:p w14:paraId="7D967792" w14:textId="77777777" w:rsidR="0079495B" w:rsidRDefault="003F2D1F">
            <w:pPr>
              <w:pStyle w:val="P68B1DB1-Normal12"/>
              <w:rPr>
                <w:noProof/>
              </w:rPr>
            </w:pPr>
            <w:r>
              <w:rPr>
                <w:noProof/>
              </w:rPr>
              <w:t>Investiția 5 – Planuri urbane integrate – Fondurile BEI din afara fondului</w:t>
            </w:r>
          </w:p>
        </w:tc>
        <w:tc>
          <w:tcPr>
            <w:tcW w:w="1063" w:type="dxa"/>
            <w:shd w:val="clear" w:color="auto" w:fill="C6EFCE"/>
            <w:noWrap/>
            <w:vAlign w:val="center"/>
          </w:tcPr>
          <w:p w14:paraId="107628C2" w14:textId="4C6AD60F" w:rsidR="0079495B" w:rsidRDefault="00186D2C">
            <w:pPr>
              <w:pStyle w:val="P68B1DB1-Normal12"/>
              <w:rPr>
                <w:noProof/>
              </w:rPr>
            </w:pPr>
            <w:r>
              <w:rPr>
                <w:noProof/>
              </w:rPr>
              <w:t>Jalon</w:t>
            </w:r>
          </w:p>
        </w:tc>
        <w:tc>
          <w:tcPr>
            <w:tcW w:w="4065" w:type="dxa"/>
            <w:shd w:val="clear" w:color="auto" w:fill="C6EFCE"/>
            <w:noWrap/>
            <w:vAlign w:val="center"/>
          </w:tcPr>
          <w:p w14:paraId="200652C0" w14:textId="77777777" w:rsidR="0079495B" w:rsidRDefault="003F2D1F">
            <w:pPr>
              <w:pStyle w:val="P68B1DB1-Normal12"/>
              <w:jc w:val="center"/>
              <w:rPr>
                <w:noProof/>
              </w:rPr>
            </w:pPr>
            <w:r>
              <w:rPr>
                <w:noProof/>
              </w:rPr>
              <w:t>Strategia de investiții a fondului este aprobată de Ministerul Finanțelor (MEF)</w:t>
            </w:r>
          </w:p>
        </w:tc>
      </w:tr>
      <w:tr w:rsidR="0079495B" w14:paraId="20BAEEF6" w14:textId="77777777" w:rsidTr="004231AD">
        <w:trPr>
          <w:trHeight w:val="302"/>
        </w:trPr>
        <w:tc>
          <w:tcPr>
            <w:tcW w:w="1413" w:type="dxa"/>
            <w:shd w:val="clear" w:color="auto" w:fill="C6EFCE"/>
            <w:noWrap/>
            <w:vAlign w:val="center"/>
          </w:tcPr>
          <w:p w14:paraId="20FB5E75" w14:textId="77777777" w:rsidR="0079495B" w:rsidRDefault="003F2D1F">
            <w:pPr>
              <w:pStyle w:val="P68B1DB1-Normal12"/>
              <w:rPr>
                <w:noProof/>
              </w:rPr>
            </w:pPr>
            <w:r>
              <w:rPr>
                <w:noProof/>
              </w:rPr>
              <w:t>M1C1-123</w:t>
            </w:r>
          </w:p>
        </w:tc>
        <w:tc>
          <w:tcPr>
            <w:tcW w:w="3572" w:type="dxa"/>
            <w:shd w:val="clear" w:color="auto" w:fill="C6EFCE"/>
            <w:noWrap/>
            <w:vAlign w:val="center"/>
          </w:tcPr>
          <w:p w14:paraId="66636E57" w14:textId="77777777" w:rsidR="0079495B" w:rsidRDefault="003F2D1F">
            <w:pPr>
              <w:pStyle w:val="P68B1DB1-Normal12"/>
              <w:rPr>
                <w:noProof/>
              </w:rPr>
            </w:pPr>
            <w:r>
              <w:rPr>
                <w:noProof/>
              </w:rPr>
              <w:t>Investiția 1.6.3 – Digitizarea Institutului Național de Securitate Socială (INPS) și a Institutului național de asigurări împotriva accidentelor de muncă (INAIL)</w:t>
            </w:r>
          </w:p>
        </w:tc>
        <w:tc>
          <w:tcPr>
            <w:tcW w:w="1063" w:type="dxa"/>
            <w:shd w:val="clear" w:color="auto" w:fill="C6EFCE"/>
            <w:noWrap/>
            <w:vAlign w:val="center"/>
          </w:tcPr>
          <w:p w14:paraId="0F8CF685" w14:textId="77777777" w:rsidR="0079495B" w:rsidRDefault="003F2D1F">
            <w:pPr>
              <w:pStyle w:val="P68B1DB1-Normal12"/>
              <w:rPr>
                <w:noProof/>
              </w:rPr>
            </w:pPr>
            <w:r>
              <w:rPr>
                <w:noProof/>
              </w:rPr>
              <w:t>Țintă</w:t>
            </w:r>
          </w:p>
        </w:tc>
        <w:tc>
          <w:tcPr>
            <w:tcW w:w="4065" w:type="dxa"/>
            <w:shd w:val="clear" w:color="auto" w:fill="C6EFCE"/>
            <w:noWrap/>
            <w:vAlign w:val="center"/>
          </w:tcPr>
          <w:p w14:paraId="2DDA09E9" w14:textId="77777777" w:rsidR="0079495B" w:rsidRDefault="003F2D1F">
            <w:pPr>
              <w:pStyle w:val="P68B1DB1-Normal12"/>
              <w:jc w:val="center"/>
              <w:rPr>
                <w:noProof/>
              </w:rPr>
            </w:pPr>
            <w:r>
              <w:rPr>
                <w:noProof/>
              </w:rPr>
              <w:t>INPS – Servicii/conținut T1 „One click by design”</w:t>
            </w:r>
          </w:p>
        </w:tc>
      </w:tr>
      <w:tr w:rsidR="0079495B" w14:paraId="565A47EC" w14:textId="77777777" w:rsidTr="004231AD">
        <w:trPr>
          <w:trHeight w:val="302"/>
        </w:trPr>
        <w:tc>
          <w:tcPr>
            <w:tcW w:w="1413" w:type="dxa"/>
            <w:shd w:val="clear" w:color="auto" w:fill="C6EFCE"/>
            <w:noWrap/>
            <w:vAlign w:val="center"/>
          </w:tcPr>
          <w:p w14:paraId="3E6E1980" w14:textId="77777777" w:rsidR="0079495B" w:rsidRDefault="003F2D1F">
            <w:pPr>
              <w:pStyle w:val="P68B1DB1-Normal12"/>
              <w:rPr>
                <w:noProof/>
              </w:rPr>
            </w:pPr>
            <w:r>
              <w:rPr>
                <w:noProof/>
              </w:rPr>
              <w:t>M1C1-124</w:t>
            </w:r>
          </w:p>
        </w:tc>
        <w:tc>
          <w:tcPr>
            <w:tcW w:w="3572" w:type="dxa"/>
            <w:shd w:val="clear" w:color="auto" w:fill="C6EFCE"/>
            <w:noWrap/>
            <w:vAlign w:val="center"/>
          </w:tcPr>
          <w:p w14:paraId="20D51DF1" w14:textId="77777777" w:rsidR="0079495B" w:rsidRDefault="003F2D1F">
            <w:pPr>
              <w:pStyle w:val="P68B1DB1-Normal12"/>
              <w:rPr>
                <w:noProof/>
              </w:rPr>
            </w:pPr>
            <w:r>
              <w:rPr>
                <w:noProof/>
              </w:rPr>
              <w:t>Investiția 1.6.3 – Digitizarea Institutului Național de Securitate Socială (INPS) și a Institutului național de asigurări împotriva accidentelor de muncă (INAIL)</w:t>
            </w:r>
          </w:p>
        </w:tc>
        <w:tc>
          <w:tcPr>
            <w:tcW w:w="1063" w:type="dxa"/>
            <w:shd w:val="clear" w:color="auto" w:fill="C6EFCE"/>
            <w:noWrap/>
            <w:vAlign w:val="center"/>
          </w:tcPr>
          <w:p w14:paraId="2AEA633F" w14:textId="77777777" w:rsidR="0079495B" w:rsidRDefault="003F2D1F">
            <w:pPr>
              <w:pStyle w:val="P68B1DB1-Normal12"/>
              <w:rPr>
                <w:noProof/>
              </w:rPr>
            </w:pPr>
            <w:r>
              <w:rPr>
                <w:noProof/>
              </w:rPr>
              <w:t>Țintă</w:t>
            </w:r>
          </w:p>
        </w:tc>
        <w:tc>
          <w:tcPr>
            <w:tcW w:w="4065" w:type="dxa"/>
            <w:shd w:val="clear" w:color="auto" w:fill="C6EFCE"/>
            <w:noWrap/>
            <w:vAlign w:val="center"/>
          </w:tcPr>
          <w:p w14:paraId="7CEE204E" w14:textId="77777777" w:rsidR="0079495B" w:rsidRDefault="003F2D1F">
            <w:pPr>
              <w:pStyle w:val="P68B1DB1-Normal12"/>
              <w:jc w:val="center"/>
              <w:rPr>
                <w:noProof/>
              </w:rPr>
            </w:pPr>
            <w:r>
              <w:rPr>
                <w:noProof/>
              </w:rPr>
              <w:t>INPS – Angajați cu competențe îmbunătățite în domeniul tehnologiilor informației și comunicațiilor (TIC) T1</w:t>
            </w:r>
          </w:p>
        </w:tc>
      </w:tr>
      <w:tr w:rsidR="0079495B" w14:paraId="63F9CE85" w14:textId="77777777" w:rsidTr="004231AD">
        <w:trPr>
          <w:trHeight w:val="302"/>
        </w:trPr>
        <w:tc>
          <w:tcPr>
            <w:tcW w:w="1413" w:type="dxa"/>
            <w:shd w:val="clear" w:color="auto" w:fill="C6EFCE"/>
            <w:noWrap/>
            <w:vAlign w:val="center"/>
          </w:tcPr>
          <w:p w14:paraId="6085FEAD" w14:textId="77777777" w:rsidR="0079495B" w:rsidRDefault="003F2D1F">
            <w:pPr>
              <w:pStyle w:val="P68B1DB1-Normal12"/>
              <w:rPr>
                <w:noProof/>
              </w:rPr>
            </w:pPr>
            <w:r>
              <w:rPr>
                <w:noProof/>
              </w:rPr>
              <w:t>M1C3-30</w:t>
            </w:r>
          </w:p>
        </w:tc>
        <w:tc>
          <w:tcPr>
            <w:tcW w:w="3572" w:type="dxa"/>
            <w:shd w:val="clear" w:color="auto" w:fill="C6EFCE"/>
            <w:noWrap/>
            <w:vAlign w:val="center"/>
          </w:tcPr>
          <w:p w14:paraId="0F8819CD" w14:textId="6F0ED3D9" w:rsidR="0079495B" w:rsidRDefault="003F2D1F">
            <w:pPr>
              <w:pStyle w:val="P68B1DB1-Normal12"/>
              <w:rPr>
                <w:noProof/>
              </w:rPr>
            </w:pPr>
            <w:r>
              <w:rPr>
                <w:noProof/>
              </w:rPr>
              <w:t>Investiția 4.2:</w:t>
            </w:r>
            <w:r w:rsidR="00D8585F">
              <w:rPr>
                <w:noProof/>
              </w:rPr>
              <w:t xml:space="preserve"> </w:t>
            </w:r>
            <w:r>
              <w:rPr>
                <w:noProof/>
              </w:rPr>
              <w:t>Fonduri pentru competitivitatea întreprinderilor din domeniul turismului</w:t>
            </w:r>
          </w:p>
        </w:tc>
        <w:tc>
          <w:tcPr>
            <w:tcW w:w="1063" w:type="dxa"/>
            <w:shd w:val="clear" w:color="auto" w:fill="C6EFCE"/>
            <w:noWrap/>
            <w:vAlign w:val="center"/>
          </w:tcPr>
          <w:p w14:paraId="735296F9" w14:textId="77777777" w:rsidR="0079495B" w:rsidRDefault="003F2D1F">
            <w:pPr>
              <w:pStyle w:val="P68B1DB1-Normal12"/>
              <w:rPr>
                <w:noProof/>
              </w:rPr>
            </w:pPr>
            <w:r>
              <w:rPr>
                <w:noProof/>
              </w:rPr>
              <w:t>Țintă</w:t>
            </w:r>
          </w:p>
        </w:tc>
        <w:tc>
          <w:tcPr>
            <w:tcW w:w="4065" w:type="dxa"/>
            <w:shd w:val="clear" w:color="auto" w:fill="C6EFCE"/>
            <w:noWrap/>
            <w:vAlign w:val="center"/>
          </w:tcPr>
          <w:p w14:paraId="4276D5ED" w14:textId="77777777" w:rsidR="0079495B" w:rsidRDefault="003F2D1F">
            <w:pPr>
              <w:pStyle w:val="P68B1DB1-Normal12"/>
              <w:jc w:val="center"/>
              <w:rPr>
                <w:noProof/>
              </w:rPr>
            </w:pPr>
            <w:r>
              <w:rPr>
                <w:noProof/>
              </w:rPr>
              <w:t>Fondurile tematice ale Băncii Europene de Investiții: Plata către fond a unei sume totale de 350 000 000 EUR.</w:t>
            </w:r>
          </w:p>
        </w:tc>
      </w:tr>
      <w:tr w:rsidR="0079495B" w14:paraId="5FBB01D0" w14:textId="77777777" w:rsidTr="004231AD">
        <w:trPr>
          <w:trHeight w:val="302"/>
        </w:trPr>
        <w:tc>
          <w:tcPr>
            <w:tcW w:w="1413" w:type="dxa"/>
            <w:shd w:val="clear" w:color="auto" w:fill="C6EFCE"/>
            <w:noWrap/>
            <w:vAlign w:val="center"/>
          </w:tcPr>
          <w:p w14:paraId="0174B3F7" w14:textId="77777777" w:rsidR="0079495B" w:rsidRDefault="003F2D1F">
            <w:pPr>
              <w:pStyle w:val="P68B1DB1-Normal12"/>
              <w:rPr>
                <w:noProof/>
              </w:rPr>
            </w:pPr>
            <w:r>
              <w:rPr>
                <w:noProof/>
              </w:rPr>
              <w:t>M1C3-31</w:t>
            </w:r>
          </w:p>
        </w:tc>
        <w:tc>
          <w:tcPr>
            <w:tcW w:w="3572" w:type="dxa"/>
            <w:shd w:val="clear" w:color="auto" w:fill="C6EFCE"/>
            <w:noWrap/>
            <w:vAlign w:val="center"/>
          </w:tcPr>
          <w:p w14:paraId="7528B091" w14:textId="4D9DA891" w:rsidR="0079495B" w:rsidRDefault="003F2D1F">
            <w:pPr>
              <w:pStyle w:val="P68B1DB1-Normal12"/>
              <w:rPr>
                <w:noProof/>
              </w:rPr>
            </w:pPr>
            <w:r>
              <w:rPr>
                <w:noProof/>
              </w:rPr>
              <w:t>Investiția 4.2:</w:t>
            </w:r>
            <w:r w:rsidR="00D8585F">
              <w:rPr>
                <w:noProof/>
              </w:rPr>
              <w:t xml:space="preserve"> </w:t>
            </w:r>
            <w:r>
              <w:rPr>
                <w:noProof/>
              </w:rPr>
              <w:t>Fonduri pentru competitivitatea întreprinderilor din domeniul turismului</w:t>
            </w:r>
          </w:p>
        </w:tc>
        <w:tc>
          <w:tcPr>
            <w:tcW w:w="1063" w:type="dxa"/>
            <w:shd w:val="clear" w:color="auto" w:fill="C6EFCE"/>
            <w:noWrap/>
            <w:vAlign w:val="center"/>
          </w:tcPr>
          <w:p w14:paraId="350AA077" w14:textId="77777777" w:rsidR="0079495B" w:rsidRDefault="003F2D1F">
            <w:pPr>
              <w:pStyle w:val="P68B1DB1-Normal12"/>
              <w:rPr>
                <w:noProof/>
              </w:rPr>
            </w:pPr>
            <w:r>
              <w:rPr>
                <w:noProof/>
              </w:rPr>
              <w:t>Țintă</w:t>
            </w:r>
          </w:p>
        </w:tc>
        <w:tc>
          <w:tcPr>
            <w:tcW w:w="4065" w:type="dxa"/>
            <w:shd w:val="clear" w:color="auto" w:fill="C6EFCE"/>
            <w:noWrap/>
            <w:vAlign w:val="center"/>
          </w:tcPr>
          <w:p w14:paraId="73BAC8EC" w14:textId="77777777" w:rsidR="0079495B" w:rsidRDefault="003F2D1F">
            <w:pPr>
              <w:pStyle w:val="P68B1DB1-Normal12"/>
              <w:jc w:val="center"/>
              <w:rPr>
                <w:noProof/>
              </w:rPr>
            </w:pPr>
            <w:r>
              <w:rPr>
                <w:noProof/>
              </w:rPr>
              <w:t>Fondul național pentru turism: Plata către fond a unei sume totale de 1 500 000 EUR pentru sprijin prin capitaluri proprii.</w:t>
            </w:r>
          </w:p>
        </w:tc>
      </w:tr>
      <w:tr w:rsidR="0079495B" w14:paraId="41073435" w14:textId="77777777" w:rsidTr="004231AD">
        <w:trPr>
          <w:trHeight w:val="302"/>
        </w:trPr>
        <w:tc>
          <w:tcPr>
            <w:tcW w:w="1413" w:type="dxa"/>
            <w:shd w:val="clear" w:color="auto" w:fill="C6EFCE"/>
            <w:noWrap/>
            <w:vAlign w:val="center"/>
          </w:tcPr>
          <w:p w14:paraId="244180F9" w14:textId="77777777" w:rsidR="0079495B" w:rsidRDefault="003F2D1F">
            <w:pPr>
              <w:pStyle w:val="P68B1DB1-Normal12"/>
              <w:rPr>
                <w:noProof/>
              </w:rPr>
            </w:pPr>
            <w:r>
              <w:rPr>
                <w:noProof/>
              </w:rPr>
              <w:t>M2C3-9</w:t>
            </w:r>
          </w:p>
        </w:tc>
        <w:tc>
          <w:tcPr>
            <w:tcW w:w="3572" w:type="dxa"/>
            <w:shd w:val="clear" w:color="auto" w:fill="C6EFCE"/>
            <w:noWrap/>
            <w:vAlign w:val="center"/>
          </w:tcPr>
          <w:p w14:paraId="7FFDA652" w14:textId="77777777" w:rsidR="0079495B" w:rsidRDefault="003F2D1F">
            <w:pPr>
              <w:pStyle w:val="P68B1DB1-Normal12"/>
              <w:rPr>
                <w:noProof/>
              </w:rPr>
            </w:pPr>
            <w:r>
              <w:rPr>
                <w:noProof/>
              </w:rPr>
              <w:t>Investiția 3.1: Promovarea încălzirii centralizate eficiente</w:t>
            </w:r>
          </w:p>
        </w:tc>
        <w:tc>
          <w:tcPr>
            <w:tcW w:w="1063" w:type="dxa"/>
            <w:shd w:val="clear" w:color="auto" w:fill="C6EFCE"/>
            <w:noWrap/>
            <w:vAlign w:val="center"/>
          </w:tcPr>
          <w:p w14:paraId="40E29E23" w14:textId="36C28836" w:rsidR="0079495B" w:rsidRDefault="00186D2C">
            <w:pPr>
              <w:pStyle w:val="P68B1DB1-Normal12"/>
              <w:rPr>
                <w:noProof/>
              </w:rPr>
            </w:pPr>
            <w:r>
              <w:rPr>
                <w:noProof/>
              </w:rPr>
              <w:t>Jalon</w:t>
            </w:r>
          </w:p>
        </w:tc>
        <w:tc>
          <w:tcPr>
            <w:tcW w:w="4065" w:type="dxa"/>
            <w:shd w:val="clear" w:color="auto" w:fill="C6EFCE"/>
            <w:noWrap/>
            <w:vAlign w:val="center"/>
          </w:tcPr>
          <w:p w14:paraId="50D9726A" w14:textId="77777777" w:rsidR="0079495B" w:rsidRDefault="003F2D1F">
            <w:pPr>
              <w:pStyle w:val="P68B1DB1-Normal12"/>
              <w:jc w:val="center"/>
              <w:rPr>
                <w:noProof/>
              </w:rPr>
            </w:pPr>
            <w:r>
              <w:rPr>
                <w:noProof/>
              </w:rPr>
              <w:t xml:space="preserve">Contractele de îmbunătățire a rețelelor de încălzire sunt atribuite de Ministerul Tranziției Ecologice în urma unei proceduri de licitație publică. </w:t>
            </w:r>
          </w:p>
        </w:tc>
      </w:tr>
      <w:tr w:rsidR="0079495B" w14:paraId="4C882B17" w14:textId="77777777" w:rsidTr="004231AD">
        <w:trPr>
          <w:trHeight w:val="302"/>
        </w:trPr>
        <w:tc>
          <w:tcPr>
            <w:tcW w:w="1413" w:type="dxa"/>
            <w:shd w:val="clear" w:color="auto" w:fill="C6EFCE"/>
            <w:noWrap/>
            <w:vAlign w:val="center"/>
          </w:tcPr>
          <w:p w14:paraId="4C6ABE14" w14:textId="77777777" w:rsidR="0079495B" w:rsidRDefault="003F2D1F">
            <w:pPr>
              <w:pStyle w:val="P68B1DB1-Normal12"/>
              <w:rPr>
                <w:noProof/>
              </w:rPr>
            </w:pPr>
            <w:r>
              <w:rPr>
                <w:noProof/>
              </w:rPr>
              <w:t>M2C4-19</w:t>
            </w:r>
          </w:p>
        </w:tc>
        <w:tc>
          <w:tcPr>
            <w:tcW w:w="3572" w:type="dxa"/>
            <w:shd w:val="clear" w:color="auto" w:fill="C6EFCE"/>
            <w:noWrap/>
            <w:vAlign w:val="center"/>
          </w:tcPr>
          <w:p w14:paraId="360AE387" w14:textId="77777777" w:rsidR="0079495B" w:rsidRDefault="003F2D1F">
            <w:pPr>
              <w:pStyle w:val="P68B1DB1-Normal12"/>
              <w:rPr>
                <w:noProof/>
              </w:rPr>
            </w:pPr>
            <w:r>
              <w:rPr>
                <w:noProof/>
              </w:rPr>
              <w:t>Investiții. 3.1: Protejarea și consolidarea pădurilor urbane și periurbane</w:t>
            </w:r>
          </w:p>
        </w:tc>
        <w:tc>
          <w:tcPr>
            <w:tcW w:w="1063" w:type="dxa"/>
            <w:shd w:val="clear" w:color="auto" w:fill="C6EFCE"/>
            <w:noWrap/>
            <w:vAlign w:val="center"/>
          </w:tcPr>
          <w:p w14:paraId="5AC778D9" w14:textId="77777777" w:rsidR="0079495B" w:rsidRDefault="003F2D1F">
            <w:pPr>
              <w:pStyle w:val="P68B1DB1-Normal12"/>
              <w:rPr>
                <w:noProof/>
              </w:rPr>
            </w:pPr>
            <w:r>
              <w:rPr>
                <w:noProof/>
              </w:rPr>
              <w:t>Țintă</w:t>
            </w:r>
          </w:p>
        </w:tc>
        <w:tc>
          <w:tcPr>
            <w:tcW w:w="4065" w:type="dxa"/>
            <w:shd w:val="clear" w:color="auto" w:fill="C6EFCE"/>
            <w:noWrap/>
            <w:vAlign w:val="center"/>
          </w:tcPr>
          <w:p w14:paraId="31740FA0" w14:textId="77777777" w:rsidR="0079495B" w:rsidRDefault="003F2D1F">
            <w:pPr>
              <w:pStyle w:val="P68B1DB1-Normal12"/>
              <w:jc w:val="center"/>
              <w:rPr>
                <w:noProof/>
              </w:rPr>
            </w:pPr>
            <w:r>
              <w:rPr>
                <w:noProof/>
              </w:rPr>
              <w:t>Plantarea de arbori pentru protecția și valorificarea zonelor verzi urbane și periurbane T1</w:t>
            </w:r>
          </w:p>
        </w:tc>
      </w:tr>
      <w:tr w:rsidR="0079495B" w14:paraId="09EBD27B" w14:textId="77777777" w:rsidTr="004231AD">
        <w:trPr>
          <w:trHeight w:val="302"/>
        </w:trPr>
        <w:tc>
          <w:tcPr>
            <w:tcW w:w="1413" w:type="dxa"/>
            <w:shd w:val="clear" w:color="auto" w:fill="C6EFCE"/>
            <w:noWrap/>
            <w:vAlign w:val="center"/>
          </w:tcPr>
          <w:p w14:paraId="1EE9F384" w14:textId="77777777" w:rsidR="0079495B" w:rsidRDefault="003F2D1F">
            <w:pPr>
              <w:pStyle w:val="P68B1DB1-Normal12"/>
              <w:rPr>
                <w:noProof/>
              </w:rPr>
            </w:pPr>
            <w:r>
              <w:rPr>
                <w:noProof/>
              </w:rPr>
              <w:t>M2C4-24</w:t>
            </w:r>
          </w:p>
        </w:tc>
        <w:tc>
          <w:tcPr>
            <w:tcW w:w="3572" w:type="dxa"/>
            <w:shd w:val="clear" w:color="auto" w:fill="C6EFCE"/>
            <w:noWrap/>
            <w:vAlign w:val="center"/>
          </w:tcPr>
          <w:p w14:paraId="102FC07C" w14:textId="77777777" w:rsidR="0079495B" w:rsidRDefault="003F2D1F">
            <w:pPr>
              <w:pStyle w:val="P68B1DB1-Normal12"/>
              <w:rPr>
                <w:noProof/>
              </w:rPr>
            </w:pPr>
            <w:r>
              <w:rPr>
                <w:noProof/>
              </w:rPr>
              <w:t>Investiția 3.4. Reabilitarea „solurilor din siturile orfane”</w:t>
            </w:r>
          </w:p>
        </w:tc>
        <w:tc>
          <w:tcPr>
            <w:tcW w:w="1063" w:type="dxa"/>
            <w:shd w:val="clear" w:color="auto" w:fill="C6EFCE"/>
            <w:noWrap/>
            <w:vAlign w:val="center"/>
          </w:tcPr>
          <w:p w14:paraId="12F80B00" w14:textId="21CFF8BF" w:rsidR="0079495B" w:rsidRDefault="00186D2C">
            <w:pPr>
              <w:pStyle w:val="P68B1DB1-Normal12"/>
              <w:rPr>
                <w:noProof/>
              </w:rPr>
            </w:pPr>
            <w:r>
              <w:rPr>
                <w:noProof/>
              </w:rPr>
              <w:t>Jalon</w:t>
            </w:r>
          </w:p>
        </w:tc>
        <w:tc>
          <w:tcPr>
            <w:tcW w:w="4065" w:type="dxa"/>
            <w:shd w:val="clear" w:color="auto" w:fill="C6EFCE"/>
            <w:noWrap/>
            <w:vAlign w:val="center"/>
          </w:tcPr>
          <w:p w14:paraId="50CAAA15" w14:textId="77777777" w:rsidR="0079495B" w:rsidRDefault="003F2D1F">
            <w:pPr>
              <w:pStyle w:val="P68B1DB1-Normal12"/>
              <w:jc w:val="center"/>
              <w:rPr>
                <w:noProof/>
              </w:rPr>
            </w:pPr>
            <w:r>
              <w:rPr>
                <w:noProof/>
              </w:rPr>
              <w:t>Cadrul juridic pentru reabilitarea siturilor orfane</w:t>
            </w:r>
          </w:p>
        </w:tc>
      </w:tr>
      <w:tr w:rsidR="0079495B" w14:paraId="58EF84DC" w14:textId="77777777" w:rsidTr="004231AD">
        <w:trPr>
          <w:trHeight w:val="302"/>
        </w:trPr>
        <w:tc>
          <w:tcPr>
            <w:tcW w:w="1413" w:type="dxa"/>
            <w:shd w:val="clear" w:color="auto" w:fill="C6EFCE"/>
            <w:noWrap/>
            <w:vAlign w:val="center"/>
          </w:tcPr>
          <w:p w14:paraId="36F66CE9" w14:textId="77777777" w:rsidR="0079495B" w:rsidRDefault="003F2D1F">
            <w:pPr>
              <w:pStyle w:val="P68B1DB1-Normal12"/>
              <w:rPr>
                <w:noProof/>
              </w:rPr>
            </w:pPr>
            <w:r>
              <w:rPr>
                <w:noProof/>
              </w:rPr>
              <w:t>M3C1-3</w:t>
            </w:r>
          </w:p>
        </w:tc>
        <w:tc>
          <w:tcPr>
            <w:tcW w:w="3572" w:type="dxa"/>
            <w:shd w:val="clear" w:color="auto" w:fill="C6EFCE"/>
            <w:noWrap/>
            <w:vAlign w:val="center"/>
          </w:tcPr>
          <w:p w14:paraId="26BCF146" w14:textId="77777777" w:rsidR="0079495B" w:rsidRDefault="003F2D1F">
            <w:pPr>
              <w:pStyle w:val="P68B1DB1-Normal12"/>
              <w:rPr>
                <w:noProof/>
              </w:rPr>
            </w:pPr>
            <w:r>
              <w:rPr>
                <w:noProof/>
              </w:rPr>
              <w:t>Investiția 1.1 – Legături feroviare de mare viteză către sud pentru călători și mărfuri</w:t>
            </w:r>
          </w:p>
        </w:tc>
        <w:tc>
          <w:tcPr>
            <w:tcW w:w="1063" w:type="dxa"/>
            <w:shd w:val="clear" w:color="auto" w:fill="C6EFCE"/>
            <w:noWrap/>
            <w:vAlign w:val="center"/>
          </w:tcPr>
          <w:p w14:paraId="3980E0F9" w14:textId="3F2233E2" w:rsidR="0079495B" w:rsidRDefault="00186D2C">
            <w:pPr>
              <w:pStyle w:val="P68B1DB1-Normal12"/>
              <w:rPr>
                <w:noProof/>
              </w:rPr>
            </w:pPr>
            <w:r>
              <w:rPr>
                <w:noProof/>
              </w:rPr>
              <w:t>Jalon</w:t>
            </w:r>
          </w:p>
        </w:tc>
        <w:tc>
          <w:tcPr>
            <w:tcW w:w="4065" w:type="dxa"/>
            <w:shd w:val="clear" w:color="auto" w:fill="C6EFCE"/>
            <w:noWrap/>
            <w:vAlign w:val="center"/>
          </w:tcPr>
          <w:p w14:paraId="2043826E" w14:textId="77777777" w:rsidR="0079495B" w:rsidRDefault="003F2D1F">
            <w:pPr>
              <w:pStyle w:val="P68B1DB1-Normal12"/>
              <w:jc w:val="center"/>
              <w:rPr>
                <w:noProof/>
              </w:rPr>
            </w:pPr>
            <w:r>
              <w:rPr>
                <w:noProof/>
              </w:rPr>
              <w:t>Atribuirea contractului (contractelor) de construire a unei căi ferate de mare viteză pe liniile Napoli-Bari și Palermo-Catania</w:t>
            </w:r>
          </w:p>
        </w:tc>
      </w:tr>
      <w:tr w:rsidR="0079495B" w14:paraId="0F0BC34A" w14:textId="77777777" w:rsidTr="004231AD">
        <w:trPr>
          <w:trHeight w:val="302"/>
        </w:trPr>
        <w:tc>
          <w:tcPr>
            <w:tcW w:w="1413" w:type="dxa"/>
            <w:shd w:val="clear" w:color="auto" w:fill="C6EFCE"/>
            <w:noWrap/>
            <w:vAlign w:val="center"/>
          </w:tcPr>
          <w:p w14:paraId="77C8D006" w14:textId="77777777" w:rsidR="0079495B" w:rsidRDefault="003F2D1F">
            <w:pPr>
              <w:pStyle w:val="P68B1DB1-Normal12"/>
              <w:rPr>
                <w:noProof/>
              </w:rPr>
            </w:pPr>
            <w:r>
              <w:rPr>
                <w:noProof/>
              </w:rPr>
              <w:t>M3C1-12</w:t>
            </w:r>
          </w:p>
        </w:tc>
        <w:tc>
          <w:tcPr>
            <w:tcW w:w="3572" w:type="dxa"/>
            <w:shd w:val="clear" w:color="auto" w:fill="C6EFCE"/>
            <w:noWrap/>
            <w:vAlign w:val="center"/>
          </w:tcPr>
          <w:p w14:paraId="6DE169CB" w14:textId="77777777" w:rsidR="0079495B" w:rsidRDefault="003F2D1F">
            <w:pPr>
              <w:pStyle w:val="P68B1DB1-Normal12"/>
              <w:rPr>
                <w:noProof/>
              </w:rPr>
            </w:pPr>
            <w:r>
              <w:rPr>
                <w:noProof/>
              </w:rPr>
              <w:t>Investiția 1.4 – Introducerea Sistemului european de management al transportului feroviar (ERTMS)</w:t>
            </w:r>
          </w:p>
        </w:tc>
        <w:tc>
          <w:tcPr>
            <w:tcW w:w="1063" w:type="dxa"/>
            <w:shd w:val="clear" w:color="auto" w:fill="C6EFCE"/>
            <w:noWrap/>
            <w:vAlign w:val="center"/>
          </w:tcPr>
          <w:p w14:paraId="7BA47512" w14:textId="45875B3F" w:rsidR="0079495B" w:rsidRDefault="00186D2C">
            <w:pPr>
              <w:pStyle w:val="P68B1DB1-Normal12"/>
              <w:rPr>
                <w:noProof/>
              </w:rPr>
            </w:pPr>
            <w:r>
              <w:rPr>
                <w:noProof/>
              </w:rPr>
              <w:t>Jalon</w:t>
            </w:r>
          </w:p>
        </w:tc>
        <w:tc>
          <w:tcPr>
            <w:tcW w:w="4065" w:type="dxa"/>
            <w:shd w:val="clear" w:color="auto" w:fill="C6EFCE"/>
            <w:noWrap/>
            <w:vAlign w:val="center"/>
          </w:tcPr>
          <w:p w14:paraId="6F2C3C21" w14:textId="77777777" w:rsidR="0079495B" w:rsidRDefault="003F2D1F">
            <w:pPr>
              <w:pStyle w:val="P68B1DB1-Normal12"/>
              <w:jc w:val="center"/>
              <w:rPr>
                <w:noProof/>
              </w:rPr>
            </w:pPr>
            <w:r>
              <w:rPr>
                <w:noProof/>
              </w:rPr>
              <w:t>Atribuirea contractelor pentru Sistemul european de management al transportului feroviar</w:t>
            </w:r>
          </w:p>
        </w:tc>
      </w:tr>
      <w:tr w:rsidR="0079495B" w14:paraId="6302813E" w14:textId="77777777" w:rsidTr="004231AD">
        <w:trPr>
          <w:trHeight w:val="302"/>
        </w:trPr>
        <w:tc>
          <w:tcPr>
            <w:tcW w:w="1413" w:type="dxa"/>
            <w:shd w:val="clear" w:color="auto" w:fill="C6EFCE"/>
            <w:noWrap/>
            <w:vAlign w:val="center"/>
          </w:tcPr>
          <w:p w14:paraId="514FA6C1" w14:textId="77777777" w:rsidR="0079495B" w:rsidRDefault="003F2D1F">
            <w:pPr>
              <w:pStyle w:val="P68B1DB1-Normal12"/>
              <w:rPr>
                <w:noProof/>
              </w:rPr>
            </w:pPr>
            <w:r>
              <w:rPr>
                <w:noProof/>
              </w:rPr>
              <w:t>M3C2-8</w:t>
            </w:r>
          </w:p>
        </w:tc>
        <w:tc>
          <w:tcPr>
            <w:tcW w:w="3572" w:type="dxa"/>
            <w:shd w:val="clear" w:color="auto" w:fill="C6EFCE"/>
            <w:noWrap/>
            <w:vAlign w:val="center"/>
          </w:tcPr>
          <w:p w14:paraId="77BD0EC7" w14:textId="77777777" w:rsidR="0079495B" w:rsidRDefault="003F2D1F">
            <w:pPr>
              <w:pStyle w:val="P68B1DB1-Normal12"/>
              <w:rPr>
                <w:noProof/>
              </w:rPr>
            </w:pPr>
            <w:r>
              <w:rPr>
                <w:noProof/>
              </w:rPr>
              <w:t>Investiția 1.1: Porturi verzi: intervenții în domeniul energiei din surse regenerabile și al eficienței energetice în porturi</w:t>
            </w:r>
          </w:p>
        </w:tc>
        <w:tc>
          <w:tcPr>
            <w:tcW w:w="1063" w:type="dxa"/>
            <w:shd w:val="clear" w:color="auto" w:fill="C6EFCE"/>
            <w:noWrap/>
            <w:vAlign w:val="center"/>
          </w:tcPr>
          <w:p w14:paraId="2AECF23D" w14:textId="77777777" w:rsidR="0079495B" w:rsidRDefault="003F2D1F">
            <w:pPr>
              <w:pStyle w:val="P68B1DB1-Normal12"/>
              <w:rPr>
                <w:noProof/>
              </w:rPr>
            </w:pPr>
            <w:r>
              <w:rPr>
                <w:noProof/>
              </w:rPr>
              <w:t>Țintă</w:t>
            </w:r>
          </w:p>
        </w:tc>
        <w:tc>
          <w:tcPr>
            <w:tcW w:w="4065" w:type="dxa"/>
            <w:shd w:val="clear" w:color="auto" w:fill="C6EFCE"/>
            <w:noWrap/>
            <w:vAlign w:val="center"/>
          </w:tcPr>
          <w:p w14:paraId="5F15D112" w14:textId="77777777" w:rsidR="0079495B" w:rsidRDefault="003F2D1F">
            <w:pPr>
              <w:pStyle w:val="P68B1DB1-Normal12"/>
              <w:jc w:val="center"/>
              <w:rPr>
                <w:noProof/>
              </w:rPr>
            </w:pPr>
            <w:r>
              <w:rPr>
                <w:noProof/>
              </w:rPr>
              <w:t>Porturi verzi: atribuirea lucrărilor</w:t>
            </w:r>
          </w:p>
        </w:tc>
      </w:tr>
      <w:tr w:rsidR="0079495B" w14:paraId="0735D4C4" w14:textId="77777777" w:rsidTr="004231AD">
        <w:trPr>
          <w:trHeight w:val="302"/>
        </w:trPr>
        <w:tc>
          <w:tcPr>
            <w:tcW w:w="1413" w:type="dxa"/>
            <w:shd w:val="clear" w:color="auto" w:fill="C6EFCE"/>
            <w:noWrap/>
            <w:vAlign w:val="center"/>
          </w:tcPr>
          <w:p w14:paraId="72252254" w14:textId="77777777" w:rsidR="0079495B" w:rsidRDefault="003F2D1F">
            <w:pPr>
              <w:pStyle w:val="P68B1DB1-Normal12"/>
              <w:rPr>
                <w:noProof/>
              </w:rPr>
            </w:pPr>
            <w:r>
              <w:rPr>
                <w:noProof/>
              </w:rPr>
              <w:t>M4C1-29</w:t>
            </w:r>
          </w:p>
        </w:tc>
        <w:tc>
          <w:tcPr>
            <w:tcW w:w="3572" w:type="dxa"/>
            <w:shd w:val="clear" w:color="auto" w:fill="C6EFCE"/>
            <w:noWrap/>
            <w:vAlign w:val="center"/>
          </w:tcPr>
          <w:p w14:paraId="15A2E58E" w14:textId="77777777" w:rsidR="0079495B" w:rsidRDefault="003F2D1F">
            <w:pPr>
              <w:pStyle w:val="P68B1DB1-Normal12"/>
              <w:rPr>
                <w:noProof/>
              </w:rPr>
            </w:pPr>
            <w:r>
              <w:rPr>
                <w:noProof/>
              </w:rPr>
              <w:t xml:space="preserve">Reforma din 1.7: Reforma reglementărilor privind locuințele studențești și investițiile în locuințele studențești </w:t>
            </w:r>
          </w:p>
        </w:tc>
        <w:tc>
          <w:tcPr>
            <w:tcW w:w="1063" w:type="dxa"/>
            <w:shd w:val="clear" w:color="auto" w:fill="C6EFCE"/>
            <w:noWrap/>
            <w:vAlign w:val="center"/>
          </w:tcPr>
          <w:p w14:paraId="254D47F0" w14:textId="293AA2B2" w:rsidR="0079495B" w:rsidRDefault="00186D2C">
            <w:pPr>
              <w:pStyle w:val="P68B1DB1-Normal12"/>
              <w:rPr>
                <w:noProof/>
              </w:rPr>
            </w:pPr>
            <w:r>
              <w:rPr>
                <w:noProof/>
              </w:rPr>
              <w:t>Jalon</w:t>
            </w:r>
          </w:p>
        </w:tc>
        <w:tc>
          <w:tcPr>
            <w:tcW w:w="4065" w:type="dxa"/>
            <w:shd w:val="clear" w:color="auto" w:fill="C6EFCE"/>
            <w:noWrap/>
            <w:vAlign w:val="center"/>
          </w:tcPr>
          <w:p w14:paraId="20CD8361" w14:textId="4E0909D4" w:rsidR="0079495B" w:rsidRDefault="003F2D1F">
            <w:pPr>
              <w:pStyle w:val="P68B1DB1-Normal12"/>
              <w:jc w:val="center"/>
              <w:rPr>
                <w:noProof/>
              </w:rPr>
            </w:pPr>
            <w:r>
              <w:rPr>
                <w:noProof/>
              </w:rPr>
              <w:t>Intrarea în vigoare a reformei legislației privind locuințele studențești.</w:t>
            </w:r>
            <w:r w:rsidR="00D8585F">
              <w:rPr>
                <w:noProof/>
              </w:rPr>
              <w:t xml:space="preserve">  </w:t>
            </w:r>
          </w:p>
        </w:tc>
      </w:tr>
      <w:tr w:rsidR="0079495B" w14:paraId="64A5021C" w14:textId="77777777" w:rsidTr="004231AD">
        <w:trPr>
          <w:trHeight w:val="302"/>
        </w:trPr>
        <w:tc>
          <w:tcPr>
            <w:tcW w:w="1413" w:type="dxa"/>
            <w:shd w:val="clear" w:color="auto" w:fill="C6EFCE"/>
            <w:noWrap/>
            <w:vAlign w:val="center"/>
          </w:tcPr>
          <w:p w14:paraId="37302358" w14:textId="77777777" w:rsidR="0079495B" w:rsidRDefault="003F2D1F">
            <w:pPr>
              <w:pStyle w:val="P68B1DB1-Normal12"/>
              <w:rPr>
                <w:noProof/>
              </w:rPr>
            </w:pPr>
            <w:r>
              <w:rPr>
                <w:noProof/>
              </w:rPr>
              <w:t>M5C2-13</w:t>
            </w:r>
          </w:p>
        </w:tc>
        <w:tc>
          <w:tcPr>
            <w:tcW w:w="3572" w:type="dxa"/>
            <w:shd w:val="clear" w:color="auto" w:fill="C6EFCE"/>
            <w:noWrap/>
            <w:vAlign w:val="center"/>
          </w:tcPr>
          <w:p w14:paraId="4CC8AD07" w14:textId="77777777" w:rsidR="0079495B" w:rsidRDefault="003F2D1F">
            <w:pPr>
              <w:pStyle w:val="P68B1DB1-Normal12"/>
              <w:rPr>
                <w:noProof/>
              </w:rPr>
            </w:pPr>
            <w:r>
              <w:rPr>
                <w:noProof/>
              </w:rPr>
              <w:t>Investiția 5 – Planuri urbane integrate – proiecte generale</w:t>
            </w:r>
          </w:p>
        </w:tc>
        <w:tc>
          <w:tcPr>
            <w:tcW w:w="1063" w:type="dxa"/>
            <w:shd w:val="clear" w:color="auto" w:fill="C6EFCE"/>
            <w:noWrap/>
            <w:vAlign w:val="center"/>
          </w:tcPr>
          <w:p w14:paraId="49A2B903" w14:textId="5ADB1F5D" w:rsidR="0079495B" w:rsidRDefault="00186D2C">
            <w:pPr>
              <w:pStyle w:val="P68B1DB1-Normal12"/>
              <w:rPr>
                <w:noProof/>
              </w:rPr>
            </w:pPr>
            <w:r>
              <w:rPr>
                <w:noProof/>
              </w:rPr>
              <w:t>Jalon</w:t>
            </w:r>
          </w:p>
        </w:tc>
        <w:tc>
          <w:tcPr>
            <w:tcW w:w="4065" w:type="dxa"/>
            <w:shd w:val="clear" w:color="auto" w:fill="C6EFCE"/>
            <w:noWrap/>
            <w:vAlign w:val="center"/>
          </w:tcPr>
          <w:p w14:paraId="02A08F45" w14:textId="77777777" w:rsidR="0079495B" w:rsidRDefault="003F2D1F">
            <w:pPr>
              <w:pStyle w:val="P68B1DB1-Normal12"/>
              <w:jc w:val="center"/>
              <w:rPr>
                <w:noProof/>
              </w:rPr>
            </w:pPr>
            <w:r>
              <w:rPr>
                <w:noProof/>
              </w:rPr>
              <w:t>Intrarea în vigoare a Planului de investiții pentru proiecte de regenerare urbană în zonele metropolitane</w:t>
            </w:r>
          </w:p>
        </w:tc>
      </w:tr>
      <w:tr w:rsidR="0079495B" w14:paraId="08A8E24F" w14:textId="77777777" w:rsidTr="004231AD">
        <w:trPr>
          <w:trHeight w:val="302"/>
        </w:trPr>
        <w:tc>
          <w:tcPr>
            <w:tcW w:w="1413" w:type="dxa"/>
            <w:shd w:val="clear" w:color="auto" w:fill="C6EFCE"/>
            <w:noWrap/>
            <w:vAlign w:val="center"/>
          </w:tcPr>
          <w:p w14:paraId="294EE748" w14:textId="77777777" w:rsidR="0079495B" w:rsidRDefault="003F2D1F">
            <w:pPr>
              <w:pStyle w:val="P68B1DB1-Normal12"/>
              <w:rPr>
                <w:noProof/>
              </w:rPr>
            </w:pPr>
            <w:r>
              <w:rPr>
                <w:noProof/>
              </w:rPr>
              <w:t>M6C2-7</w:t>
            </w:r>
          </w:p>
        </w:tc>
        <w:tc>
          <w:tcPr>
            <w:tcW w:w="3572" w:type="dxa"/>
            <w:shd w:val="clear" w:color="auto" w:fill="C6EFCE"/>
            <w:noWrap/>
            <w:vAlign w:val="center"/>
          </w:tcPr>
          <w:p w14:paraId="530B9058" w14:textId="77777777" w:rsidR="0079495B" w:rsidRDefault="003F2D1F">
            <w:pPr>
              <w:pStyle w:val="P68B1DB1-Normal48"/>
              <w:rPr>
                <w:noProof/>
                <w:color w:val="006100"/>
              </w:rPr>
            </w:pPr>
            <w:r>
              <w:rPr>
                <w:noProof/>
              </w:rPr>
              <w:t>Investiția 1.1: Actualizarea digitală a echipamentelor tehnologice ale spitalelor</w:t>
            </w:r>
          </w:p>
        </w:tc>
        <w:tc>
          <w:tcPr>
            <w:tcW w:w="1063" w:type="dxa"/>
            <w:shd w:val="clear" w:color="auto" w:fill="C6EFCE"/>
            <w:noWrap/>
            <w:vAlign w:val="center"/>
          </w:tcPr>
          <w:p w14:paraId="7DAD5BFA" w14:textId="2E2ABF31" w:rsidR="0079495B" w:rsidRDefault="00186D2C">
            <w:pPr>
              <w:pStyle w:val="P68B1DB1-Normal48"/>
              <w:rPr>
                <w:noProof/>
                <w:color w:val="006100"/>
              </w:rPr>
            </w:pPr>
            <w:r>
              <w:rPr>
                <w:noProof/>
              </w:rPr>
              <w:t>Jalon</w:t>
            </w:r>
          </w:p>
        </w:tc>
        <w:tc>
          <w:tcPr>
            <w:tcW w:w="4065" w:type="dxa"/>
            <w:shd w:val="clear" w:color="auto" w:fill="C6EFCE"/>
            <w:noWrap/>
            <w:vAlign w:val="center"/>
          </w:tcPr>
          <w:p w14:paraId="7EAE881E" w14:textId="77777777" w:rsidR="0079495B" w:rsidRDefault="003F2D1F">
            <w:pPr>
              <w:pStyle w:val="P68B1DB1-Normal48"/>
              <w:jc w:val="center"/>
              <w:rPr>
                <w:noProof/>
              </w:rPr>
            </w:pPr>
            <w:r>
              <w:rPr>
                <w:noProof/>
              </w:rPr>
              <w:t>Atribuirea tuturor contractelor de achiziții publice</w:t>
            </w:r>
          </w:p>
        </w:tc>
      </w:tr>
      <w:tr w:rsidR="0079495B" w14:paraId="062D1D70" w14:textId="77777777" w:rsidTr="004231AD">
        <w:trPr>
          <w:trHeight w:val="302"/>
        </w:trPr>
        <w:tc>
          <w:tcPr>
            <w:tcW w:w="1413" w:type="dxa"/>
            <w:shd w:val="clear" w:color="auto" w:fill="C6EFCE"/>
            <w:noWrap/>
            <w:vAlign w:val="bottom"/>
          </w:tcPr>
          <w:p w14:paraId="51FEAA78" w14:textId="77777777" w:rsidR="0079495B" w:rsidRDefault="0079495B">
            <w:pPr>
              <w:jc w:val="center"/>
              <w:rPr>
                <w:noProof/>
                <w:color w:val="006100"/>
                <w:sz w:val="20"/>
              </w:rPr>
            </w:pPr>
          </w:p>
        </w:tc>
        <w:tc>
          <w:tcPr>
            <w:tcW w:w="3572" w:type="dxa"/>
            <w:shd w:val="clear" w:color="auto" w:fill="C6EFCE"/>
            <w:noWrap/>
            <w:vAlign w:val="bottom"/>
          </w:tcPr>
          <w:p w14:paraId="31DE9928" w14:textId="77777777" w:rsidR="0079495B" w:rsidRDefault="0079495B">
            <w:pPr>
              <w:rPr>
                <w:noProof/>
                <w:color w:val="006100"/>
                <w:sz w:val="20"/>
              </w:rPr>
            </w:pPr>
          </w:p>
        </w:tc>
        <w:tc>
          <w:tcPr>
            <w:tcW w:w="1063" w:type="dxa"/>
            <w:shd w:val="clear" w:color="auto" w:fill="C6EFCE"/>
            <w:noWrap/>
            <w:vAlign w:val="bottom"/>
          </w:tcPr>
          <w:p w14:paraId="43A66C06" w14:textId="77777777" w:rsidR="0079495B" w:rsidRDefault="003F2D1F">
            <w:pPr>
              <w:pStyle w:val="P68B1DB1-Normal12"/>
              <w:rPr>
                <w:noProof/>
              </w:rPr>
            </w:pPr>
            <w:r>
              <w:rPr>
                <w:noProof/>
              </w:rPr>
              <w:t>Valoarea tranșelor</w:t>
            </w:r>
          </w:p>
        </w:tc>
        <w:tc>
          <w:tcPr>
            <w:tcW w:w="4065" w:type="dxa"/>
            <w:shd w:val="clear" w:color="auto" w:fill="C6EFCE"/>
            <w:noWrap/>
            <w:vAlign w:val="bottom"/>
          </w:tcPr>
          <w:p w14:paraId="628AE982" w14:textId="6B67E6C7" w:rsidR="0079495B" w:rsidRDefault="003F2D1F">
            <w:pPr>
              <w:pStyle w:val="P68B1DB1-Normal46"/>
              <w:rPr>
                <w:noProof/>
              </w:rPr>
            </w:pPr>
            <w:r>
              <w:rPr>
                <w:noProof/>
              </w:rPr>
              <w:t>9</w:t>
            </w:r>
            <w:r>
              <w:rPr>
                <w:noProof/>
              </w:rPr>
              <w:t> </w:t>
            </w:r>
            <w:r>
              <w:rPr>
                <w:noProof/>
              </w:rPr>
              <w:t>825</w:t>
            </w:r>
            <w:r>
              <w:rPr>
                <w:noProof/>
              </w:rPr>
              <w:t> </w:t>
            </w:r>
            <w:r>
              <w:rPr>
                <w:noProof/>
              </w:rPr>
              <w:t>328</w:t>
            </w:r>
            <w:r>
              <w:rPr>
                <w:noProof/>
              </w:rPr>
              <w:t> </w:t>
            </w:r>
            <w:r>
              <w:rPr>
                <w:noProof/>
              </w:rPr>
              <w:t>389 MIL.</w:t>
            </w:r>
          </w:p>
        </w:tc>
      </w:tr>
    </w:tbl>
    <w:p w14:paraId="4CE29C51" w14:textId="77777777" w:rsidR="0079495B" w:rsidRDefault="003F2D1F">
      <w:pPr>
        <w:pStyle w:val="P68B1DB1-Normal44"/>
        <w:spacing w:after="200" w:line="276" w:lineRule="auto"/>
        <w:rPr>
          <w:noProof/>
        </w:rPr>
      </w:pPr>
      <w:r>
        <w:rPr>
          <w:noProof/>
        </w:rPr>
        <w:br w:type="page"/>
      </w:r>
    </w:p>
    <w:p w14:paraId="253E5AD1" w14:textId="1478D9BA" w:rsidR="0079495B" w:rsidRDefault="003F2D1F">
      <w:pPr>
        <w:pStyle w:val="P68B1DB1-Normal44"/>
        <w:numPr>
          <w:ilvl w:val="1"/>
          <w:numId w:val="6"/>
        </w:numPr>
        <w:spacing w:before="120" w:after="120"/>
        <w:jc w:val="both"/>
        <w:rPr>
          <w:noProof/>
        </w:rPr>
      </w:pPr>
      <w:r>
        <w:rPr>
          <w:noProof/>
        </w:rPr>
        <w:t>A patra tranșă (sprijin sub formă de împrumut):</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431"/>
        <w:gridCol w:w="1206"/>
        <w:gridCol w:w="4095"/>
      </w:tblGrid>
      <w:tr w:rsidR="0079495B" w14:paraId="2C8A1A66" w14:textId="77777777" w:rsidTr="004231AD">
        <w:trPr>
          <w:trHeight w:val="906"/>
          <w:tblHeader/>
        </w:trPr>
        <w:tc>
          <w:tcPr>
            <w:tcW w:w="1413" w:type="dxa"/>
            <w:vMerge w:val="restart"/>
            <w:shd w:val="clear" w:color="auto" w:fill="BDD7EE"/>
            <w:vAlign w:val="center"/>
            <w:hideMark/>
          </w:tcPr>
          <w:p w14:paraId="1652294F" w14:textId="77777777" w:rsidR="0079495B" w:rsidRDefault="003F2D1F">
            <w:pPr>
              <w:pStyle w:val="P68B1DB1-Normal45"/>
              <w:jc w:val="center"/>
              <w:rPr>
                <w:noProof/>
              </w:rPr>
            </w:pPr>
            <w:r>
              <w:rPr>
                <w:noProof/>
              </w:rPr>
              <w:t>Număr secvențial</w:t>
            </w:r>
          </w:p>
        </w:tc>
        <w:tc>
          <w:tcPr>
            <w:tcW w:w="3431" w:type="dxa"/>
            <w:vMerge w:val="restart"/>
            <w:shd w:val="clear" w:color="auto" w:fill="BDD7EE"/>
            <w:vAlign w:val="center"/>
            <w:hideMark/>
          </w:tcPr>
          <w:p w14:paraId="69076A27" w14:textId="77777777" w:rsidR="0079495B" w:rsidRDefault="003F2D1F">
            <w:pPr>
              <w:pStyle w:val="P68B1DB1-Normal45"/>
              <w:jc w:val="center"/>
              <w:rPr>
                <w:noProof/>
              </w:rPr>
            </w:pPr>
            <w:r>
              <w:rPr>
                <w:noProof/>
              </w:rPr>
              <w:t>Măsură conexă (reformă sau investiție)</w:t>
            </w:r>
          </w:p>
        </w:tc>
        <w:tc>
          <w:tcPr>
            <w:tcW w:w="1202" w:type="dxa"/>
            <w:vMerge w:val="restart"/>
            <w:shd w:val="clear" w:color="auto" w:fill="BDD7EE"/>
            <w:vAlign w:val="center"/>
            <w:hideMark/>
          </w:tcPr>
          <w:p w14:paraId="5C805A0D" w14:textId="5A37EA30" w:rsidR="0079495B" w:rsidRDefault="00186D2C">
            <w:pPr>
              <w:pStyle w:val="P68B1DB1-Normal45"/>
              <w:jc w:val="center"/>
              <w:rPr>
                <w:noProof/>
              </w:rPr>
            </w:pPr>
            <w:r>
              <w:rPr>
                <w:noProof/>
              </w:rPr>
              <w:t>Jalon/Țintă</w:t>
            </w:r>
          </w:p>
        </w:tc>
        <w:tc>
          <w:tcPr>
            <w:tcW w:w="4095" w:type="dxa"/>
            <w:vMerge w:val="restart"/>
            <w:shd w:val="clear" w:color="auto" w:fill="BDD7EE"/>
            <w:vAlign w:val="center"/>
            <w:hideMark/>
          </w:tcPr>
          <w:p w14:paraId="430B88C1" w14:textId="77777777" w:rsidR="0079495B" w:rsidRDefault="003F2D1F">
            <w:pPr>
              <w:pStyle w:val="P68B1DB1-Normal45"/>
              <w:jc w:val="center"/>
              <w:rPr>
                <w:noProof/>
              </w:rPr>
            </w:pPr>
            <w:r>
              <w:rPr>
                <w:noProof/>
              </w:rPr>
              <w:t>Nume</w:t>
            </w:r>
          </w:p>
        </w:tc>
      </w:tr>
      <w:tr w:rsidR="0079495B" w14:paraId="72A0592F" w14:textId="77777777" w:rsidTr="004231AD">
        <w:trPr>
          <w:trHeight w:val="517"/>
        </w:trPr>
        <w:tc>
          <w:tcPr>
            <w:tcW w:w="1413" w:type="dxa"/>
            <w:vMerge/>
            <w:vAlign w:val="center"/>
            <w:hideMark/>
          </w:tcPr>
          <w:p w14:paraId="49237D11" w14:textId="77777777" w:rsidR="0079495B" w:rsidRDefault="0079495B">
            <w:pPr>
              <w:rPr>
                <w:b/>
                <w:noProof/>
              </w:rPr>
            </w:pPr>
          </w:p>
        </w:tc>
        <w:tc>
          <w:tcPr>
            <w:tcW w:w="3431" w:type="dxa"/>
            <w:vMerge/>
            <w:vAlign w:val="center"/>
            <w:hideMark/>
          </w:tcPr>
          <w:p w14:paraId="7181CFFC" w14:textId="77777777" w:rsidR="0079495B" w:rsidRDefault="0079495B">
            <w:pPr>
              <w:rPr>
                <w:b/>
                <w:noProof/>
              </w:rPr>
            </w:pPr>
          </w:p>
        </w:tc>
        <w:tc>
          <w:tcPr>
            <w:tcW w:w="1202" w:type="dxa"/>
            <w:vMerge/>
            <w:vAlign w:val="center"/>
            <w:hideMark/>
          </w:tcPr>
          <w:p w14:paraId="1C14FC72" w14:textId="77777777" w:rsidR="0079495B" w:rsidRDefault="0079495B">
            <w:pPr>
              <w:rPr>
                <w:b/>
                <w:noProof/>
              </w:rPr>
            </w:pPr>
          </w:p>
        </w:tc>
        <w:tc>
          <w:tcPr>
            <w:tcW w:w="4095" w:type="dxa"/>
            <w:vMerge/>
            <w:vAlign w:val="center"/>
            <w:hideMark/>
          </w:tcPr>
          <w:p w14:paraId="6C256BAA" w14:textId="77777777" w:rsidR="0079495B" w:rsidRDefault="0079495B">
            <w:pPr>
              <w:rPr>
                <w:b/>
                <w:noProof/>
              </w:rPr>
            </w:pPr>
          </w:p>
        </w:tc>
      </w:tr>
      <w:tr w:rsidR="0079495B" w14:paraId="1417C069" w14:textId="77777777" w:rsidTr="004231AD">
        <w:trPr>
          <w:trHeight w:val="302"/>
        </w:trPr>
        <w:tc>
          <w:tcPr>
            <w:tcW w:w="1413" w:type="dxa"/>
            <w:shd w:val="clear" w:color="auto" w:fill="C6EFCE"/>
            <w:noWrap/>
            <w:vAlign w:val="center"/>
          </w:tcPr>
          <w:p w14:paraId="0C8A46CE" w14:textId="77777777" w:rsidR="0079495B" w:rsidRDefault="003F2D1F">
            <w:pPr>
              <w:pStyle w:val="P68B1DB1-Normal12"/>
              <w:rPr>
                <w:noProof/>
              </w:rPr>
            </w:pPr>
            <w:r>
              <w:rPr>
                <w:noProof/>
              </w:rPr>
              <w:t>M1C1-125</w:t>
            </w:r>
          </w:p>
        </w:tc>
        <w:tc>
          <w:tcPr>
            <w:tcW w:w="3431" w:type="dxa"/>
            <w:shd w:val="clear" w:color="auto" w:fill="C6EFCE"/>
            <w:noWrap/>
            <w:vAlign w:val="center"/>
          </w:tcPr>
          <w:p w14:paraId="2FCB0183" w14:textId="77777777" w:rsidR="0079495B" w:rsidRDefault="003F2D1F">
            <w:pPr>
              <w:pStyle w:val="P68B1DB1-Normal12"/>
              <w:rPr>
                <w:noProof/>
              </w:rPr>
            </w:pPr>
            <w:r>
              <w:rPr>
                <w:noProof/>
              </w:rPr>
              <w:t>Investiția 1.2 – Facilitatea cloudului pentru AP locale</w:t>
            </w:r>
          </w:p>
        </w:tc>
        <w:tc>
          <w:tcPr>
            <w:tcW w:w="1202" w:type="dxa"/>
            <w:shd w:val="clear" w:color="auto" w:fill="C6EFCE"/>
            <w:noWrap/>
            <w:vAlign w:val="center"/>
          </w:tcPr>
          <w:p w14:paraId="1A05CCAB" w14:textId="1CFE35C1" w:rsidR="0079495B" w:rsidRDefault="00186D2C">
            <w:pPr>
              <w:pStyle w:val="P68B1DB1-Normal12"/>
              <w:rPr>
                <w:noProof/>
              </w:rPr>
            </w:pPr>
            <w:r>
              <w:rPr>
                <w:noProof/>
              </w:rPr>
              <w:t>Jalon</w:t>
            </w:r>
          </w:p>
        </w:tc>
        <w:tc>
          <w:tcPr>
            <w:tcW w:w="4095" w:type="dxa"/>
            <w:shd w:val="clear" w:color="auto" w:fill="C6EFCE"/>
            <w:noWrap/>
            <w:vAlign w:val="center"/>
          </w:tcPr>
          <w:p w14:paraId="6B8979EF" w14:textId="77777777" w:rsidR="0079495B" w:rsidRDefault="003F2D1F">
            <w:pPr>
              <w:pStyle w:val="P68B1DB1-Normal12"/>
              <w:jc w:val="center"/>
              <w:rPr>
                <w:noProof/>
              </w:rPr>
            </w:pPr>
            <w:r>
              <w:rPr>
                <w:noProof/>
              </w:rPr>
              <w:t>Atribuirea (tuturor) cererilor publice de propuneri pentru facilitarea cloudului pentru licitațiile pentru administrația publică locală</w:t>
            </w:r>
          </w:p>
        </w:tc>
      </w:tr>
      <w:tr w:rsidR="0079495B" w14:paraId="7324A748" w14:textId="77777777" w:rsidTr="004231AD">
        <w:trPr>
          <w:trHeight w:val="302"/>
        </w:trPr>
        <w:tc>
          <w:tcPr>
            <w:tcW w:w="1413" w:type="dxa"/>
            <w:shd w:val="clear" w:color="auto" w:fill="C6EFCE"/>
            <w:noWrap/>
            <w:vAlign w:val="center"/>
          </w:tcPr>
          <w:p w14:paraId="6E3D35E9" w14:textId="77777777" w:rsidR="0079495B" w:rsidRDefault="003F2D1F">
            <w:pPr>
              <w:pStyle w:val="P68B1DB1-Normal12"/>
              <w:rPr>
                <w:noProof/>
              </w:rPr>
            </w:pPr>
            <w:r>
              <w:rPr>
                <w:noProof/>
              </w:rPr>
              <w:t>M1C2-22</w:t>
            </w:r>
          </w:p>
        </w:tc>
        <w:tc>
          <w:tcPr>
            <w:tcW w:w="3431" w:type="dxa"/>
            <w:shd w:val="clear" w:color="auto" w:fill="C6EFCE"/>
            <w:noWrap/>
            <w:vAlign w:val="center"/>
          </w:tcPr>
          <w:p w14:paraId="3D4A2D92" w14:textId="77777777" w:rsidR="0079495B" w:rsidRDefault="003F2D1F">
            <w:pPr>
              <w:pStyle w:val="P68B1DB1-Normal12"/>
              <w:rPr>
                <w:noProof/>
              </w:rPr>
            </w:pPr>
            <w:r>
              <w:rPr>
                <w:noProof/>
              </w:rPr>
              <w:t>Investiția 4: Tehnologia sateliților și economia spațială</w:t>
            </w:r>
          </w:p>
        </w:tc>
        <w:tc>
          <w:tcPr>
            <w:tcW w:w="1202" w:type="dxa"/>
            <w:shd w:val="clear" w:color="auto" w:fill="C6EFCE"/>
            <w:noWrap/>
            <w:vAlign w:val="center"/>
          </w:tcPr>
          <w:p w14:paraId="61C312AD" w14:textId="258BB063" w:rsidR="0079495B" w:rsidRDefault="00186D2C">
            <w:pPr>
              <w:pStyle w:val="P68B1DB1-Normal12"/>
              <w:rPr>
                <w:noProof/>
              </w:rPr>
            </w:pPr>
            <w:r>
              <w:rPr>
                <w:noProof/>
              </w:rPr>
              <w:t>Jalon</w:t>
            </w:r>
          </w:p>
        </w:tc>
        <w:tc>
          <w:tcPr>
            <w:tcW w:w="4095" w:type="dxa"/>
            <w:shd w:val="clear" w:color="auto" w:fill="C6EFCE"/>
            <w:noWrap/>
            <w:vAlign w:val="center"/>
          </w:tcPr>
          <w:p w14:paraId="13B0727B" w14:textId="77777777" w:rsidR="0079495B" w:rsidRDefault="003F2D1F">
            <w:pPr>
              <w:pStyle w:val="P68B1DB1-Normal12"/>
              <w:jc w:val="center"/>
              <w:rPr>
                <w:noProof/>
              </w:rPr>
            </w:pPr>
            <w:r>
              <w:rPr>
                <w:noProof/>
              </w:rPr>
              <w:t>Atribuirea tuturor contractelor de achiziții publice pentru tehnologii prin satelit și proiecte spațiale</w:t>
            </w:r>
          </w:p>
        </w:tc>
      </w:tr>
      <w:tr w:rsidR="0079495B" w14:paraId="5A986F18" w14:textId="77777777" w:rsidTr="004231AD">
        <w:trPr>
          <w:trHeight w:val="302"/>
        </w:trPr>
        <w:tc>
          <w:tcPr>
            <w:tcW w:w="1413" w:type="dxa"/>
            <w:shd w:val="clear" w:color="auto" w:fill="C6EFCE"/>
            <w:noWrap/>
            <w:vAlign w:val="center"/>
          </w:tcPr>
          <w:p w14:paraId="603263C0" w14:textId="77777777" w:rsidR="0079495B" w:rsidRDefault="003F2D1F">
            <w:pPr>
              <w:pStyle w:val="P68B1DB1-Normal12"/>
              <w:rPr>
                <w:noProof/>
              </w:rPr>
            </w:pPr>
            <w:r>
              <w:rPr>
                <w:noProof/>
              </w:rPr>
              <w:t>M2C2-48</w:t>
            </w:r>
          </w:p>
        </w:tc>
        <w:tc>
          <w:tcPr>
            <w:tcW w:w="3431" w:type="dxa"/>
            <w:shd w:val="clear" w:color="auto" w:fill="C6EFCE"/>
            <w:noWrap/>
            <w:vAlign w:val="center"/>
          </w:tcPr>
          <w:p w14:paraId="08299A7D" w14:textId="77777777" w:rsidR="0079495B" w:rsidRDefault="003F2D1F">
            <w:pPr>
              <w:pStyle w:val="P68B1DB1-Normal12"/>
              <w:rPr>
                <w:noProof/>
              </w:rPr>
            </w:pPr>
            <w:r>
              <w:rPr>
                <w:noProof/>
              </w:rPr>
              <w:t>Investiția 3.1 Producția de hidrogen în siturile dezafectate (văile de hidrogen)</w:t>
            </w:r>
          </w:p>
        </w:tc>
        <w:tc>
          <w:tcPr>
            <w:tcW w:w="1202" w:type="dxa"/>
            <w:shd w:val="clear" w:color="auto" w:fill="C6EFCE"/>
            <w:noWrap/>
            <w:vAlign w:val="center"/>
          </w:tcPr>
          <w:p w14:paraId="3F1869CE" w14:textId="79AF4C14" w:rsidR="0079495B" w:rsidRDefault="00186D2C">
            <w:pPr>
              <w:pStyle w:val="P68B1DB1-Normal12"/>
              <w:rPr>
                <w:noProof/>
              </w:rPr>
            </w:pPr>
            <w:r>
              <w:rPr>
                <w:noProof/>
              </w:rPr>
              <w:t>Jalon</w:t>
            </w:r>
          </w:p>
        </w:tc>
        <w:tc>
          <w:tcPr>
            <w:tcW w:w="4095" w:type="dxa"/>
            <w:shd w:val="clear" w:color="auto" w:fill="C6EFCE"/>
            <w:noWrap/>
            <w:vAlign w:val="center"/>
          </w:tcPr>
          <w:p w14:paraId="269FC6C0" w14:textId="77777777" w:rsidR="0079495B" w:rsidRDefault="003F2D1F">
            <w:pPr>
              <w:pStyle w:val="P68B1DB1-Normal12"/>
              <w:jc w:val="center"/>
              <w:rPr>
                <w:noProof/>
              </w:rPr>
            </w:pPr>
            <w:r>
              <w:rPr>
                <w:noProof/>
              </w:rPr>
              <w:t>Atribuirea tuturor contractelor de achiziții publice pentru proiectele de producere a hidrogenului în centrele industriale abandonate</w:t>
            </w:r>
          </w:p>
        </w:tc>
      </w:tr>
      <w:tr w:rsidR="0079495B" w14:paraId="3D9F8EE0" w14:textId="77777777" w:rsidTr="004231AD">
        <w:trPr>
          <w:trHeight w:val="302"/>
        </w:trPr>
        <w:tc>
          <w:tcPr>
            <w:tcW w:w="1413" w:type="dxa"/>
            <w:shd w:val="clear" w:color="auto" w:fill="C6EFCE"/>
            <w:noWrap/>
            <w:vAlign w:val="center"/>
          </w:tcPr>
          <w:p w14:paraId="24EAC02A" w14:textId="77777777" w:rsidR="0079495B" w:rsidRDefault="003F2D1F">
            <w:pPr>
              <w:pStyle w:val="P68B1DB1-Normal12"/>
              <w:rPr>
                <w:noProof/>
              </w:rPr>
            </w:pPr>
            <w:r>
              <w:rPr>
                <w:noProof/>
              </w:rPr>
              <w:t>M2C2-50</w:t>
            </w:r>
          </w:p>
        </w:tc>
        <w:tc>
          <w:tcPr>
            <w:tcW w:w="3431" w:type="dxa"/>
            <w:shd w:val="clear" w:color="auto" w:fill="C6EFCE"/>
            <w:noWrap/>
            <w:vAlign w:val="center"/>
          </w:tcPr>
          <w:p w14:paraId="5CDAD9EE" w14:textId="77777777" w:rsidR="0079495B" w:rsidRDefault="003F2D1F">
            <w:pPr>
              <w:pStyle w:val="P68B1DB1-Normal12"/>
              <w:rPr>
                <w:noProof/>
              </w:rPr>
            </w:pPr>
            <w:r>
              <w:rPr>
                <w:noProof/>
              </w:rPr>
              <w:t>Investiția 3.2 Utilizarea hidrogenului în industria în care emisiile sunt greu de redus</w:t>
            </w:r>
          </w:p>
        </w:tc>
        <w:tc>
          <w:tcPr>
            <w:tcW w:w="1202" w:type="dxa"/>
            <w:shd w:val="clear" w:color="auto" w:fill="C6EFCE"/>
            <w:noWrap/>
            <w:vAlign w:val="center"/>
          </w:tcPr>
          <w:p w14:paraId="52E77506" w14:textId="7611C42B" w:rsidR="0079495B" w:rsidRDefault="00186D2C">
            <w:pPr>
              <w:pStyle w:val="P68B1DB1-Normal12"/>
              <w:rPr>
                <w:noProof/>
              </w:rPr>
            </w:pPr>
            <w:r>
              <w:rPr>
                <w:noProof/>
              </w:rPr>
              <w:t>Jalon</w:t>
            </w:r>
          </w:p>
        </w:tc>
        <w:tc>
          <w:tcPr>
            <w:tcW w:w="4095" w:type="dxa"/>
            <w:shd w:val="clear" w:color="auto" w:fill="C6EFCE"/>
            <w:noWrap/>
            <w:vAlign w:val="center"/>
          </w:tcPr>
          <w:p w14:paraId="148140CC" w14:textId="77777777" w:rsidR="0079495B" w:rsidRDefault="003F2D1F">
            <w:pPr>
              <w:pStyle w:val="P68B1DB1-Normal12"/>
              <w:jc w:val="center"/>
              <w:rPr>
                <w:noProof/>
              </w:rPr>
            </w:pPr>
            <w:r>
              <w:rPr>
                <w:noProof/>
              </w:rPr>
              <w:t>Acord pentru promovarea tranziției de la metan la hidrogenul verde</w:t>
            </w:r>
          </w:p>
        </w:tc>
      </w:tr>
      <w:tr w:rsidR="0079495B" w14:paraId="03A13CBD" w14:textId="77777777" w:rsidTr="004231AD">
        <w:trPr>
          <w:trHeight w:val="302"/>
        </w:trPr>
        <w:tc>
          <w:tcPr>
            <w:tcW w:w="1413" w:type="dxa"/>
            <w:shd w:val="clear" w:color="auto" w:fill="C6EFCE"/>
            <w:noWrap/>
            <w:vAlign w:val="center"/>
          </w:tcPr>
          <w:p w14:paraId="2D390D21" w14:textId="77777777" w:rsidR="0079495B" w:rsidRDefault="003F2D1F">
            <w:pPr>
              <w:pStyle w:val="P68B1DB1-Normal12"/>
              <w:rPr>
                <w:noProof/>
              </w:rPr>
            </w:pPr>
            <w:r>
              <w:rPr>
                <w:noProof/>
              </w:rPr>
              <w:t>M5C2-21</w:t>
            </w:r>
          </w:p>
        </w:tc>
        <w:tc>
          <w:tcPr>
            <w:tcW w:w="3431" w:type="dxa"/>
            <w:shd w:val="clear" w:color="auto" w:fill="C6EFCE"/>
            <w:noWrap/>
            <w:vAlign w:val="center"/>
          </w:tcPr>
          <w:p w14:paraId="00B97818" w14:textId="77777777" w:rsidR="0079495B" w:rsidRDefault="003F2D1F">
            <w:pPr>
              <w:pStyle w:val="P68B1DB1-Normal12"/>
              <w:rPr>
                <w:noProof/>
              </w:rPr>
            </w:pPr>
            <w:r>
              <w:rPr>
                <w:noProof/>
              </w:rPr>
              <w:t>Investiția 7 – Proiectul privind sportul și incluziunea socială</w:t>
            </w:r>
          </w:p>
        </w:tc>
        <w:tc>
          <w:tcPr>
            <w:tcW w:w="1202" w:type="dxa"/>
            <w:shd w:val="clear" w:color="auto" w:fill="C6EFCE"/>
            <w:noWrap/>
            <w:vAlign w:val="center"/>
          </w:tcPr>
          <w:p w14:paraId="6640E0AC" w14:textId="6321F088" w:rsidR="0079495B" w:rsidRDefault="00186D2C">
            <w:pPr>
              <w:pStyle w:val="P68B1DB1-Normal12"/>
              <w:rPr>
                <w:noProof/>
              </w:rPr>
            </w:pPr>
            <w:r>
              <w:rPr>
                <w:noProof/>
              </w:rPr>
              <w:t>Jalon</w:t>
            </w:r>
          </w:p>
        </w:tc>
        <w:tc>
          <w:tcPr>
            <w:tcW w:w="4095" w:type="dxa"/>
            <w:shd w:val="clear" w:color="auto" w:fill="C6EFCE"/>
            <w:noWrap/>
            <w:vAlign w:val="center"/>
          </w:tcPr>
          <w:p w14:paraId="61F809EA" w14:textId="77777777" w:rsidR="0079495B" w:rsidRDefault="003F2D1F">
            <w:pPr>
              <w:pStyle w:val="P68B1DB1-Normal12"/>
              <w:jc w:val="center"/>
              <w:rPr>
                <w:noProof/>
              </w:rPr>
            </w:pPr>
            <w:r>
              <w:rPr>
                <w:noProof/>
              </w:rPr>
              <w:t>Atribuirea tuturor contractelor de achiziții publice pentru proiecte în domeniul sportului și al incluziunii sociale în urma unei cereri publice de propuneri</w:t>
            </w:r>
          </w:p>
        </w:tc>
      </w:tr>
      <w:tr w:rsidR="0079495B" w14:paraId="5BEB90CE" w14:textId="77777777" w:rsidTr="004231AD">
        <w:trPr>
          <w:trHeight w:val="302"/>
        </w:trPr>
        <w:tc>
          <w:tcPr>
            <w:tcW w:w="1413" w:type="dxa"/>
            <w:shd w:val="clear" w:color="auto" w:fill="C6EFCE"/>
            <w:noWrap/>
            <w:vAlign w:val="center"/>
          </w:tcPr>
          <w:p w14:paraId="5BA3D342" w14:textId="77777777" w:rsidR="0079495B" w:rsidRDefault="003F2D1F">
            <w:pPr>
              <w:pStyle w:val="P68B1DB1-Normal12"/>
              <w:rPr>
                <w:noProof/>
              </w:rPr>
            </w:pPr>
            <w:r>
              <w:rPr>
                <w:noProof/>
              </w:rPr>
              <w:t>M1C3-20</w:t>
            </w:r>
          </w:p>
        </w:tc>
        <w:tc>
          <w:tcPr>
            <w:tcW w:w="3431" w:type="dxa"/>
            <w:shd w:val="clear" w:color="auto" w:fill="C6EFCE"/>
            <w:noWrap/>
            <w:vAlign w:val="center"/>
          </w:tcPr>
          <w:p w14:paraId="36EC7873" w14:textId="77777777" w:rsidR="0079495B" w:rsidRDefault="003F2D1F">
            <w:pPr>
              <w:pStyle w:val="P68B1DB1-Normal12"/>
              <w:rPr>
                <w:noProof/>
              </w:rPr>
            </w:pPr>
            <w:r>
              <w:rPr>
                <w:noProof/>
              </w:rPr>
              <w:t>Investiții – 3.2 Dezvoltarea industriei cinematografice (proiectul Cinecittà)</w:t>
            </w:r>
          </w:p>
        </w:tc>
        <w:tc>
          <w:tcPr>
            <w:tcW w:w="1202" w:type="dxa"/>
            <w:shd w:val="clear" w:color="auto" w:fill="C6EFCE"/>
            <w:noWrap/>
            <w:vAlign w:val="center"/>
          </w:tcPr>
          <w:p w14:paraId="28D595B7" w14:textId="5A5B2F10" w:rsidR="0079495B" w:rsidRDefault="00186D2C">
            <w:pPr>
              <w:pStyle w:val="P68B1DB1-Normal12"/>
              <w:rPr>
                <w:noProof/>
              </w:rPr>
            </w:pPr>
            <w:r>
              <w:rPr>
                <w:noProof/>
              </w:rPr>
              <w:t>Jalon</w:t>
            </w:r>
          </w:p>
        </w:tc>
        <w:tc>
          <w:tcPr>
            <w:tcW w:w="4095" w:type="dxa"/>
            <w:shd w:val="clear" w:color="auto" w:fill="C6EFCE"/>
            <w:noWrap/>
            <w:vAlign w:val="center"/>
          </w:tcPr>
          <w:p w14:paraId="24DD6154" w14:textId="77777777" w:rsidR="0079495B" w:rsidRDefault="003F2D1F">
            <w:pPr>
              <w:pStyle w:val="P68B1DB1-Normal12"/>
              <w:jc w:val="center"/>
              <w:rPr>
                <w:noProof/>
              </w:rPr>
            </w:pPr>
            <w:r>
              <w:rPr>
                <w:noProof/>
              </w:rPr>
              <w:t>Semnarea contractelor între entitatea de punere în aplicare Cinecittà SPA și societăți cu privire la construirea a nouă studiouri</w:t>
            </w:r>
          </w:p>
        </w:tc>
      </w:tr>
      <w:tr w:rsidR="0079495B" w14:paraId="388592D8" w14:textId="77777777" w:rsidTr="004231AD">
        <w:trPr>
          <w:trHeight w:val="302"/>
        </w:trPr>
        <w:tc>
          <w:tcPr>
            <w:tcW w:w="1413" w:type="dxa"/>
            <w:shd w:val="clear" w:color="auto" w:fill="C6EFCE"/>
            <w:noWrap/>
            <w:vAlign w:val="center"/>
          </w:tcPr>
          <w:p w14:paraId="771F1F00" w14:textId="77777777" w:rsidR="0079495B" w:rsidRDefault="003F2D1F">
            <w:pPr>
              <w:pStyle w:val="P68B1DB1-Normal12"/>
              <w:rPr>
                <w:noProof/>
              </w:rPr>
            </w:pPr>
            <w:r>
              <w:rPr>
                <w:noProof/>
              </w:rPr>
              <w:t>M2C4-21</w:t>
            </w:r>
          </w:p>
        </w:tc>
        <w:tc>
          <w:tcPr>
            <w:tcW w:w="3431" w:type="dxa"/>
            <w:shd w:val="clear" w:color="auto" w:fill="C6EFCE"/>
            <w:noWrap/>
            <w:vAlign w:val="center"/>
          </w:tcPr>
          <w:p w14:paraId="7FF53FFA" w14:textId="77777777" w:rsidR="0079495B" w:rsidRDefault="003F2D1F">
            <w:pPr>
              <w:pStyle w:val="P68B1DB1-Normal12"/>
              <w:rPr>
                <w:noProof/>
              </w:rPr>
            </w:pPr>
            <w:r>
              <w:rPr>
                <w:noProof/>
              </w:rPr>
              <w:t>Investiția 3.3 Renaturificarea zonei Po</w:t>
            </w:r>
          </w:p>
        </w:tc>
        <w:tc>
          <w:tcPr>
            <w:tcW w:w="1202" w:type="dxa"/>
            <w:shd w:val="clear" w:color="auto" w:fill="C6EFCE"/>
            <w:noWrap/>
            <w:vAlign w:val="center"/>
          </w:tcPr>
          <w:p w14:paraId="7EA4591F" w14:textId="0AEF58D4" w:rsidR="0079495B" w:rsidRDefault="00186D2C">
            <w:pPr>
              <w:pStyle w:val="P68B1DB1-Normal12"/>
              <w:rPr>
                <w:noProof/>
              </w:rPr>
            </w:pPr>
            <w:r>
              <w:rPr>
                <w:noProof/>
              </w:rPr>
              <w:t>Jalon</w:t>
            </w:r>
          </w:p>
        </w:tc>
        <w:tc>
          <w:tcPr>
            <w:tcW w:w="4095" w:type="dxa"/>
            <w:shd w:val="clear" w:color="auto" w:fill="C6EFCE"/>
            <w:noWrap/>
            <w:vAlign w:val="center"/>
          </w:tcPr>
          <w:p w14:paraId="01FBEB7C" w14:textId="77777777" w:rsidR="0079495B" w:rsidRDefault="003F2D1F">
            <w:pPr>
              <w:pStyle w:val="P68B1DB1-Normal12"/>
              <w:jc w:val="center"/>
              <w:rPr>
                <w:noProof/>
              </w:rPr>
            </w:pPr>
            <w:r>
              <w:rPr>
                <w:noProof/>
              </w:rPr>
              <w:t xml:space="preserve">Revizuirea cadrului juridic pentru intervențiile pentru renaturificarea zonei Padului </w:t>
            </w:r>
          </w:p>
        </w:tc>
      </w:tr>
      <w:tr w:rsidR="0079495B" w14:paraId="21768022" w14:textId="77777777" w:rsidTr="004231AD">
        <w:trPr>
          <w:trHeight w:val="302"/>
        </w:trPr>
        <w:tc>
          <w:tcPr>
            <w:tcW w:w="1413" w:type="dxa"/>
            <w:shd w:val="clear" w:color="auto" w:fill="C6EFCE"/>
            <w:noWrap/>
            <w:vAlign w:val="center"/>
          </w:tcPr>
          <w:p w14:paraId="775F350B" w14:textId="77777777" w:rsidR="0079495B" w:rsidRDefault="003F2D1F">
            <w:pPr>
              <w:pStyle w:val="P68B1DB1-Normal12"/>
              <w:rPr>
                <w:noProof/>
              </w:rPr>
            </w:pPr>
            <w:r>
              <w:rPr>
                <w:noProof/>
              </w:rPr>
              <w:t>M4C1-28</w:t>
            </w:r>
          </w:p>
        </w:tc>
        <w:tc>
          <w:tcPr>
            <w:tcW w:w="3431" w:type="dxa"/>
            <w:shd w:val="clear" w:color="auto" w:fill="C6EFCE"/>
            <w:noWrap/>
            <w:vAlign w:val="center"/>
          </w:tcPr>
          <w:p w14:paraId="1A82F044" w14:textId="77777777" w:rsidR="0079495B" w:rsidRDefault="003F2D1F">
            <w:pPr>
              <w:pStyle w:val="P68B1DB1-Normal12"/>
              <w:rPr>
                <w:noProof/>
              </w:rPr>
            </w:pPr>
            <w:r>
              <w:rPr>
                <w:noProof/>
              </w:rPr>
              <w:t>Reforma din 1.7: Reforma reglementărilor privind locuințele studențești și investițiile în locuințele studențești</w:t>
            </w:r>
          </w:p>
        </w:tc>
        <w:tc>
          <w:tcPr>
            <w:tcW w:w="1202" w:type="dxa"/>
            <w:shd w:val="clear" w:color="auto" w:fill="C6EFCE"/>
            <w:noWrap/>
            <w:vAlign w:val="center"/>
          </w:tcPr>
          <w:p w14:paraId="2C48318D" w14:textId="08E6C1D3" w:rsidR="0079495B" w:rsidRDefault="00186D2C">
            <w:pPr>
              <w:pStyle w:val="P68B1DB1-Normal12"/>
              <w:rPr>
                <w:noProof/>
              </w:rPr>
            </w:pPr>
            <w:r>
              <w:rPr>
                <w:noProof/>
              </w:rPr>
              <w:t>Jalon</w:t>
            </w:r>
          </w:p>
        </w:tc>
        <w:tc>
          <w:tcPr>
            <w:tcW w:w="4095" w:type="dxa"/>
            <w:shd w:val="clear" w:color="auto" w:fill="C6EFCE"/>
            <w:noWrap/>
            <w:vAlign w:val="center"/>
          </w:tcPr>
          <w:p w14:paraId="68A1C7AF" w14:textId="77777777" w:rsidR="0079495B" w:rsidRDefault="003F2D1F">
            <w:pPr>
              <w:pStyle w:val="P68B1DB1-Normal12"/>
              <w:jc w:val="center"/>
              <w:rPr>
                <w:noProof/>
              </w:rPr>
            </w:pPr>
            <w:r>
              <w:rPr>
                <w:noProof/>
              </w:rPr>
              <w:t xml:space="preserve"> Atribuirea contractelor inițiale pentru crearea de unități de dormit suplimentare (paturi)</w:t>
            </w:r>
          </w:p>
        </w:tc>
      </w:tr>
      <w:tr w:rsidR="0079495B" w14:paraId="1F14D10A" w14:textId="77777777" w:rsidTr="004231AD">
        <w:trPr>
          <w:trHeight w:val="302"/>
        </w:trPr>
        <w:tc>
          <w:tcPr>
            <w:tcW w:w="1413" w:type="dxa"/>
            <w:shd w:val="clear" w:color="auto" w:fill="C6EFCE"/>
            <w:noWrap/>
            <w:vAlign w:val="center"/>
          </w:tcPr>
          <w:p w14:paraId="5A1E5FFB" w14:textId="77777777" w:rsidR="0079495B" w:rsidRDefault="003F2D1F">
            <w:pPr>
              <w:pStyle w:val="P68B1DB1-Normal12"/>
              <w:rPr>
                <w:noProof/>
              </w:rPr>
            </w:pPr>
            <w:r>
              <w:rPr>
                <w:noProof/>
              </w:rPr>
              <w:t>M4C2-12</w:t>
            </w:r>
          </w:p>
        </w:tc>
        <w:tc>
          <w:tcPr>
            <w:tcW w:w="3431" w:type="dxa"/>
            <w:shd w:val="clear" w:color="auto" w:fill="C6EFCE"/>
            <w:noWrap/>
            <w:vAlign w:val="center"/>
          </w:tcPr>
          <w:p w14:paraId="5A5512E6" w14:textId="77777777" w:rsidR="0079495B" w:rsidRDefault="003F2D1F">
            <w:pPr>
              <w:pStyle w:val="P68B1DB1-Normal12"/>
              <w:rPr>
                <w:noProof/>
              </w:rPr>
            </w:pPr>
            <w:r>
              <w:rPr>
                <w:noProof/>
              </w:rPr>
              <w:t>Investiția 2.1: PIIEC</w:t>
            </w:r>
          </w:p>
        </w:tc>
        <w:tc>
          <w:tcPr>
            <w:tcW w:w="1202" w:type="dxa"/>
            <w:shd w:val="clear" w:color="auto" w:fill="C6EFCE"/>
            <w:noWrap/>
            <w:vAlign w:val="center"/>
          </w:tcPr>
          <w:p w14:paraId="0CC2DEEB" w14:textId="675852C7" w:rsidR="0079495B" w:rsidRDefault="00186D2C">
            <w:pPr>
              <w:pStyle w:val="P68B1DB1-Normal12"/>
              <w:rPr>
                <w:noProof/>
              </w:rPr>
            </w:pPr>
            <w:r>
              <w:rPr>
                <w:noProof/>
              </w:rPr>
              <w:t>Jalon</w:t>
            </w:r>
          </w:p>
        </w:tc>
        <w:tc>
          <w:tcPr>
            <w:tcW w:w="4095" w:type="dxa"/>
            <w:shd w:val="clear" w:color="auto" w:fill="C6EFCE"/>
            <w:noWrap/>
            <w:vAlign w:val="center"/>
          </w:tcPr>
          <w:p w14:paraId="2AEE9D49" w14:textId="77777777" w:rsidR="0079495B" w:rsidRDefault="003F2D1F">
            <w:pPr>
              <w:pStyle w:val="P68B1DB1-Normal12"/>
              <w:jc w:val="center"/>
              <w:rPr>
                <w:noProof/>
              </w:rPr>
            </w:pPr>
            <w:r>
              <w:rPr>
                <w:noProof/>
              </w:rPr>
              <w:t>Lista participanților la proiectele PIIEC este finalizată până la 30/06/2023</w:t>
            </w:r>
          </w:p>
        </w:tc>
      </w:tr>
      <w:tr w:rsidR="0079495B" w14:paraId="0B8DEADD" w14:textId="77777777" w:rsidTr="004231AD">
        <w:trPr>
          <w:trHeight w:val="302"/>
        </w:trPr>
        <w:tc>
          <w:tcPr>
            <w:tcW w:w="1413" w:type="dxa"/>
            <w:shd w:val="clear" w:color="auto" w:fill="C6EFCE"/>
            <w:noWrap/>
            <w:vAlign w:val="center"/>
          </w:tcPr>
          <w:p w14:paraId="7CA42619" w14:textId="77777777" w:rsidR="0079495B" w:rsidRDefault="003F2D1F">
            <w:pPr>
              <w:pStyle w:val="P68B1DB1-Normal12"/>
              <w:rPr>
                <w:noProof/>
              </w:rPr>
            </w:pPr>
            <w:r>
              <w:rPr>
                <w:noProof/>
              </w:rPr>
              <w:t>M4C2-16</w:t>
            </w:r>
          </w:p>
        </w:tc>
        <w:tc>
          <w:tcPr>
            <w:tcW w:w="3431" w:type="dxa"/>
            <w:shd w:val="clear" w:color="auto" w:fill="C6EFCE"/>
            <w:noWrap/>
            <w:vAlign w:val="center"/>
          </w:tcPr>
          <w:p w14:paraId="4056997F" w14:textId="77777777" w:rsidR="0079495B" w:rsidRDefault="003F2D1F">
            <w:pPr>
              <w:pStyle w:val="P68B1DB1-Normal12"/>
              <w:rPr>
                <w:noProof/>
              </w:rPr>
            </w:pPr>
            <w:r>
              <w:rPr>
                <w:noProof/>
              </w:rPr>
              <w:t>Investiția 3.1: Fondul pentru construirea unui sistem integrat de infrastructuri de cercetare și inovare</w:t>
            </w:r>
          </w:p>
        </w:tc>
        <w:tc>
          <w:tcPr>
            <w:tcW w:w="1202" w:type="dxa"/>
            <w:shd w:val="clear" w:color="auto" w:fill="C6EFCE"/>
            <w:noWrap/>
            <w:vAlign w:val="center"/>
          </w:tcPr>
          <w:p w14:paraId="554B8643" w14:textId="77777777" w:rsidR="0079495B" w:rsidRDefault="003F2D1F">
            <w:pPr>
              <w:pStyle w:val="P68B1DB1-Normal12"/>
              <w:rPr>
                <w:noProof/>
              </w:rPr>
            </w:pPr>
            <w:r>
              <w:rPr>
                <w:noProof/>
              </w:rPr>
              <w:t>Țintă</w:t>
            </w:r>
          </w:p>
        </w:tc>
        <w:tc>
          <w:tcPr>
            <w:tcW w:w="4095" w:type="dxa"/>
            <w:shd w:val="clear" w:color="auto" w:fill="C6EFCE"/>
            <w:noWrap/>
            <w:vAlign w:val="center"/>
          </w:tcPr>
          <w:p w14:paraId="4D6A8C1C" w14:textId="77777777" w:rsidR="0079495B" w:rsidRDefault="003F2D1F">
            <w:pPr>
              <w:pStyle w:val="P68B1DB1-Normal12"/>
              <w:jc w:val="center"/>
              <w:rPr>
                <w:noProof/>
              </w:rPr>
            </w:pPr>
            <w:r>
              <w:rPr>
                <w:noProof/>
              </w:rPr>
              <w:t>Numărul de infrastructuri finanțate</w:t>
            </w:r>
          </w:p>
        </w:tc>
      </w:tr>
      <w:tr w:rsidR="0079495B" w14:paraId="7A55E239" w14:textId="77777777" w:rsidTr="004231AD">
        <w:trPr>
          <w:trHeight w:val="302"/>
        </w:trPr>
        <w:tc>
          <w:tcPr>
            <w:tcW w:w="1413" w:type="dxa"/>
            <w:shd w:val="clear" w:color="auto" w:fill="C6EFCE"/>
            <w:noWrap/>
            <w:vAlign w:val="center"/>
          </w:tcPr>
          <w:p w14:paraId="5E77C7D9" w14:textId="77777777" w:rsidR="0079495B" w:rsidRDefault="003F2D1F">
            <w:pPr>
              <w:pStyle w:val="P68B1DB1-Normal12"/>
              <w:rPr>
                <w:noProof/>
              </w:rPr>
            </w:pPr>
            <w:r>
              <w:rPr>
                <w:noProof/>
              </w:rPr>
              <w:t>M5C1-18</w:t>
            </w:r>
          </w:p>
        </w:tc>
        <w:tc>
          <w:tcPr>
            <w:tcW w:w="3431" w:type="dxa"/>
            <w:shd w:val="clear" w:color="auto" w:fill="C6EFCE"/>
            <w:noWrap/>
            <w:vAlign w:val="center"/>
          </w:tcPr>
          <w:p w14:paraId="343AA613" w14:textId="77777777" w:rsidR="0079495B" w:rsidRDefault="003F2D1F">
            <w:pPr>
              <w:pStyle w:val="P68B1DB1-Normal12"/>
              <w:rPr>
                <w:noProof/>
              </w:rPr>
            </w:pPr>
            <w:r>
              <w:rPr>
                <w:noProof/>
              </w:rPr>
              <w:t>Investiția 5 – Crearea de întreprinderi pentru femei</w:t>
            </w:r>
          </w:p>
        </w:tc>
        <w:tc>
          <w:tcPr>
            <w:tcW w:w="1202" w:type="dxa"/>
            <w:shd w:val="clear" w:color="auto" w:fill="C6EFCE"/>
            <w:noWrap/>
            <w:vAlign w:val="center"/>
          </w:tcPr>
          <w:p w14:paraId="4902035D" w14:textId="77777777" w:rsidR="0079495B" w:rsidRDefault="003F2D1F">
            <w:pPr>
              <w:pStyle w:val="P68B1DB1-Normal12"/>
              <w:rPr>
                <w:noProof/>
              </w:rPr>
            </w:pPr>
            <w:r>
              <w:rPr>
                <w:noProof/>
              </w:rPr>
              <w:t>Țintă</w:t>
            </w:r>
          </w:p>
        </w:tc>
        <w:tc>
          <w:tcPr>
            <w:tcW w:w="4095" w:type="dxa"/>
            <w:shd w:val="clear" w:color="auto" w:fill="C6EFCE"/>
            <w:noWrap/>
            <w:vAlign w:val="center"/>
          </w:tcPr>
          <w:p w14:paraId="6D47E62B" w14:textId="77777777" w:rsidR="0079495B" w:rsidRDefault="003F2D1F">
            <w:pPr>
              <w:pStyle w:val="P68B1DB1-Normal12"/>
              <w:jc w:val="center"/>
              <w:rPr>
                <w:noProof/>
              </w:rPr>
            </w:pPr>
            <w:r>
              <w:rPr>
                <w:noProof/>
              </w:rPr>
              <w:t xml:space="preserve">Sprijinul financiar pentru întreprinderi a fost angajat </w:t>
            </w:r>
          </w:p>
        </w:tc>
      </w:tr>
      <w:tr w:rsidR="0079495B" w14:paraId="08C5D382" w14:textId="77777777" w:rsidTr="004231AD">
        <w:trPr>
          <w:trHeight w:val="302"/>
        </w:trPr>
        <w:tc>
          <w:tcPr>
            <w:tcW w:w="1413" w:type="dxa"/>
            <w:shd w:val="clear" w:color="auto" w:fill="C6EFCE"/>
            <w:noWrap/>
            <w:vAlign w:val="center"/>
          </w:tcPr>
          <w:p w14:paraId="4BD4A668" w14:textId="77777777" w:rsidR="0079495B" w:rsidRDefault="003F2D1F">
            <w:pPr>
              <w:pStyle w:val="P68B1DB1-Normal12"/>
              <w:rPr>
                <w:noProof/>
              </w:rPr>
            </w:pPr>
            <w:r>
              <w:rPr>
                <w:noProof/>
              </w:rPr>
              <w:t>M6C2-14</w:t>
            </w:r>
          </w:p>
        </w:tc>
        <w:tc>
          <w:tcPr>
            <w:tcW w:w="3431" w:type="dxa"/>
            <w:shd w:val="clear" w:color="auto" w:fill="C6EFCE"/>
            <w:noWrap/>
            <w:vAlign w:val="center"/>
          </w:tcPr>
          <w:p w14:paraId="3800CDCE" w14:textId="77777777" w:rsidR="0079495B" w:rsidRDefault="003F2D1F">
            <w:pPr>
              <w:pStyle w:val="P68B1DB1-Normal48"/>
              <w:rPr>
                <w:noProof/>
                <w:color w:val="006100"/>
              </w:rPr>
            </w:pPr>
            <w:r>
              <w:rPr>
                <w:noProof/>
              </w:rPr>
              <w:t>Investiția 2.2: Dezvoltarea competențelor tehnico-profesionale, digitale și manageriale ale profesioniștilor din sistemul de sănătate</w:t>
            </w:r>
          </w:p>
        </w:tc>
        <w:tc>
          <w:tcPr>
            <w:tcW w:w="1202" w:type="dxa"/>
            <w:shd w:val="clear" w:color="auto" w:fill="C6EFCE"/>
            <w:noWrap/>
            <w:vAlign w:val="center"/>
          </w:tcPr>
          <w:p w14:paraId="11E43281" w14:textId="77777777" w:rsidR="0079495B" w:rsidRDefault="003F2D1F">
            <w:pPr>
              <w:pStyle w:val="P68B1DB1-Normal48"/>
              <w:rPr>
                <w:noProof/>
                <w:color w:val="006100"/>
              </w:rPr>
            </w:pPr>
            <w:r>
              <w:rPr>
                <w:noProof/>
              </w:rPr>
              <w:t>Țintă</w:t>
            </w:r>
          </w:p>
        </w:tc>
        <w:tc>
          <w:tcPr>
            <w:tcW w:w="4095" w:type="dxa"/>
            <w:shd w:val="clear" w:color="auto" w:fill="C6EFCE"/>
            <w:noWrap/>
            <w:vAlign w:val="center"/>
          </w:tcPr>
          <w:p w14:paraId="7A722A18" w14:textId="77777777" w:rsidR="0079495B" w:rsidRDefault="003F2D1F">
            <w:pPr>
              <w:pStyle w:val="P68B1DB1-Normal48"/>
              <w:jc w:val="center"/>
              <w:rPr>
                <w:noProof/>
              </w:rPr>
            </w:pPr>
            <w:r>
              <w:rPr>
                <w:noProof/>
              </w:rPr>
              <w:t>Se acordă burse pentru formare specifică în medicină generală.</w:t>
            </w:r>
          </w:p>
        </w:tc>
      </w:tr>
      <w:tr w:rsidR="0079495B" w14:paraId="022911C1" w14:textId="77777777" w:rsidTr="004231AD">
        <w:trPr>
          <w:trHeight w:val="302"/>
        </w:trPr>
        <w:tc>
          <w:tcPr>
            <w:tcW w:w="1413" w:type="dxa"/>
            <w:shd w:val="clear" w:color="auto" w:fill="C6EFCE"/>
            <w:noWrap/>
            <w:vAlign w:val="bottom"/>
          </w:tcPr>
          <w:p w14:paraId="284FCE36" w14:textId="77777777" w:rsidR="0079495B" w:rsidRDefault="0079495B">
            <w:pPr>
              <w:jc w:val="center"/>
              <w:rPr>
                <w:noProof/>
                <w:color w:val="006100"/>
                <w:sz w:val="20"/>
              </w:rPr>
            </w:pPr>
          </w:p>
        </w:tc>
        <w:tc>
          <w:tcPr>
            <w:tcW w:w="3431" w:type="dxa"/>
            <w:shd w:val="clear" w:color="auto" w:fill="C6EFCE"/>
            <w:noWrap/>
            <w:vAlign w:val="bottom"/>
          </w:tcPr>
          <w:p w14:paraId="18A6B8FF" w14:textId="77777777" w:rsidR="0079495B" w:rsidRDefault="0079495B">
            <w:pPr>
              <w:rPr>
                <w:noProof/>
                <w:color w:val="006100"/>
                <w:sz w:val="20"/>
              </w:rPr>
            </w:pPr>
          </w:p>
        </w:tc>
        <w:tc>
          <w:tcPr>
            <w:tcW w:w="1202" w:type="dxa"/>
            <w:shd w:val="clear" w:color="auto" w:fill="C6EFCE"/>
            <w:noWrap/>
            <w:vAlign w:val="bottom"/>
          </w:tcPr>
          <w:p w14:paraId="4F13DE23" w14:textId="77777777" w:rsidR="0079495B" w:rsidRDefault="003F2D1F">
            <w:pPr>
              <w:pStyle w:val="P68B1DB1-Normal12"/>
              <w:rPr>
                <w:noProof/>
              </w:rPr>
            </w:pPr>
            <w:r>
              <w:rPr>
                <w:noProof/>
              </w:rPr>
              <w:t>Valoarea tranșelor</w:t>
            </w:r>
          </w:p>
        </w:tc>
        <w:tc>
          <w:tcPr>
            <w:tcW w:w="4095" w:type="dxa"/>
            <w:shd w:val="clear" w:color="auto" w:fill="C6EFCE"/>
            <w:noWrap/>
            <w:vAlign w:val="bottom"/>
          </w:tcPr>
          <w:p w14:paraId="483DB3D7" w14:textId="0C0D46A6" w:rsidR="0079495B" w:rsidRDefault="003F2D1F">
            <w:pPr>
              <w:pStyle w:val="P68B1DB1-Normal12"/>
              <w:rPr>
                <w:noProof/>
              </w:rPr>
            </w:pPr>
            <w:r>
              <w:rPr>
                <w:noProof/>
              </w:rPr>
              <w:t>16 611 453 220 MIL.</w:t>
            </w:r>
          </w:p>
        </w:tc>
      </w:tr>
    </w:tbl>
    <w:p w14:paraId="642EDD2A" w14:textId="02C61903" w:rsidR="0079495B" w:rsidRDefault="003F2D1F">
      <w:pPr>
        <w:pStyle w:val="P68B1DB1-Normal44"/>
        <w:numPr>
          <w:ilvl w:val="1"/>
          <w:numId w:val="6"/>
        </w:numPr>
        <w:spacing w:before="120" w:after="120"/>
        <w:jc w:val="both"/>
        <w:rPr>
          <w:noProof/>
        </w:rPr>
      </w:pPr>
      <w:r>
        <w:rPr>
          <w:noProof/>
        </w:rPr>
        <w:t>A cincea tranșă (sprijin sub formă de împrumut):</w:t>
      </w:r>
    </w:p>
    <w:tbl>
      <w:tblPr>
        <w:tblW w:w="10139" w:type="dxa"/>
        <w:tblInd w:w="113" w:type="dxa"/>
        <w:tblLook w:val="04A0" w:firstRow="1" w:lastRow="0" w:firstColumn="1" w:lastColumn="0" w:noHBand="0" w:noVBand="1"/>
      </w:tblPr>
      <w:tblGrid>
        <w:gridCol w:w="1413"/>
        <w:gridCol w:w="3572"/>
        <w:gridCol w:w="1061"/>
        <w:gridCol w:w="4093"/>
      </w:tblGrid>
      <w:tr w:rsidR="0079495B" w14:paraId="40D5A379" w14:textId="77777777" w:rsidTr="004231AD">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79495B" w:rsidRDefault="003F2D1F">
            <w:pPr>
              <w:pStyle w:val="P68B1DB1-Normal45"/>
              <w:jc w:val="center"/>
              <w:rPr>
                <w:noProof/>
              </w:rPr>
            </w:pPr>
            <w:r>
              <w:rPr>
                <w:noProof/>
              </w:rPr>
              <w:t>Număr secvențial</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79495B" w:rsidRDefault="003F2D1F">
            <w:pPr>
              <w:pStyle w:val="P68B1DB1-Normal45"/>
              <w:jc w:val="center"/>
              <w:rPr>
                <w:noProof/>
              </w:rPr>
            </w:pPr>
            <w:r>
              <w:rPr>
                <w:noProof/>
              </w:rPr>
              <w:t>Măsură conexă (reformă sau investiție)</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BD11F2" w:rsidR="0079495B" w:rsidRDefault="00186D2C">
            <w:pPr>
              <w:pStyle w:val="P68B1DB1-Normal45"/>
              <w:jc w:val="center"/>
              <w:rPr>
                <w:noProof/>
              </w:rPr>
            </w:pPr>
            <w:r>
              <w:rPr>
                <w:noProof/>
              </w:rPr>
              <w:t>Jalon/</w:t>
            </w:r>
            <w:r w:rsidR="004231AD">
              <w:rPr>
                <w:noProof/>
              </w:rPr>
              <w:t xml:space="preserve"> </w:t>
            </w:r>
            <w:r>
              <w:rPr>
                <w:noProof/>
              </w:rPr>
              <w:t>Țintă</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79495B" w:rsidRDefault="003F2D1F">
            <w:pPr>
              <w:pStyle w:val="P68B1DB1-Normal45"/>
              <w:jc w:val="center"/>
              <w:rPr>
                <w:noProof/>
              </w:rPr>
            </w:pPr>
            <w:r>
              <w:rPr>
                <w:noProof/>
              </w:rPr>
              <w:t>Nume</w:t>
            </w:r>
          </w:p>
        </w:tc>
      </w:tr>
      <w:tr w:rsidR="0079495B" w14:paraId="5B79208A" w14:textId="77777777" w:rsidTr="004231AD">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79495B" w:rsidRDefault="0079495B">
            <w:pPr>
              <w:rPr>
                <w:b/>
                <w:noProof/>
              </w:rPr>
            </w:pPr>
          </w:p>
        </w:tc>
        <w:tc>
          <w:tcPr>
            <w:tcW w:w="3572"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79495B" w:rsidRDefault="0079495B">
            <w:pPr>
              <w:rPr>
                <w:b/>
                <w:noProof/>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79495B" w:rsidRDefault="0079495B">
            <w:pPr>
              <w:rPr>
                <w:b/>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79495B" w:rsidRDefault="0079495B">
            <w:pPr>
              <w:rPr>
                <w:b/>
                <w:noProof/>
              </w:rPr>
            </w:pPr>
          </w:p>
        </w:tc>
      </w:tr>
      <w:tr w:rsidR="0079495B" w14:paraId="4616306F" w14:textId="77777777" w:rsidTr="004231AD">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79495B" w:rsidRDefault="003F2D1F">
            <w:pPr>
              <w:pStyle w:val="P68B1DB1-Normal12"/>
              <w:jc w:val="center"/>
              <w:rPr>
                <w:noProof/>
              </w:rPr>
            </w:pPr>
            <w:r>
              <w:rPr>
                <w:noProof/>
              </w:rPr>
              <w:t>M2C3-5</w:t>
            </w:r>
          </w:p>
        </w:tc>
        <w:tc>
          <w:tcPr>
            <w:tcW w:w="3572"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79495B" w:rsidRDefault="003F2D1F">
            <w:pPr>
              <w:pStyle w:val="P68B1DB1-Normal12"/>
              <w:jc w:val="center"/>
              <w:rPr>
                <w:noProof/>
              </w:rPr>
            </w:pPr>
            <w:r>
              <w:rPr>
                <w:noProof/>
              </w:rPr>
              <w:t xml:space="preserve">Investiția 1.1: Construirea de noi școli prin înlocuirea clădirilor </w:t>
            </w:r>
          </w:p>
        </w:tc>
        <w:tc>
          <w:tcPr>
            <w:tcW w:w="1061" w:type="dxa"/>
            <w:tcBorders>
              <w:top w:val="single" w:sz="4" w:space="0" w:color="auto"/>
              <w:left w:val="nil"/>
              <w:bottom w:val="single" w:sz="4" w:space="0" w:color="auto"/>
              <w:right w:val="single" w:sz="4" w:space="0" w:color="auto"/>
            </w:tcBorders>
            <w:shd w:val="clear" w:color="auto" w:fill="C6EFCE"/>
            <w:noWrap/>
            <w:vAlign w:val="center"/>
          </w:tcPr>
          <w:p w14:paraId="087072EA" w14:textId="6176E9BF" w:rsidR="0079495B" w:rsidRDefault="00186D2C">
            <w:pPr>
              <w:pStyle w:val="P68B1DB1-Normal12"/>
              <w:jc w:val="center"/>
              <w:rPr>
                <w:noProof/>
              </w:rPr>
            </w:pPr>
            <w:r>
              <w:rPr>
                <w:noProof/>
              </w:rPr>
              <w:t>Jalon</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79495B" w:rsidRDefault="003F2D1F">
            <w:pPr>
              <w:pStyle w:val="P68B1DB1-Normal12"/>
              <w:jc w:val="center"/>
              <w:rPr>
                <w:noProof/>
              </w:rPr>
            </w:pPr>
            <w:r>
              <w:rPr>
                <w:noProof/>
              </w:rPr>
              <w:t xml:space="preserve">Atribuirea tuturor contractelor de achiziții publice pentru construirea de noi școli prin înlocuirea clădirilor pentru modernizarea energetică a clădirilor școlare, în urma unei proceduri de achiziții publice </w:t>
            </w:r>
          </w:p>
        </w:tc>
      </w:tr>
      <w:tr w:rsidR="0079495B" w14:paraId="18A8A108"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79495B" w:rsidRDefault="003F2D1F">
            <w:pPr>
              <w:pStyle w:val="P68B1DB1-Normal12"/>
              <w:jc w:val="center"/>
              <w:rPr>
                <w:noProof/>
              </w:rPr>
            </w:pPr>
            <w:r>
              <w:rPr>
                <w:noProof/>
              </w:rPr>
              <w:t>M2C4-28</w:t>
            </w:r>
          </w:p>
        </w:tc>
        <w:tc>
          <w:tcPr>
            <w:tcW w:w="3572" w:type="dxa"/>
            <w:tcBorders>
              <w:top w:val="nil"/>
              <w:left w:val="nil"/>
              <w:bottom w:val="single" w:sz="4" w:space="0" w:color="auto"/>
              <w:right w:val="single" w:sz="4" w:space="0" w:color="auto"/>
            </w:tcBorders>
            <w:shd w:val="clear" w:color="auto" w:fill="C6EFCE"/>
            <w:noWrap/>
            <w:vAlign w:val="center"/>
          </w:tcPr>
          <w:p w14:paraId="0CCDC74A" w14:textId="77777777" w:rsidR="0079495B" w:rsidRDefault="003F2D1F">
            <w:pPr>
              <w:pStyle w:val="P68B1DB1-Normal12"/>
              <w:jc w:val="center"/>
              <w:rPr>
                <w:noProof/>
              </w:rPr>
            </w:pPr>
            <w:r>
              <w:rPr>
                <w:noProof/>
              </w:rPr>
              <w:t>Investiția 4.1. Investiții în infrastructurile de apă primară pentru securitatea aprovizionării cu apă</w:t>
            </w:r>
          </w:p>
        </w:tc>
        <w:tc>
          <w:tcPr>
            <w:tcW w:w="1061" w:type="dxa"/>
            <w:tcBorders>
              <w:top w:val="nil"/>
              <w:left w:val="nil"/>
              <w:bottom w:val="single" w:sz="4" w:space="0" w:color="auto"/>
              <w:right w:val="single" w:sz="4" w:space="0" w:color="auto"/>
            </w:tcBorders>
            <w:shd w:val="clear" w:color="auto" w:fill="C6EFCE"/>
            <w:noWrap/>
            <w:vAlign w:val="center"/>
          </w:tcPr>
          <w:p w14:paraId="4D6311FC" w14:textId="4C38BDCE"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6CB5E1E9" w14:textId="77777777" w:rsidR="0079495B" w:rsidRDefault="003F2D1F">
            <w:pPr>
              <w:pStyle w:val="P68B1DB1-Normal12"/>
              <w:jc w:val="center"/>
              <w:rPr>
                <w:noProof/>
              </w:rPr>
            </w:pPr>
            <w:r>
              <w:rPr>
                <w:noProof/>
              </w:rPr>
              <w:t xml:space="preserve">Atribuirea (tuturor) contractelor de achiziții publice pentru investiții în infrastructura de alimentare cu apă primară și pentru securitatea aprovizionării cu apă </w:t>
            </w:r>
          </w:p>
        </w:tc>
      </w:tr>
      <w:tr w:rsidR="0079495B" w14:paraId="7EE9CC5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79495B" w:rsidRDefault="003F2D1F">
            <w:pPr>
              <w:pStyle w:val="P68B1DB1-Normal12"/>
              <w:jc w:val="center"/>
              <w:rPr>
                <w:noProof/>
              </w:rPr>
            </w:pPr>
            <w:r>
              <w:rPr>
                <w:noProof/>
              </w:rPr>
              <w:t>M2C4-30</w:t>
            </w:r>
          </w:p>
        </w:tc>
        <w:tc>
          <w:tcPr>
            <w:tcW w:w="3572" w:type="dxa"/>
            <w:tcBorders>
              <w:top w:val="nil"/>
              <w:left w:val="nil"/>
              <w:bottom w:val="single" w:sz="4" w:space="0" w:color="auto"/>
              <w:right w:val="single" w:sz="4" w:space="0" w:color="auto"/>
            </w:tcBorders>
            <w:shd w:val="clear" w:color="auto" w:fill="C6EFCE"/>
            <w:noWrap/>
            <w:vAlign w:val="center"/>
          </w:tcPr>
          <w:p w14:paraId="7B0AE733" w14:textId="77777777" w:rsidR="0079495B" w:rsidRDefault="003F2D1F">
            <w:pPr>
              <w:pStyle w:val="P68B1DB1-Normal12"/>
              <w:jc w:val="center"/>
              <w:rPr>
                <w:noProof/>
              </w:rPr>
            </w:pPr>
            <w:r>
              <w:rPr>
                <w:noProof/>
              </w:rPr>
              <w:t>Investiția 4.2. Reducerea pierderilor în rețelele de distribuție a apei, inclusiv digitalizarea și monitorizarea rețelelor</w:t>
            </w:r>
          </w:p>
        </w:tc>
        <w:tc>
          <w:tcPr>
            <w:tcW w:w="1061" w:type="dxa"/>
            <w:tcBorders>
              <w:top w:val="nil"/>
              <w:left w:val="nil"/>
              <w:bottom w:val="single" w:sz="4" w:space="0" w:color="auto"/>
              <w:right w:val="single" w:sz="4" w:space="0" w:color="auto"/>
            </w:tcBorders>
            <w:shd w:val="clear" w:color="auto" w:fill="C6EFCE"/>
            <w:noWrap/>
            <w:vAlign w:val="center"/>
          </w:tcPr>
          <w:p w14:paraId="6C548862" w14:textId="384B260D"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0201175C" w14:textId="77777777" w:rsidR="0079495B" w:rsidRDefault="003F2D1F">
            <w:pPr>
              <w:pStyle w:val="P68B1DB1-Normal12"/>
              <w:jc w:val="center"/>
              <w:rPr>
                <w:noProof/>
              </w:rPr>
            </w:pPr>
            <w:r>
              <w:rPr>
                <w:noProof/>
              </w:rPr>
              <w:t>Atribuirea tuturor contractelor de achiziții publice pentru intervenții în rețelele de distribuție a apei, inclusiv digitalizarea și monitorizarea rețelelor</w:t>
            </w:r>
          </w:p>
        </w:tc>
      </w:tr>
      <w:tr w:rsidR="0079495B" w14:paraId="2505FBCC"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79495B" w:rsidRDefault="003F2D1F">
            <w:pPr>
              <w:pStyle w:val="P68B1DB1-Normal12"/>
              <w:jc w:val="center"/>
              <w:rPr>
                <w:noProof/>
              </w:rPr>
            </w:pPr>
            <w:r>
              <w:rPr>
                <w:noProof/>
              </w:rPr>
              <w:t>M1C1-14</w:t>
            </w:r>
          </w:p>
        </w:tc>
        <w:tc>
          <w:tcPr>
            <w:tcW w:w="3572" w:type="dxa"/>
            <w:tcBorders>
              <w:top w:val="nil"/>
              <w:left w:val="nil"/>
              <w:bottom w:val="single" w:sz="4" w:space="0" w:color="auto"/>
              <w:right w:val="single" w:sz="4" w:space="0" w:color="auto"/>
            </w:tcBorders>
            <w:shd w:val="clear" w:color="auto" w:fill="C6EFCE"/>
            <w:noWrap/>
            <w:vAlign w:val="center"/>
          </w:tcPr>
          <w:p w14:paraId="5C124260" w14:textId="77777777" w:rsidR="0079495B" w:rsidRDefault="003F2D1F">
            <w:pPr>
              <w:pStyle w:val="P68B1DB1-Normal12"/>
              <w:jc w:val="center"/>
              <w:rPr>
                <w:noProof/>
              </w:rPr>
            </w:pPr>
            <w:r>
              <w:rPr>
                <w:noProof/>
              </w:rPr>
              <w:t>Investiția 1.6.5: Digitalizarea Consiliului de Stat</w:t>
            </w:r>
          </w:p>
        </w:tc>
        <w:tc>
          <w:tcPr>
            <w:tcW w:w="1061" w:type="dxa"/>
            <w:tcBorders>
              <w:top w:val="nil"/>
              <w:left w:val="nil"/>
              <w:bottom w:val="single" w:sz="4" w:space="0" w:color="auto"/>
              <w:right w:val="single" w:sz="4" w:space="0" w:color="auto"/>
            </w:tcBorders>
            <w:shd w:val="clear" w:color="auto" w:fill="C6EFCE"/>
            <w:noWrap/>
            <w:vAlign w:val="center"/>
          </w:tcPr>
          <w:p w14:paraId="43893C09"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02D0F2F9" w14:textId="77777777" w:rsidR="0079495B" w:rsidRDefault="003F2D1F">
            <w:pPr>
              <w:pStyle w:val="P68B1DB1-Normal12"/>
              <w:jc w:val="center"/>
              <w:rPr>
                <w:noProof/>
              </w:rPr>
            </w:pPr>
            <w:r>
              <w:rPr>
                <w:noProof/>
              </w:rPr>
              <w:t>Consiliul de Stat – Documente ale Curții disponibile pentru analiză în depozitul de date T1</w:t>
            </w:r>
          </w:p>
        </w:tc>
      </w:tr>
      <w:tr w:rsidR="0079495B" w14:paraId="1AB7B11A"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79495B" w:rsidRDefault="003F2D1F">
            <w:pPr>
              <w:pStyle w:val="P68B1DB1-Normal12"/>
              <w:jc w:val="center"/>
              <w:rPr>
                <w:noProof/>
              </w:rPr>
            </w:pPr>
            <w:r>
              <w:rPr>
                <w:noProof/>
              </w:rPr>
              <w:t>M1C1-16</w:t>
            </w:r>
          </w:p>
        </w:tc>
        <w:tc>
          <w:tcPr>
            <w:tcW w:w="3572" w:type="dxa"/>
            <w:tcBorders>
              <w:top w:val="nil"/>
              <w:left w:val="nil"/>
              <w:bottom w:val="single" w:sz="4" w:space="0" w:color="auto"/>
              <w:right w:val="single" w:sz="4" w:space="0" w:color="auto"/>
            </w:tcBorders>
            <w:shd w:val="clear" w:color="auto" w:fill="C6EFCE"/>
            <w:noWrap/>
            <w:vAlign w:val="center"/>
          </w:tcPr>
          <w:p w14:paraId="29596D4E" w14:textId="77777777" w:rsidR="0079495B" w:rsidRDefault="003F2D1F">
            <w:pPr>
              <w:pStyle w:val="P68B1DB1-Normal12"/>
              <w:jc w:val="center"/>
              <w:rPr>
                <w:noProof/>
              </w:rPr>
            </w:pPr>
            <w:r>
              <w:rPr>
                <w:noProof/>
              </w:rPr>
              <w:t>Investiția 1.6.5: Digitalizarea Consiliului de Stat</w:t>
            </w:r>
          </w:p>
        </w:tc>
        <w:tc>
          <w:tcPr>
            <w:tcW w:w="1061" w:type="dxa"/>
            <w:tcBorders>
              <w:top w:val="nil"/>
              <w:left w:val="nil"/>
              <w:bottom w:val="single" w:sz="4" w:space="0" w:color="auto"/>
              <w:right w:val="single" w:sz="4" w:space="0" w:color="auto"/>
            </w:tcBorders>
            <w:shd w:val="clear" w:color="auto" w:fill="C6EFCE"/>
            <w:noWrap/>
            <w:vAlign w:val="center"/>
          </w:tcPr>
          <w:p w14:paraId="66C30726"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62F63763" w14:textId="77777777" w:rsidR="0079495B" w:rsidRDefault="003F2D1F">
            <w:pPr>
              <w:pStyle w:val="P68B1DB1-Normal12"/>
              <w:jc w:val="center"/>
              <w:rPr>
                <w:noProof/>
              </w:rPr>
            </w:pPr>
            <w:r>
              <w:rPr>
                <w:noProof/>
              </w:rPr>
              <w:t>Consiliul de Stat – Documente ale Curții disponibile pentru analiză în depozitul de date T2</w:t>
            </w:r>
          </w:p>
        </w:tc>
      </w:tr>
      <w:tr w:rsidR="0079495B" w14:paraId="226651DC"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79495B" w:rsidRDefault="003F2D1F">
            <w:pPr>
              <w:pStyle w:val="P68B1DB1-Normal12"/>
              <w:jc w:val="center"/>
              <w:rPr>
                <w:noProof/>
              </w:rPr>
            </w:pPr>
            <w:r>
              <w:rPr>
                <w:noProof/>
              </w:rPr>
              <w:t>M1C1-126</w:t>
            </w:r>
          </w:p>
        </w:tc>
        <w:tc>
          <w:tcPr>
            <w:tcW w:w="3572" w:type="dxa"/>
            <w:tcBorders>
              <w:top w:val="nil"/>
              <w:left w:val="nil"/>
              <w:bottom w:val="single" w:sz="4" w:space="0" w:color="auto"/>
              <w:right w:val="single" w:sz="4" w:space="0" w:color="auto"/>
            </w:tcBorders>
            <w:shd w:val="clear" w:color="auto" w:fill="C6EFCE"/>
            <w:noWrap/>
            <w:vAlign w:val="center"/>
          </w:tcPr>
          <w:p w14:paraId="0DF07D6F" w14:textId="77777777" w:rsidR="0079495B" w:rsidRDefault="003F2D1F">
            <w:pPr>
              <w:pStyle w:val="P68B1DB1-Normal12"/>
              <w:jc w:val="center"/>
              <w:rPr>
                <w:noProof/>
              </w:rPr>
            </w:pPr>
            <w:r>
              <w:rPr>
                <w:noProof/>
              </w:rPr>
              <w:t>Investiția 1.4.3 – Adoptarea pe scară largă a serviciilor de platformă PagoPA și a aplicației „IO”</w:t>
            </w:r>
          </w:p>
        </w:tc>
        <w:tc>
          <w:tcPr>
            <w:tcW w:w="1061" w:type="dxa"/>
            <w:tcBorders>
              <w:top w:val="nil"/>
              <w:left w:val="nil"/>
              <w:bottom w:val="single" w:sz="4" w:space="0" w:color="auto"/>
              <w:right w:val="single" w:sz="4" w:space="0" w:color="auto"/>
            </w:tcBorders>
            <w:shd w:val="clear" w:color="auto" w:fill="C6EFCE"/>
            <w:noWrap/>
            <w:vAlign w:val="center"/>
          </w:tcPr>
          <w:p w14:paraId="5E08D2A8"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79495B" w:rsidRDefault="003F2D1F">
            <w:pPr>
              <w:pStyle w:val="P68B1DB1-Normal12"/>
              <w:jc w:val="center"/>
              <w:rPr>
                <w:noProof/>
              </w:rPr>
            </w:pPr>
            <w:r>
              <w:rPr>
                <w:noProof/>
              </w:rPr>
              <w:t>Adoptarea pe scară mai largă a serviciilor de platformă PagoPA T1</w:t>
            </w:r>
          </w:p>
        </w:tc>
      </w:tr>
      <w:tr w:rsidR="0079495B" w14:paraId="324317D9"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79495B" w:rsidRDefault="003F2D1F">
            <w:pPr>
              <w:pStyle w:val="P68B1DB1-Normal12"/>
              <w:jc w:val="center"/>
              <w:rPr>
                <w:noProof/>
              </w:rPr>
            </w:pPr>
            <w:r>
              <w:rPr>
                <w:noProof/>
              </w:rPr>
              <w:t>M1C1-127</w:t>
            </w:r>
          </w:p>
        </w:tc>
        <w:tc>
          <w:tcPr>
            <w:tcW w:w="3572" w:type="dxa"/>
            <w:tcBorders>
              <w:top w:val="nil"/>
              <w:left w:val="nil"/>
              <w:bottom w:val="single" w:sz="4" w:space="0" w:color="auto"/>
              <w:right w:val="single" w:sz="4" w:space="0" w:color="auto"/>
            </w:tcBorders>
            <w:shd w:val="clear" w:color="auto" w:fill="C6EFCE"/>
            <w:noWrap/>
            <w:vAlign w:val="center"/>
          </w:tcPr>
          <w:p w14:paraId="3EDB7FD8" w14:textId="77777777" w:rsidR="0079495B" w:rsidRDefault="003F2D1F">
            <w:pPr>
              <w:pStyle w:val="P68B1DB1-Normal12"/>
              <w:jc w:val="center"/>
              <w:rPr>
                <w:noProof/>
              </w:rPr>
            </w:pPr>
            <w:r>
              <w:rPr>
                <w:noProof/>
              </w:rPr>
              <w:t>Investiția 1.4.3 – Adoptarea pe scară largă a serviciilor de platformă PagoPA și a aplicației „IO”</w:t>
            </w:r>
          </w:p>
        </w:tc>
        <w:tc>
          <w:tcPr>
            <w:tcW w:w="1061" w:type="dxa"/>
            <w:tcBorders>
              <w:top w:val="nil"/>
              <w:left w:val="nil"/>
              <w:bottom w:val="single" w:sz="4" w:space="0" w:color="auto"/>
              <w:right w:val="single" w:sz="4" w:space="0" w:color="auto"/>
            </w:tcBorders>
            <w:shd w:val="clear" w:color="auto" w:fill="C6EFCE"/>
            <w:noWrap/>
            <w:vAlign w:val="center"/>
          </w:tcPr>
          <w:p w14:paraId="05C46700"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79495B" w:rsidRDefault="003F2D1F">
            <w:pPr>
              <w:pStyle w:val="P68B1DB1-Normal12"/>
              <w:jc w:val="center"/>
              <w:rPr>
                <w:noProof/>
              </w:rPr>
            </w:pPr>
            <w:r>
              <w:rPr>
                <w:noProof/>
              </w:rPr>
              <w:t>Extinderea adoptării aplicației „IO” T1</w:t>
            </w:r>
          </w:p>
        </w:tc>
      </w:tr>
      <w:tr w:rsidR="0079495B" w14:paraId="77466BE3"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79495B" w:rsidRDefault="003F2D1F">
            <w:pPr>
              <w:pStyle w:val="P68B1DB1-Normal12"/>
              <w:jc w:val="center"/>
              <w:rPr>
                <w:noProof/>
              </w:rPr>
            </w:pPr>
            <w:r>
              <w:rPr>
                <w:noProof/>
              </w:rPr>
              <w:t>M1C1-128</w:t>
            </w:r>
          </w:p>
        </w:tc>
        <w:tc>
          <w:tcPr>
            <w:tcW w:w="3572" w:type="dxa"/>
            <w:tcBorders>
              <w:top w:val="nil"/>
              <w:left w:val="nil"/>
              <w:bottom w:val="single" w:sz="4" w:space="0" w:color="auto"/>
              <w:right w:val="single" w:sz="4" w:space="0" w:color="auto"/>
            </w:tcBorders>
            <w:shd w:val="clear" w:color="auto" w:fill="C6EFCE"/>
            <w:noWrap/>
            <w:vAlign w:val="center"/>
          </w:tcPr>
          <w:p w14:paraId="59C2E0C2" w14:textId="77777777" w:rsidR="0079495B" w:rsidRDefault="003F2D1F">
            <w:pPr>
              <w:pStyle w:val="P68B1DB1-Normal12"/>
              <w:jc w:val="center"/>
              <w:rPr>
                <w:noProof/>
              </w:rPr>
            </w:pPr>
            <w:r>
              <w:rPr>
                <w:noProof/>
              </w:rPr>
              <w:t>Investiția 1.4.5 – Digitalizarea anunțurilor publice</w:t>
            </w:r>
          </w:p>
        </w:tc>
        <w:tc>
          <w:tcPr>
            <w:tcW w:w="1061" w:type="dxa"/>
            <w:tcBorders>
              <w:top w:val="nil"/>
              <w:left w:val="nil"/>
              <w:bottom w:val="single" w:sz="4" w:space="0" w:color="auto"/>
              <w:right w:val="single" w:sz="4" w:space="0" w:color="auto"/>
            </w:tcBorders>
            <w:shd w:val="clear" w:color="auto" w:fill="C6EFCE"/>
            <w:noWrap/>
            <w:vAlign w:val="center"/>
          </w:tcPr>
          <w:p w14:paraId="2435468C"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79495B" w:rsidRDefault="003F2D1F">
            <w:pPr>
              <w:pStyle w:val="P68B1DB1-Normal12"/>
              <w:jc w:val="center"/>
              <w:rPr>
                <w:noProof/>
              </w:rPr>
            </w:pPr>
            <w:r>
              <w:rPr>
                <w:noProof/>
              </w:rPr>
              <w:t>Extinderea adoptării anunțurilor publice digitale T1</w:t>
            </w:r>
          </w:p>
        </w:tc>
      </w:tr>
      <w:tr w:rsidR="0079495B" w14:paraId="55F77BEA"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79495B" w:rsidRDefault="003F2D1F">
            <w:pPr>
              <w:pStyle w:val="P68B1DB1-Normal12"/>
              <w:jc w:val="center"/>
              <w:rPr>
                <w:noProof/>
              </w:rPr>
            </w:pPr>
            <w:r>
              <w:rPr>
                <w:noProof/>
              </w:rPr>
              <w:t>M1C1-129</w:t>
            </w:r>
          </w:p>
        </w:tc>
        <w:tc>
          <w:tcPr>
            <w:tcW w:w="3572" w:type="dxa"/>
            <w:tcBorders>
              <w:top w:val="nil"/>
              <w:left w:val="nil"/>
              <w:bottom w:val="single" w:sz="4" w:space="0" w:color="auto"/>
              <w:right w:val="single" w:sz="4" w:space="0" w:color="auto"/>
            </w:tcBorders>
            <w:shd w:val="clear" w:color="auto" w:fill="C6EFCE"/>
            <w:noWrap/>
            <w:vAlign w:val="center"/>
          </w:tcPr>
          <w:p w14:paraId="6DCB6C7D" w14:textId="77777777" w:rsidR="0079495B" w:rsidRDefault="003F2D1F">
            <w:pPr>
              <w:pStyle w:val="P68B1DB1-Normal12"/>
              <w:jc w:val="center"/>
              <w:rPr>
                <w:noProof/>
              </w:rPr>
            </w:pPr>
            <w:r>
              <w:rPr>
                <w:noProof/>
              </w:rPr>
              <w:t>Investiția 1.6.1 – Digitalizarea Ministerului de Interne</w:t>
            </w:r>
          </w:p>
        </w:tc>
        <w:tc>
          <w:tcPr>
            <w:tcW w:w="1061" w:type="dxa"/>
            <w:tcBorders>
              <w:top w:val="nil"/>
              <w:left w:val="nil"/>
              <w:bottom w:val="single" w:sz="4" w:space="0" w:color="auto"/>
              <w:right w:val="single" w:sz="4" w:space="0" w:color="auto"/>
            </w:tcBorders>
            <w:shd w:val="clear" w:color="auto" w:fill="C6EFCE"/>
            <w:noWrap/>
            <w:vAlign w:val="center"/>
          </w:tcPr>
          <w:p w14:paraId="300DD812"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7777777" w:rsidR="0079495B" w:rsidRDefault="003F2D1F">
            <w:pPr>
              <w:pStyle w:val="P68B1DB1-Normal12"/>
              <w:jc w:val="center"/>
              <w:rPr>
                <w:noProof/>
              </w:rPr>
            </w:pPr>
            <w:r>
              <w:rPr>
                <w:noProof/>
              </w:rPr>
              <w:t>Ministerul de Interne – Proceduri complet reconfigurate și digitalizate T1</w:t>
            </w:r>
          </w:p>
        </w:tc>
      </w:tr>
      <w:tr w:rsidR="0079495B" w14:paraId="13610FF8"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79495B" w:rsidRDefault="003F2D1F">
            <w:pPr>
              <w:pStyle w:val="P68B1DB1-Normal12"/>
              <w:jc w:val="center"/>
              <w:rPr>
                <w:noProof/>
              </w:rPr>
            </w:pPr>
            <w:r>
              <w:rPr>
                <w:noProof/>
              </w:rPr>
              <w:t>M1C1-130</w:t>
            </w:r>
          </w:p>
        </w:tc>
        <w:tc>
          <w:tcPr>
            <w:tcW w:w="3572" w:type="dxa"/>
            <w:tcBorders>
              <w:top w:val="nil"/>
              <w:left w:val="nil"/>
              <w:bottom w:val="single" w:sz="4" w:space="0" w:color="auto"/>
              <w:right w:val="single" w:sz="4" w:space="0" w:color="auto"/>
            </w:tcBorders>
            <w:shd w:val="clear" w:color="auto" w:fill="C6EFCE"/>
            <w:noWrap/>
            <w:vAlign w:val="center"/>
          </w:tcPr>
          <w:p w14:paraId="149212EF" w14:textId="77777777" w:rsidR="0079495B" w:rsidRDefault="003F2D1F">
            <w:pPr>
              <w:pStyle w:val="P68B1DB1-Normal12"/>
              <w:jc w:val="center"/>
              <w:rPr>
                <w:noProof/>
              </w:rPr>
            </w:pPr>
            <w:r>
              <w:rPr>
                <w:noProof/>
              </w:rPr>
              <w:t>Investiția 1.6.2 – Digitalizarea Ministerului Justiției</w:t>
            </w:r>
          </w:p>
        </w:tc>
        <w:tc>
          <w:tcPr>
            <w:tcW w:w="1061" w:type="dxa"/>
            <w:tcBorders>
              <w:top w:val="nil"/>
              <w:left w:val="nil"/>
              <w:bottom w:val="single" w:sz="4" w:space="0" w:color="auto"/>
              <w:right w:val="single" w:sz="4" w:space="0" w:color="auto"/>
            </w:tcBorders>
            <w:shd w:val="clear" w:color="auto" w:fill="C6EFCE"/>
            <w:noWrap/>
            <w:vAlign w:val="center"/>
          </w:tcPr>
          <w:p w14:paraId="42ED247B"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79495B" w:rsidRDefault="003F2D1F">
            <w:pPr>
              <w:pStyle w:val="P68B1DB1-Normal12"/>
              <w:jc w:val="center"/>
              <w:rPr>
                <w:noProof/>
              </w:rPr>
            </w:pPr>
            <w:r>
              <w:rPr>
                <w:noProof/>
              </w:rPr>
              <w:t>Dosare judiciare digitalizate T1</w:t>
            </w:r>
          </w:p>
        </w:tc>
      </w:tr>
      <w:tr w:rsidR="0079495B" w14:paraId="4471CDB4"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79495B" w:rsidRDefault="003F2D1F">
            <w:pPr>
              <w:pStyle w:val="P68B1DB1-Normal12"/>
              <w:jc w:val="center"/>
              <w:rPr>
                <w:noProof/>
              </w:rPr>
            </w:pPr>
            <w:r>
              <w:rPr>
                <w:noProof/>
              </w:rPr>
              <w:t>M1C1-131</w:t>
            </w:r>
          </w:p>
        </w:tc>
        <w:tc>
          <w:tcPr>
            <w:tcW w:w="3572" w:type="dxa"/>
            <w:tcBorders>
              <w:top w:val="nil"/>
              <w:left w:val="nil"/>
              <w:bottom w:val="single" w:sz="4" w:space="0" w:color="auto"/>
              <w:right w:val="single" w:sz="4" w:space="0" w:color="auto"/>
            </w:tcBorders>
            <w:shd w:val="clear" w:color="auto" w:fill="C6EFCE"/>
            <w:noWrap/>
            <w:vAlign w:val="center"/>
          </w:tcPr>
          <w:p w14:paraId="76B6FBC8" w14:textId="77777777" w:rsidR="0079495B" w:rsidRDefault="003F2D1F">
            <w:pPr>
              <w:pStyle w:val="P68B1DB1-Normal12"/>
              <w:jc w:val="center"/>
              <w:rPr>
                <w:noProof/>
              </w:rPr>
            </w:pPr>
            <w:r>
              <w:rPr>
                <w:noProof/>
              </w:rPr>
              <w:t>Investiția 1.6.2 – Digitalizarea Ministerului Justiției</w:t>
            </w:r>
          </w:p>
        </w:tc>
        <w:tc>
          <w:tcPr>
            <w:tcW w:w="1061" w:type="dxa"/>
            <w:tcBorders>
              <w:top w:val="nil"/>
              <w:left w:val="nil"/>
              <w:bottom w:val="single" w:sz="4" w:space="0" w:color="auto"/>
              <w:right w:val="single" w:sz="4" w:space="0" w:color="auto"/>
            </w:tcBorders>
            <w:shd w:val="clear" w:color="auto" w:fill="C6EFCE"/>
            <w:noWrap/>
            <w:vAlign w:val="center"/>
          </w:tcPr>
          <w:p w14:paraId="64E61A98" w14:textId="2ABF4DA4"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79495B" w:rsidRDefault="003F2D1F">
            <w:pPr>
              <w:pStyle w:val="P68B1DB1-Normal12"/>
              <w:jc w:val="center"/>
              <w:rPr>
                <w:noProof/>
              </w:rPr>
            </w:pPr>
            <w:r>
              <w:rPr>
                <w:noProof/>
              </w:rPr>
              <w:t>Sisteme de cunoștințe privind lacurile de date privind justiția T1</w:t>
            </w:r>
          </w:p>
        </w:tc>
      </w:tr>
      <w:tr w:rsidR="0079495B" w14:paraId="6171475F"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79495B" w:rsidRDefault="003F2D1F">
            <w:pPr>
              <w:pStyle w:val="P68B1DB1-Normal12"/>
              <w:jc w:val="center"/>
              <w:rPr>
                <w:noProof/>
              </w:rPr>
            </w:pPr>
            <w:r>
              <w:rPr>
                <w:noProof/>
              </w:rPr>
              <w:t>M1C1-132</w:t>
            </w:r>
          </w:p>
        </w:tc>
        <w:tc>
          <w:tcPr>
            <w:tcW w:w="3572" w:type="dxa"/>
            <w:tcBorders>
              <w:top w:val="nil"/>
              <w:left w:val="nil"/>
              <w:bottom w:val="single" w:sz="4" w:space="0" w:color="auto"/>
              <w:right w:val="single" w:sz="4" w:space="0" w:color="auto"/>
            </w:tcBorders>
            <w:shd w:val="clear" w:color="auto" w:fill="C6EFCE"/>
            <w:noWrap/>
            <w:vAlign w:val="center"/>
          </w:tcPr>
          <w:p w14:paraId="15281567" w14:textId="77777777" w:rsidR="0079495B" w:rsidRDefault="003F2D1F">
            <w:pPr>
              <w:pStyle w:val="P68B1DB1-Normal12"/>
              <w:jc w:val="center"/>
              <w:rPr>
                <w:noProof/>
              </w:rPr>
            </w:pPr>
            <w:r>
              <w:rPr>
                <w:noProof/>
              </w:rPr>
              <w:t>Investiția 1.6.3 – Digitizarea Institutului Național de Securitate Socială (INPS) și a Institutului național de asigurări împotriva accidentelor de muncă (INAIL)</w:t>
            </w:r>
          </w:p>
        </w:tc>
        <w:tc>
          <w:tcPr>
            <w:tcW w:w="1061" w:type="dxa"/>
            <w:tcBorders>
              <w:top w:val="nil"/>
              <w:left w:val="nil"/>
              <w:bottom w:val="single" w:sz="4" w:space="0" w:color="auto"/>
              <w:right w:val="single" w:sz="4" w:space="0" w:color="auto"/>
            </w:tcBorders>
            <w:shd w:val="clear" w:color="auto" w:fill="C6EFCE"/>
            <w:noWrap/>
            <w:vAlign w:val="center"/>
          </w:tcPr>
          <w:p w14:paraId="3DC9D7FA"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79495B" w:rsidRDefault="003F2D1F">
            <w:pPr>
              <w:pStyle w:val="P68B1DB1-Normal12"/>
              <w:jc w:val="center"/>
              <w:rPr>
                <w:noProof/>
              </w:rPr>
            </w:pPr>
            <w:r>
              <w:rPr>
                <w:noProof/>
              </w:rPr>
              <w:t>INPS – Servicii/conținut T2 „One click by design”</w:t>
            </w:r>
          </w:p>
        </w:tc>
      </w:tr>
      <w:tr w:rsidR="0079495B" w14:paraId="62D9F195"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79495B" w:rsidRDefault="003F2D1F">
            <w:pPr>
              <w:pStyle w:val="P68B1DB1-Normal12"/>
              <w:jc w:val="center"/>
              <w:rPr>
                <w:noProof/>
              </w:rPr>
            </w:pPr>
            <w:r>
              <w:rPr>
                <w:noProof/>
              </w:rPr>
              <w:t>M1C1-133</w:t>
            </w:r>
          </w:p>
        </w:tc>
        <w:tc>
          <w:tcPr>
            <w:tcW w:w="3572" w:type="dxa"/>
            <w:tcBorders>
              <w:top w:val="nil"/>
              <w:left w:val="nil"/>
              <w:bottom w:val="single" w:sz="4" w:space="0" w:color="auto"/>
              <w:right w:val="single" w:sz="4" w:space="0" w:color="auto"/>
            </w:tcBorders>
            <w:shd w:val="clear" w:color="auto" w:fill="C6EFCE"/>
            <w:noWrap/>
            <w:vAlign w:val="center"/>
          </w:tcPr>
          <w:p w14:paraId="175FD68C" w14:textId="77777777" w:rsidR="0079495B" w:rsidRDefault="003F2D1F">
            <w:pPr>
              <w:pStyle w:val="P68B1DB1-Normal12"/>
              <w:jc w:val="center"/>
              <w:rPr>
                <w:noProof/>
              </w:rPr>
            </w:pPr>
            <w:r>
              <w:rPr>
                <w:noProof/>
              </w:rPr>
              <w:t>Investiția 1.6.3 – Digitizarea Institutului Național de Securitate Socială (INPS) și a Institutului național de asigurări împotriva accidentelor de muncă (INAIL)</w:t>
            </w:r>
          </w:p>
        </w:tc>
        <w:tc>
          <w:tcPr>
            <w:tcW w:w="1061" w:type="dxa"/>
            <w:tcBorders>
              <w:top w:val="nil"/>
              <w:left w:val="nil"/>
              <w:bottom w:val="single" w:sz="4" w:space="0" w:color="auto"/>
              <w:right w:val="single" w:sz="4" w:space="0" w:color="auto"/>
            </w:tcBorders>
            <w:shd w:val="clear" w:color="auto" w:fill="C6EFCE"/>
            <w:noWrap/>
            <w:vAlign w:val="center"/>
          </w:tcPr>
          <w:p w14:paraId="52B686EF"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7777777" w:rsidR="0079495B" w:rsidRDefault="003F2D1F">
            <w:pPr>
              <w:pStyle w:val="P68B1DB1-Normal12"/>
              <w:jc w:val="center"/>
              <w:rPr>
                <w:noProof/>
              </w:rPr>
            </w:pPr>
            <w:r>
              <w:rPr>
                <w:noProof/>
              </w:rPr>
              <w:t>INPS – Angajați cu competențe îmbunătățite în domeniul tehnologiilor informației și comunicațiilor (TIC) T2</w:t>
            </w:r>
          </w:p>
        </w:tc>
      </w:tr>
      <w:tr w:rsidR="0079495B" w14:paraId="76126629"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79495B" w:rsidRDefault="003F2D1F">
            <w:pPr>
              <w:pStyle w:val="P68B1DB1-Normal12"/>
              <w:jc w:val="center"/>
              <w:rPr>
                <w:noProof/>
              </w:rPr>
            </w:pPr>
            <w:r>
              <w:rPr>
                <w:noProof/>
              </w:rPr>
              <w:t>M1C1-134</w:t>
            </w:r>
          </w:p>
        </w:tc>
        <w:tc>
          <w:tcPr>
            <w:tcW w:w="3572" w:type="dxa"/>
            <w:tcBorders>
              <w:top w:val="nil"/>
              <w:left w:val="nil"/>
              <w:bottom w:val="single" w:sz="4" w:space="0" w:color="auto"/>
              <w:right w:val="single" w:sz="4" w:space="0" w:color="auto"/>
            </w:tcBorders>
            <w:shd w:val="clear" w:color="auto" w:fill="C6EFCE"/>
            <w:noWrap/>
            <w:vAlign w:val="center"/>
          </w:tcPr>
          <w:p w14:paraId="03A402E8" w14:textId="77777777" w:rsidR="0079495B" w:rsidRDefault="003F2D1F">
            <w:pPr>
              <w:pStyle w:val="P68B1DB1-Normal12"/>
              <w:jc w:val="center"/>
              <w:rPr>
                <w:noProof/>
              </w:rPr>
            </w:pPr>
            <w:r>
              <w:rPr>
                <w:noProof/>
              </w:rPr>
              <w:t>Investiția 1.6.3 – Digitizarea Institutului Național de Securitate Socială (INPS) și a Institutului național de asigurări împotriva accidentelor de muncă (INAIL)</w:t>
            </w:r>
          </w:p>
        </w:tc>
        <w:tc>
          <w:tcPr>
            <w:tcW w:w="1061" w:type="dxa"/>
            <w:tcBorders>
              <w:top w:val="nil"/>
              <w:left w:val="nil"/>
              <w:bottom w:val="single" w:sz="4" w:space="0" w:color="auto"/>
              <w:right w:val="single" w:sz="4" w:space="0" w:color="auto"/>
            </w:tcBorders>
            <w:shd w:val="clear" w:color="auto" w:fill="C6EFCE"/>
            <w:noWrap/>
            <w:vAlign w:val="center"/>
          </w:tcPr>
          <w:p w14:paraId="46103069"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761DF379" w14:textId="77777777" w:rsidR="0079495B" w:rsidRDefault="003F2D1F">
            <w:pPr>
              <w:pStyle w:val="P68B1DB1-Normal12"/>
              <w:jc w:val="center"/>
              <w:rPr>
                <w:noProof/>
              </w:rPr>
            </w:pPr>
            <w:r>
              <w:rPr>
                <w:noProof/>
              </w:rPr>
              <w:t>INAIL – Proceduri/servicii complet reconfigurate și digitalizate T1</w:t>
            </w:r>
          </w:p>
        </w:tc>
      </w:tr>
      <w:tr w:rsidR="0079495B" w14:paraId="4E721F46"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79495B" w:rsidRDefault="003F2D1F">
            <w:pPr>
              <w:pStyle w:val="P68B1DB1-Normal12"/>
              <w:jc w:val="center"/>
              <w:rPr>
                <w:noProof/>
              </w:rPr>
            </w:pPr>
            <w:r>
              <w:rPr>
                <w:noProof/>
              </w:rPr>
              <w:t>M1C1-135</w:t>
            </w:r>
          </w:p>
        </w:tc>
        <w:tc>
          <w:tcPr>
            <w:tcW w:w="3572" w:type="dxa"/>
            <w:tcBorders>
              <w:top w:val="nil"/>
              <w:left w:val="nil"/>
              <w:bottom w:val="single" w:sz="4" w:space="0" w:color="auto"/>
              <w:right w:val="single" w:sz="4" w:space="0" w:color="auto"/>
            </w:tcBorders>
            <w:shd w:val="clear" w:color="auto" w:fill="C6EFCE"/>
            <w:noWrap/>
            <w:vAlign w:val="center"/>
          </w:tcPr>
          <w:p w14:paraId="2985B763" w14:textId="77777777" w:rsidR="0079495B" w:rsidRDefault="003F2D1F">
            <w:pPr>
              <w:pStyle w:val="P68B1DB1-Normal12"/>
              <w:jc w:val="center"/>
              <w:rPr>
                <w:noProof/>
              </w:rPr>
            </w:pPr>
            <w:r>
              <w:rPr>
                <w:noProof/>
              </w:rPr>
              <w:t>Investiția 1.6.4 – Digitalizarea Ministerului Apărării</w:t>
            </w:r>
          </w:p>
        </w:tc>
        <w:tc>
          <w:tcPr>
            <w:tcW w:w="1061" w:type="dxa"/>
            <w:tcBorders>
              <w:top w:val="nil"/>
              <w:left w:val="nil"/>
              <w:bottom w:val="single" w:sz="4" w:space="0" w:color="auto"/>
              <w:right w:val="single" w:sz="4" w:space="0" w:color="auto"/>
            </w:tcBorders>
            <w:shd w:val="clear" w:color="auto" w:fill="C6EFCE"/>
            <w:noWrap/>
            <w:vAlign w:val="center"/>
          </w:tcPr>
          <w:p w14:paraId="09D9130E"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79495B" w:rsidRDefault="003F2D1F">
            <w:pPr>
              <w:pStyle w:val="P68B1DB1-Normal12"/>
              <w:jc w:val="center"/>
              <w:rPr>
                <w:noProof/>
              </w:rPr>
            </w:pPr>
            <w:r>
              <w:rPr>
                <w:noProof/>
              </w:rPr>
              <w:t>Ministerul Apărării – Digitalizarea procedurilor T1</w:t>
            </w:r>
          </w:p>
        </w:tc>
      </w:tr>
      <w:tr w:rsidR="0079495B" w14:paraId="1F8D21AF"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79495B" w:rsidRDefault="003F2D1F">
            <w:pPr>
              <w:pStyle w:val="P68B1DB1-Normal12"/>
              <w:jc w:val="center"/>
              <w:rPr>
                <w:noProof/>
              </w:rPr>
            </w:pPr>
            <w:r>
              <w:rPr>
                <w:noProof/>
              </w:rPr>
              <w:t>M1C1-136</w:t>
            </w:r>
          </w:p>
        </w:tc>
        <w:tc>
          <w:tcPr>
            <w:tcW w:w="3572" w:type="dxa"/>
            <w:tcBorders>
              <w:top w:val="nil"/>
              <w:left w:val="nil"/>
              <w:bottom w:val="single" w:sz="4" w:space="0" w:color="auto"/>
              <w:right w:val="single" w:sz="4" w:space="0" w:color="auto"/>
            </w:tcBorders>
            <w:shd w:val="clear" w:color="auto" w:fill="C6EFCE"/>
            <w:noWrap/>
            <w:vAlign w:val="center"/>
          </w:tcPr>
          <w:p w14:paraId="666E72E7" w14:textId="77777777" w:rsidR="0079495B" w:rsidRDefault="003F2D1F">
            <w:pPr>
              <w:pStyle w:val="P68B1DB1-Normal12"/>
              <w:jc w:val="center"/>
              <w:rPr>
                <w:noProof/>
              </w:rPr>
            </w:pPr>
            <w:r>
              <w:rPr>
                <w:noProof/>
              </w:rPr>
              <w:t>Investiția 1.6.4 – Digitalizarea Ministerului Apărării</w:t>
            </w:r>
          </w:p>
        </w:tc>
        <w:tc>
          <w:tcPr>
            <w:tcW w:w="1061" w:type="dxa"/>
            <w:tcBorders>
              <w:top w:val="nil"/>
              <w:left w:val="nil"/>
              <w:bottom w:val="single" w:sz="4" w:space="0" w:color="auto"/>
              <w:right w:val="single" w:sz="4" w:space="0" w:color="auto"/>
            </w:tcBorders>
            <w:shd w:val="clear" w:color="auto" w:fill="C6EFCE"/>
            <w:noWrap/>
            <w:vAlign w:val="center"/>
          </w:tcPr>
          <w:p w14:paraId="363B0460"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79495B" w:rsidRDefault="003F2D1F">
            <w:pPr>
              <w:pStyle w:val="P68B1DB1-Normal12"/>
              <w:jc w:val="center"/>
              <w:rPr>
                <w:noProof/>
              </w:rPr>
            </w:pPr>
            <w:r>
              <w:rPr>
                <w:noProof/>
              </w:rPr>
              <w:t>Ministerul Apărării – Digitalizarea certificatelor T1</w:t>
            </w:r>
          </w:p>
        </w:tc>
      </w:tr>
      <w:tr w:rsidR="0079495B" w14:paraId="61B9A2C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79495B" w:rsidRDefault="003F2D1F">
            <w:pPr>
              <w:pStyle w:val="P68B1DB1-Normal12"/>
              <w:jc w:val="center"/>
              <w:rPr>
                <w:noProof/>
              </w:rPr>
            </w:pPr>
            <w:r>
              <w:rPr>
                <w:noProof/>
              </w:rPr>
              <w:t>M1C1-137</w:t>
            </w:r>
          </w:p>
        </w:tc>
        <w:tc>
          <w:tcPr>
            <w:tcW w:w="3572" w:type="dxa"/>
            <w:tcBorders>
              <w:top w:val="nil"/>
              <w:left w:val="nil"/>
              <w:bottom w:val="single" w:sz="4" w:space="0" w:color="auto"/>
              <w:right w:val="single" w:sz="4" w:space="0" w:color="auto"/>
            </w:tcBorders>
            <w:shd w:val="clear" w:color="auto" w:fill="C6EFCE"/>
            <w:noWrap/>
            <w:vAlign w:val="center"/>
          </w:tcPr>
          <w:p w14:paraId="56C0588E" w14:textId="77777777" w:rsidR="0079495B" w:rsidRDefault="003F2D1F">
            <w:pPr>
              <w:pStyle w:val="P68B1DB1-Normal12"/>
              <w:jc w:val="center"/>
              <w:rPr>
                <w:noProof/>
              </w:rPr>
            </w:pPr>
            <w:r>
              <w:rPr>
                <w:noProof/>
              </w:rPr>
              <w:t>Investiția 1.6.4 – Digitalizarea Ministerului Apărării</w:t>
            </w:r>
          </w:p>
        </w:tc>
        <w:tc>
          <w:tcPr>
            <w:tcW w:w="1061" w:type="dxa"/>
            <w:tcBorders>
              <w:top w:val="nil"/>
              <w:left w:val="nil"/>
              <w:bottom w:val="single" w:sz="4" w:space="0" w:color="auto"/>
              <w:right w:val="single" w:sz="4" w:space="0" w:color="auto"/>
            </w:tcBorders>
            <w:shd w:val="clear" w:color="auto" w:fill="C6EFCE"/>
            <w:noWrap/>
            <w:vAlign w:val="center"/>
          </w:tcPr>
          <w:p w14:paraId="2C122C62" w14:textId="4174D0A2"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503D7B8D" w14:textId="77777777" w:rsidR="0079495B" w:rsidRDefault="003F2D1F">
            <w:pPr>
              <w:pStyle w:val="P68B1DB1-Normal12"/>
              <w:jc w:val="center"/>
              <w:rPr>
                <w:noProof/>
              </w:rPr>
            </w:pPr>
            <w:r>
              <w:rPr>
                <w:noProof/>
              </w:rPr>
              <w:t>Ministerul Apărării – Punerea în funcțiune a portalurilor web instituționale și a portalurilor intranet</w:t>
            </w:r>
          </w:p>
        </w:tc>
      </w:tr>
      <w:tr w:rsidR="0079495B" w14:paraId="6742CC0A"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79495B" w:rsidRDefault="003F2D1F">
            <w:pPr>
              <w:pStyle w:val="P68B1DB1-Normal12"/>
              <w:jc w:val="center"/>
              <w:rPr>
                <w:noProof/>
              </w:rPr>
            </w:pPr>
            <w:r>
              <w:rPr>
                <w:noProof/>
              </w:rPr>
              <w:t>M1C1-138</w:t>
            </w:r>
          </w:p>
        </w:tc>
        <w:tc>
          <w:tcPr>
            <w:tcW w:w="3572" w:type="dxa"/>
            <w:tcBorders>
              <w:top w:val="nil"/>
              <w:left w:val="nil"/>
              <w:bottom w:val="single" w:sz="4" w:space="0" w:color="auto"/>
              <w:right w:val="single" w:sz="4" w:space="0" w:color="auto"/>
            </w:tcBorders>
            <w:shd w:val="clear" w:color="auto" w:fill="C6EFCE"/>
            <w:noWrap/>
            <w:vAlign w:val="center"/>
          </w:tcPr>
          <w:p w14:paraId="0C6AC40C" w14:textId="77777777" w:rsidR="0079495B" w:rsidRDefault="003F2D1F">
            <w:pPr>
              <w:pStyle w:val="P68B1DB1-Normal12"/>
              <w:jc w:val="center"/>
              <w:rPr>
                <w:noProof/>
              </w:rPr>
            </w:pPr>
            <w:r>
              <w:rPr>
                <w:noProof/>
              </w:rPr>
              <w:t>Investiția 1.6.4 – Digitalizarea Ministerului Apărării</w:t>
            </w:r>
          </w:p>
        </w:tc>
        <w:tc>
          <w:tcPr>
            <w:tcW w:w="1061" w:type="dxa"/>
            <w:tcBorders>
              <w:top w:val="nil"/>
              <w:left w:val="nil"/>
              <w:bottom w:val="single" w:sz="4" w:space="0" w:color="auto"/>
              <w:right w:val="single" w:sz="4" w:space="0" w:color="auto"/>
            </w:tcBorders>
            <w:shd w:val="clear" w:color="auto" w:fill="C6EFCE"/>
            <w:noWrap/>
            <w:vAlign w:val="center"/>
          </w:tcPr>
          <w:p w14:paraId="76EFAA3E"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79495B" w:rsidRDefault="003F2D1F">
            <w:pPr>
              <w:pStyle w:val="P68B1DB1-Normal12"/>
              <w:jc w:val="center"/>
              <w:rPr>
                <w:noProof/>
              </w:rPr>
            </w:pPr>
            <w:r>
              <w:rPr>
                <w:noProof/>
              </w:rPr>
              <w:t>Ministerul Apărării – Migrarea aplicațiilor critice care nu sunt misiuni către Soluția pentru protecția completă a informațiilor de către infrastructură Openness (S.C.I.P.I.O.) T1</w:t>
            </w:r>
          </w:p>
        </w:tc>
      </w:tr>
      <w:tr w:rsidR="0079495B" w14:paraId="4E0F079E"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79495B" w:rsidRDefault="003F2D1F">
            <w:pPr>
              <w:pStyle w:val="P68B1DB1-Normal12"/>
              <w:jc w:val="center"/>
              <w:rPr>
                <w:noProof/>
              </w:rPr>
            </w:pPr>
            <w:r>
              <w:rPr>
                <w:noProof/>
              </w:rPr>
              <w:t>M1C2-29</w:t>
            </w:r>
          </w:p>
        </w:tc>
        <w:tc>
          <w:tcPr>
            <w:tcW w:w="3572" w:type="dxa"/>
            <w:tcBorders>
              <w:top w:val="nil"/>
              <w:left w:val="nil"/>
              <w:bottom w:val="single" w:sz="4" w:space="0" w:color="auto"/>
              <w:right w:val="single" w:sz="4" w:space="0" w:color="auto"/>
            </w:tcBorders>
            <w:shd w:val="clear" w:color="auto" w:fill="C6EFCE"/>
            <w:noWrap/>
            <w:vAlign w:val="center"/>
          </w:tcPr>
          <w:p w14:paraId="2D425EF6" w14:textId="77777777" w:rsidR="0079495B" w:rsidRDefault="003F2D1F">
            <w:pPr>
              <w:pStyle w:val="P68B1DB1-Normal12"/>
              <w:jc w:val="center"/>
              <w:rPr>
                <w:noProof/>
              </w:rPr>
            </w:pPr>
            <w:r>
              <w:rPr>
                <w:noProof/>
              </w:rPr>
              <w:t>Investiția 5.2: Competitivitatea și reziliența lanțurilor de aprovizionare</w:t>
            </w:r>
          </w:p>
        </w:tc>
        <w:tc>
          <w:tcPr>
            <w:tcW w:w="1061" w:type="dxa"/>
            <w:tcBorders>
              <w:top w:val="nil"/>
              <w:left w:val="nil"/>
              <w:bottom w:val="single" w:sz="4" w:space="0" w:color="auto"/>
              <w:right w:val="single" w:sz="4" w:space="0" w:color="auto"/>
            </w:tcBorders>
            <w:shd w:val="clear" w:color="auto" w:fill="C6EFCE"/>
            <w:noWrap/>
            <w:vAlign w:val="center"/>
          </w:tcPr>
          <w:p w14:paraId="6641C680"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0469131E" w14:textId="77777777" w:rsidR="0079495B" w:rsidRDefault="003F2D1F">
            <w:pPr>
              <w:pStyle w:val="P68B1DB1-Normal12"/>
              <w:jc w:val="center"/>
              <w:rPr>
                <w:noProof/>
              </w:rPr>
            </w:pPr>
            <w:r>
              <w:rPr>
                <w:noProof/>
              </w:rPr>
              <w:t>Contracte de dezvoltare aprobate</w:t>
            </w:r>
          </w:p>
        </w:tc>
      </w:tr>
      <w:tr w:rsidR="0079495B" w14:paraId="508FE1EC"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79495B" w:rsidRDefault="003F2D1F">
            <w:pPr>
              <w:pStyle w:val="P68B1DB1-Normal12"/>
              <w:jc w:val="center"/>
              <w:rPr>
                <w:noProof/>
              </w:rPr>
            </w:pPr>
            <w:r>
              <w:rPr>
                <w:noProof/>
              </w:rPr>
              <w:t>M2C1-15a</w:t>
            </w:r>
          </w:p>
        </w:tc>
        <w:tc>
          <w:tcPr>
            <w:tcW w:w="3572" w:type="dxa"/>
            <w:tcBorders>
              <w:top w:val="nil"/>
              <w:left w:val="nil"/>
              <w:bottom w:val="single" w:sz="4" w:space="0" w:color="auto"/>
              <w:right w:val="single" w:sz="4" w:space="0" w:color="auto"/>
            </w:tcBorders>
            <w:shd w:val="clear" w:color="auto" w:fill="C6EFCE"/>
            <w:noWrap/>
            <w:vAlign w:val="center"/>
          </w:tcPr>
          <w:p w14:paraId="7CDB5129" w14:textId="41F01618" w:rsidR="0079495B" w:rsidRDefault="003F2D1F">
            <w:pPr>
              <w:pStyle w:val="P68B1DB1-Normal12"/>
              <w:jc w:val="center"/>
              <w:rPr>
                <w:noProof/>
              </w:rPr>
            </w:pPr>
            <w:r>
              <w:rPr>
                <w:noProof/>
              </w:rPr>
              <w:t>Reforma din 1.2 a Programului național de gestionare a deșeurilor:</w:t>
            </w:r>
            <w:r w:rsidR="00D8585F">
              <w:rPr>
                <w:noProof/>
              </w:rPr>
              <w:t xml:space="preserve"> </w:t>
            </w:r>
            <w:r>
              <w:rPr>
                <w:noProof/>
              </w:rPr>
              <w:t>Investiția 1.1 – Implementarea unor noi instalații de gestionare a deșeurilor și modernizarea instalațiilor existente</w:t>
            </w:r>
          </w:p>
        </w:tc>
        <w:tc>
          <w:tcPr>
            <w:tcW w:w="1061" w:type="dxa"/>
            <w:tcBorders>
              <w:top w:val="nil"/>
              <w:left w:val="nil"/>
              <w:bottom w:val="single" w:sz="4" w:space="0" w:color="auto"/>
              <w:right w:val="single" w:sz="4" w:space="0" w:color="auto"/>
            </w:tcBorders>
            <w:shd w:val="clear" w:color="auto" w:fill="C6EFCE"/>
            <w:noWrap/>
            <w:vAlign w:val="center"/>
          </w:tcPr>
          <w:p w14:paraId="04C57A6C"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79495B" w:rsidRDefault="003F2D1F">
            <w:pPr>
              <w:pStyle w:val="P68B1DB1-Normal12"/>
              <w:jc w:val="center"/>
              <w:rPr>
                <w:noProof/>
              </w:rPr>
            </w:pPr>
            <w:r>
              <w:rPr>
                <w:noProof/>
              </w:rPr>
              <w:t>Reducerea depozitelor neregulamentare de deșeuri (T2)</w:t>
            </w:r>
          </w:p>
        </w:tc>
      </w:tr>
      <w:tr w:rsidR="0079495B" w14:paraId="17790CC9"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79495B" w:rsidRDefault="003F2D1F">
            <w:pPr>
              <w:pStyle w:val="P68B1DB1-Normal12"/>
              <w:jc w:val="center"/>
              <w:rPr>
                <w:noProof/>
              </w:rPr>
            </w:pPr>
            <w:r>
              <w:rPr>
                <w:noProof/>
              </w:rPr>
              <w:t>M2C1-15b</w:t>
            </w:r>
          </w:p>
        </w:tc>
        <w:tc>
          <w:tcPr>
            <w:tcW w:w="3572" w:type="dxa"/>
            <w:tcBorders>
              <w:top w:val="nil"/>
              <w:left w:val="nil"/>
              <w:bottom w:val="single" w:sz="4" w:space="0" w:color="auto"/>
              <w:right w:val="single" w:sz="4" w:space="0" w:color="auto"/>
            </w:tcBorders>
            <w:shd w:val="clear" w:color="auto" w:fill="C6EFCE"/>
            <w:noWrap/>
            <w:vAlign w:val="center"/>
          </w:tcPr>
          <w:p w14:paraId="7FCB1BB4" w14:textId="4E31CD5E" w:rsidR="0079495B" w:rsidRDefault="003F2D1F">
            <w:pPr>
              <w:pStyle w:val="P68B1DB1-Normal12"/>
              <w:jc w:val="center"/>
              <w:rPr>
                <w:noProof/>
              </w:rPr>
            </w:pPr>
            <w:r>
              <w:rPr>
                <w:noProof/>
              </w:rPr>
              <w:t>Reforma din 1.2 a Programului național de gestionare a deșeurilor:</w:t>
            </w:r>
            <w:r w:rsidR="00D8585F">
              <w:rPr>
                <w:noProof/>
              </w:rPr>
              <w:t xml:space="preserve"> </w:t>
            </w:r>
            <w:r>
              <w:rPr>
                <w:noProof/>
              </w:rPr>
              <w:t>Investiția 1.1 – Implementarea unor noi instalații de gestionare a deșeurilor și modernizarea instalațiilor existente</w:t>
            </w:r>
          </w:p>
        </w:tc>
        <w:tc>
          <w:tcPr>
            <w:tcW w:w="1061" w:type="dxa"/>
            <w:tcBorders>
              <w:top w:val="nil"/>
              <w:left w:val="nil"/>
              <w:bottom w:val="single" w:sz="4" w:space="0" w:color="auto"/>
              <w:right w:val="single" w:sz="4" w:space="0" w:color="auto"/>
            </w:tcBorders>
            <w:shd w:val="clear" w:color="auto" w:fill="C6EFCE"/>
            <w:noWrap/>
            <w:vAlign w:val="center"/>
          </w:tcPr>
          <w:p w14:paraId="2DF2D316"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5798AEDC" w14:textId="77777777" w:rsidR="0079495B" w:rsidRDefault="003F2D1F">
            <w:pPr>
              <w:pStyle w:val="P68B1DB1-Normal12"/>
              <w:jc w:val="center"/>
              <w:rPr>
                <w:noProof/>
              </w:rPr>
            </w:pPr>
            <w:r>
              <w:rPr>
                <w:noProof/>
              </w:rPr>
              <w:t>Diferențe regionale în colectarea separată</w:t>
            </w:r>
          </w:p>
        </w:tc>
      </w:tr>
      <w:tr w:rsidR="0079495B" w14:paraId="3668DB44"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79495B" w:rsidRDefault="003F2D1F">
            <w:pPr>
              <w:pStyle w:val="P68B1DB1-Normal12"/>
              <w:jc w:val="center"/>
              <w:rPr>
                <w:noProof/>
              </w:rPr>
            </w:pPr>
            <w:r>
              <w:rPr>
                <w:noProof/>
              </w:rPr>
              <w:t>M2C1-15 quater</w:t>
            </w:r>
          </w:p>
        </w:tc>
        <w:tc>
          <w:tcPr>
            <w:tcW w:w="3572" w:type="dxa"/>
            <w:tcBorders>
              <w:top w:val="nil"/>
              <w:left w:val="nil"/>
              <w:bottom w:val="single" w:sz="4" w:space="0" w:color="auto"/>
              <w:right w:val="single" w:sz="4" w:space="0" w:color="auto"/>
            </w:tcBorders>
            <w:shd w:val="clear" w:color="auto" w:fill="C6EFCE"/>
            <w:noWrap/>
            <w:vAlign w:val="center"/>
          </w:tcPr>
          <w:p w14:paraId="148152A8" w14:textId="77777777" w:rsidR="0079495B" w:rsidRDefault="003F2D1F">
            <w:pPr>
              <w:pStyle w:val="P68B1DB1-Normal12"/>
              <w:jc w:val="center"/>
              <w:rPr>
                <w:noProof/>
              </w:rPr>
            </w:pPr>
            <w:r>
              <w:rPr>
                <w:noProof/>
              </w:rPr>
              <w:t>Investiția 1.1 – Implementarea unor noi instalații de gestionare a deșeurilor și modernizarea instalațiilor existente</w:t>
            </w:r>
          </w:p>
        </w:tc>
        <w:tc>
          <w:tcPr>
            <w:tcW w:w="1061" w:type="dxa"/>
            <w:tcBorders>
              <w:top w:val="nil"/>
              <w:left w:val="nil"/>
              <w:bottom w:val="single" w:sz="4" w:space="0" w:color="auto"/>
              <w:right w:val="single" w:sz="4" w:space="0" w:color="auto"/>
            </w:tcBorders>
            <w:shd w:val="clear" w:color="auto" w:fill="C6EFCE"/>
            <w:noWrap/>
            <w:vAlign w:val="center"/>
          </w:tcPr>
          <w:p w14:paraId="404CB7FF" w14:textId="4E54B4D5"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79495B" w:rsidRDefault="003F2D1F">
            <w:pPr>
              <w:pStyle w:val="P68B1DB1-Normal12"/>
              <w:jc w:val="center"/>
              <w:rPr>
                <w:noProof/>
              </w:rPr>
            </w:pPr>
            <w:r>
              <w:rPr>
                <w:noProof/>
              </w:rPr>
              <w:t>Intrarea în vigoare a obligației de colectare separată a deșeurilor biologice</w:t>
            </w:r>
          </w:p>
        </w:tc>
      </w:tr>
      <w:tr w:rsidR="0079495B" w14:paraId="11244846"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79495B" w:rsidRDefault="003F2D1F">
            <w:pPr>
              <w:pStyle w:val="P68B1DB1-Normal12"/>
              <w:jc w:val="center"/>
              <w:rPr>
                <w:noProof/>
              </w:rPr>
            </w:pPr>
            <w:r>
              <w:rPr>
                <w:noProof/>
              </w:rPr>
              <w:t>M2C2-32</w:t>
            </w:r>
          </w:p>
        </w:tc>
        <w:tc>
          <w:tcPr>
            <w:tcW w:w="3572" w:type="dxa"/>
            <w:tcBorders>
              <w:top w:val="nil"/>
              <w:left w:val="nil"/>
              <w:bottom w:val="single" w:sz="4" w:space="0" w:color="auto"/>
              <w:right w:val="single" w:sz="4" w:space="0" w:color="auto"/>
            </w:tcBorders>
            <w:shd w:val="clear" w:color="auto" w:fill="C6EFCE"/>
            <w:noWrap/>
            <w:vAlign w:val="center"/>
          </w:tcPr>
          <w:p w14:paraId="61DD3F40" w14:textId="77777777" w:rsidR="0079495B" w:rsidRDefault="003F2D1F">
            <w:pPr>
              <w:pStyle w:val="P68B1DB1-Normal12"/>
              <w:jc w:val="center"/>
              <w:rPr>
                <w:noProof/>
              </w:rPr>
            </w:pPr>
            <w:r>
              <w:rPr>
                <w:noProof/>
              </w:rPr>
              <w:t>Investiția 4.4.1: Consolidarea parcului de autobuze regionale de transport public cu autobuze cu emisii zero</w:t>
            </w:r>
          </w:p>
        </w:tc>
        <w:tc>
          <w:tcPr>
            <w:tcW w:w="1061" w:type="dxa"/>
            <w:tcBorders>
              <w:top w:val="nil"/>
              <w:left w:val="nil"/>
              <w:bottom w:val="single" w:sz="4" w:space="0" w:color="auto"/>
              <w:right w:val="single" w:sz="4" w:space="0" w:color="auto"/>
            </w:tcBorders>
            <w:shd w:val="clear" w:color="auto" w:fill="C6EFCE"/>
            <w:noWrap/>
            <w:vAlign w:val="center"/>
          </w:tcPr>
          <w:p w14:paraId="7FD05296" w14:textId="75805510"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7777777" w:rsidR="0079495B" w:rsidRDefault="003F2D1F">
            <w:pPr>
              <w:pStyle w:val="P68B1DB1-Normal12"/>
              <w:jc w:val="center"/>
              <w:rPr>
                <w:noProof/>
              </w:rPr>
            </w:pPr>
            <w:r>
              <w:rPr>
                <w:noProof/>
              </w:rPr>
              <w:t>Atribuirea tuturor contractelor de achiziții publice pentru consolidarea parcului de autobuze regionale de transport public cu autobuze cu emisii scăzute</w:t>
            </w:r>
          </w:p>
        </w:tc>
      </w:tr>
      <w:tr w:rsidR="0079495B" w14:paraId="14AE0704"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79495B" w:rsidRDefault="003F2D1F">
            <w:pPr>
              <w:pStyle w:val="P68B1DB1-Normal12"/>
              <w:jc w:val="center"/>
              <w:rPr>
                <w:noProof/>
              </w:rPr>
            </w:pPr>
            <w:r>
              <w:rPr>
                <w:noProof/>
              </w:rPr>
              <w:t>M2C3-7</w:t>
            </w:r>
          </w:p>
        </w:tc>
        <w:tc>
          <w:tcPr>
            <w:tcW w:w="3572" w:type="dxa"/>
            <w:tcBorders>
              <w:top w:val="nil"/>
              <w:left w:val="nil"/>
              <w:bottom w:val="single" w:sz="4" w:space="0" w:color="auto"/>
              <w:right w:val="single" w:sz="4" w:space="0" w:color="auto"/>
            </w:tcBorders>
            <w:shd w:val="clear" w:color="auto" w:fill="C6EFCE"/>
            <w:noWrap/>
            <w:vAlign w:val="center"/>
          </w:tcPr>
          <w:p w14:paraId="599D16BF" w14:textId="77777777" w:rsidR="0079495B" w:rsidRDefault="003F2D1F">
            <w:pPr>
              <w:pStyle w:val="P68B1DB1-Normal12"/>
              <w:jc w:val="center"/>
              <w:rPr>
                <w:noProof/>
              </w:rPr>
            </w:pPr>
            <w:r>
              <w:rPr>
                <w:noProof/>
              </w:rPr>
              <w:t>Investiția 1.2- Construirea de clădiri, reconversia și consolidarea activelor imobiliare în cadrul administrării justiției</w:t>
            </w:r>
          </w:p>
        </w:tc>
        <w:tc>
          <w:tcPr>
            <w:tcW w:w="1061" w:type="dxa"/>
            <w:tcBorders>
              <w:top w:val="nil"/>
              <w:left w:val="nil"/>
              <w:bottom w:val="single" w:sz="4" w:space="0" w:color="auto"/>
              <w:right w:val="single" w:sz="4" w:space="0" w:color="auto"/>
            </w:tcBorders>
            <w:shd w:val="clear" w:color="auto" w:fill="C6EFCE"/>
            <w:noWrap/>
            <w:vAlign w:val="center"/>
          </w:tcPr>
          <w:p w14:paraId="7A7E8276" w14:textId="24923319"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625FEA57" w14:textId="77777777" w:rsidR="0079495B" w:rsidRDefault="003F2D1F">
            <w:pPr>
              <w:pStyle w:val="P68B1DB1-Normal12"/>
              <w:jc w:val="center"/>
              <w:rPr>
                <w:noProof/>
              </w:rPr>
            </w:pPr>
            <w:r>
              <w:rPr>
                <w:noProof/>
              </w:rPr>
              <w:t>Atribuirea tuturor contractelor de achiziții publice pentru construirea de clădiri noi, reconversia și consolidarea activelor imobiliare ale administrării justiției sunt semnate de autoritatea contractantă în urma unei proceduri de achiziții publice.</w:t>
            </w:r>
          </w:p>
        </w:tc>
      </w:tr>
      <w:tr w:rsidR="0079495B" w14:paraId="3D909785"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79495B" w:rsidRDefault="003F2D1F">
            <w:pPr>
              <w:pStyle w:val="P68B1DB1-Normal12"/>
              <w:jc w:val="center"/>
              <w:rPr>
                <w:noProof/>
              </w:rPr>
            </w:pPr>
            <w:r>
              <w:rPr>
                <w:noProof/>
              </w:rPr>
              <w:t>M2C4-33</w:t>
            </w:r>
          </w:p>
        </w:tc>
        <w:tc>
          <w:tcPr>
            <w:tcW w:w="3572" w:type="dxa"/>
            <w:tcBorders>
              <w:top w:val="nil"/>
              <w:left w:val="nil"/>
              <w:bottom w:val="single" w:sz="4" w:space="0" w:color="auto"/>
              <w:right w:val="single" w:sz="4" w:space="0" w:color="auto"/>
            </w:tcBorders>
            <w:shd w:val="clear" w:color="auto" w:fill="C6EFCE"/>
            <w:noWrap/>
            <w:vAlign w:val="center"/>
          </w:tcPr>
          <w:p w14:paraId="5A0A2C66" w14:textId="77777777" w:rsidR="0079495B" w:rsidRDefault="003F2D1F">
            <w:pPr>
              <w:pStyle w:val="P68B1DB1-Normal12"/>
              <w:jc w:val="center"/>
              <w:rPr>
                <w:noProof/>
              </w:rPr>
            </w:pPr>
            <w:r>
              <w:rPr>
                <w:noProof/>
              </w:rPr>
              <w:t>Investiția 4.3 Investiții în reziliența agrosistemului de irigații pentru o mai bună gestionare a resurselor de apă</w:t>
            </w:r>
          </w:p>
        </w:tc>
        <w:tc>
          <w:tcPr>
            <w:tcW w:w="1061" w:type="dxa"/>
            <w:tcBorders>
              <w:top w:val="nil"/>
              <w:left w:val="nil"/>
              <w:bottom w:val="single" w:sz="4" w:space="0" w:color="auto"/>
              <w:right w:val="single" w:sz="4" w:space="0" w:color="auto"/>
            </w:tcBorders>
            <w:shd w:val="clear" w:color="auto" w:fill="C6EFCE"/>
            <w:noWrap/>
            <w:vAlign w:val="center"/>
          </w:tcPr>
          <w:p w14:paraId="535621BD" w14:textId="17DFAD70"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2A5943F3" w14:textId="77777777" w:rsidR="0079495B" w:rsidRDefault="003F2D1F">
            <w:pPr>
              <w:pStyle w:val="P68B1DB1-Normal12"/>
              <w:jc w:val="center"/>
              <w:rPr>
                <w:noProof/>
              </w:rPr>
            </w:pPr>
            <w:r>
              <w:rPr>
                <w:noProof/>
              </w:rPr>
              <w:t>Atribuirea tuturor contractelor de achiziții publice pentru reziliența agrosistemului de irigații în vederea unei mai bune gestionări a resurselor de apă</w:t>
            </w:r>
          </w:p>
        </w:tc>
      </w:tr>
      <w:tr w:rsidR="0079495B" w14:paraId="75A37628"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79495B" w:rsidRDefault="003F2D1F">
            <w:pPr>
              <w:pStyle w:val="P68B1DB1-Normal12"/>
              <w:jc w:val="center"/>
              <w:rPr>
                <w:noProof/>
              </w:rPr>
            </w:pPr>
            <w:r>
              <w:rPr>
                <w:noProof/>
              </w:rPr>
              <w:t>M2C4-36</w:t>
            </w:r>
          </w:p>
        </w:tc>
        <w:tc>
          <w:tcPr>
            <w:tcW w:w="3572" w:type="dxa"/>
            <w:tcBorders>
              <w:top w:val="nil"/>
              <w:left w:val="nil"/>
              <w:bottom w:val="single" w:sz="4" w:space="0" w:color="auto"/>
              <w:right w:val="single" w:sz="4" w:space="0" w:color="auto"/>
            </w:tcBorders>
            <w:shd w:val="clear" w:color="auto" w:fill="C6EFCE"/>
            <w:noWrap/>
            <w:vAlign w:val="center"/>
          </w:tcPr>
          <w:p w14:paraId="1311A2AE" w14:textId="77777777" w:rsidR="0079495B" w:rsidRDefault="003F2D1F">
            <w:pPr>
              <w:pStyle w:val="P68B1DB1-Normal12"/>
              <w:jc w:val="center"/>
              <w:rPr>
                <w:noProof/>
              </w:rPr>
            </w:pPr>
            <w:r>
              <w:rPr>
                <w:noProof/>
              </w:rPr>
              <w:t>Investiția 4.4 Investiții în canalizare și purificare</w:t>
            </w:r>
          </w:p>
        </w:tc>
        <w:tc>
          <w:tcPr>
            <w:tcW w:w="1061" w:type="dxa"/>
            <w:tcBorders>
              <w:top w:val="nil"/>
              <w:left w:val="nil"/>
              <w:bottom w:val="single" w:sz="4" w:space="0" w:color="auto"/>
              <w:right w:val="single" w:sz="4" w:space="0" w:color="auto"/>
            </w:tcBorders>
            <w:shd w:val="clear" w:color="auto" w:fill="C6EFCE"/>
            <w:noWrap/>
            <w:vAlign w:val="center"/>
          </w:tcPr>
          <w:p w14:paraId="269AA988" w14:textId="4C0FC0D5"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7777777" w:rsidR="0079495B" w:rsidRDefault="003F2D1F">
            <w:pPr>
              <w:pStyle w:val="P68B1DB1-Normal12"/>
              <w:jc w:val="center"/>
              <w:rPr>
                <w:noProof/>
              </w:rPr>
            </w:pPr>
            <w:r>
              <w:rPr>
                <w:noProof/>
              </w:rPr>
              <w:t>Atribuirea tuturor contractelor de achiziții publice pentru canalizare și purificare</w:t>
            </w:r>
          </w:p>
        </w:tc>
      </w:tr>
      <w:tr w:rsidR="0079495B" w14:paraId="64080140"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79495B" w:rsidRDefault="003F2D1F">
            <w:pPr>
              <w:pStyle w:val="P68B1DB1-Normal12"/>
              <w:jc w:val="center"/>
              <w:rPr>
                <w:noProof/>
              </w:rPr>
            </w:pPr>
            <w:r>
              <w:rPr>
                <w:noProof/>
              </w:rPr>
              <w:t>M3C1-4</w:t>
            </w:r>
          </w:p>
        </w:tc>
        <w:tc>
          <w:tcPr>
            <w:tcW w:w="3572" w:type="dxa"/>
            <w:tcBorders>
              <w:top w:val="nil"/>
              <w:left w:val="nil"/>
              <w:bottom w:val="single" w:sz="4" w:space="0" w:color="auto"/>
              <w:right w:val="single" w:sz="4" w:space="0" w:color="auto"/>
            </w:tcBorders>
            <w:shd w:val="clear" w:color="auto" w:fill="C6EFCE"/>
            <w:noWrap/>
            <w:vAlign w:val="center"/>
          </w:tcPr>
          <w:p w14:paraId="575B9413" w14:textId="77777777" w:rsidR="0079495B" w:rsidRDefault="003F2D1F">
            <w:pPr>
              <w:pStyle w:val="P68B1DB1-Normal12"/>
              <w:jc w:val="center"/>
              <w:rPr>
                <w:noProof/>
              </w:rPr>
            </w:pPr>
            <w:r>
              <w:rPr>
                <w:noProof/>
              </w:rPr>
              <w:t>Investiția 1.1 – Legături feroviare de mare viteză către sud pentru călători și mărfuri</w:t>
            </w:r>
          </w:p>
        </w:tc>
        <w:tc>
          <w:tcPr>
            <w:tcW w:w="1061" w:type="dxa"/>
            <w:tcBorders>
              <w:top w:val="nil"/>
              <w:left w:val="nil"/>
              <w:bottom w:val="single" w:sz="4" w:space="0" w:color="auto"/>
              <w:right w:val="single" w:sz="4" w:space="0" w:color="auto"/>
            </w:tcBorders>
            <w:shd w:val="clear" w:color="auto" w:fill="C6EFCE"/>
            <w:noWrap/>
            <w:vAlign w:val="center"/>
          </w:tcPr>
          <w:p w14:paraId="6F4C8EA4" w14:textId="37AC12EA" w:rsidR="0079495B" w:rsidRDefault="00186D2C">
            <w:pPr>
              <w:pStyle w:val="P68B1DB1-Normal12"/>
              <w:jc w:val="center"/>
              <w:rPr>
                <w:noProof/>
              </w:rPr>
            </w:pPr>
            <w:r>
              <w:rPr>
                <w:noProof/>
              </w:rPr>
              <w:t>Jalon</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79495B" w:rsidRDefault="003F2D1F">
            <w:pPr>
              <w:pStyle w:val="P68B1DB1-Normal12"/>
              <w:jc w:val="center"/>
              <w:rPr>
                <w:noProof/>
              </w:rPr>
            </w:pPr>
            <w:r>
              <w:rPr>
                <w:noProof/>
              </w:rPr>
              <w:t>Atribuirea contractului de construire a unei căi ferate de mare viteză pe liniile Salerno Reggio Calabria</w:t>
            </w:r>
          </w:p>
        </w:tc>
      </w:tr>
      <w:tr w:rsidR="0079495B" w14:paraId="31CF0A1C"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79495B" w:rsidRDefault="003F2D1F">
            <w:pPr>
              <w:pStyle w:val="P68B1DB1-Normal12"/>
              <w:jc w:val="center"/>
              <w:rPr>
                <w:noProof/>
              </w:rPr>
            </w:pPr>
            <w:r>
              <w:rPr>
                <w:noProof/>
              </w:rPr>
              <w:t>M3C1-17</w:t>
            </w:r>
          </w:p>
        </w:tc>
        <w:tc>
          <w:tcPr>
            <w:tcW w:w="3572" w:type="dxa"/>
            <w:tcBorders>
              <w:top w:val="nil"/>
              <w:left w:val="nil"/>
              <w:bottom w:val="single" w:sz="4" w:space="0" w:color="auto"/>
              <w:right w:val="single" w:sz="4" w:space="0" w:color="auto"/>
            </w:tcBorders>
            <w:shd w:val="clear" w:color="auto" w:fill="C6EFCE"/>
            <w:noWrap/>
            <w:vAlign w:val="center"/>
          </w:tcPr>
          <w:p w14:paraId="78FA7A6A" w14:textId="77777777" w:rsidR="0079495B" w:rsidRDefault="003F2D1F">
            <w:pPr>
              <w:pStyle w:val="P68B1DB1-Normal12"/>
              <w:jc w:val="center"/>
              <w:rPr>
                <w:noProof/>
              </w:rPr>
            </w:pPr>
            <w:r>
              <w:rPr>
                <w:noProof/>
              </w:rPr>
              <w:t>Investiția 1.7 – Modernizarea, electrificarea și reziliența căilor ferate în sud</w:t>
            </w:r>
          </w:p>
        </w:tc>
        <w:tc>
          <w:tcPr>
            <w:tcW w:w="1061" w:type="dxa"/>
            <w:tcBorders>
              <w:top w:val="nil"/>
              <w:left w:val="nil"/>
              <w:bottom w:val="single" w:sz="4" w:space="0" w:color="auto"/>
              <w:right w:val="single" w:sz="4" w:space="0" w:color="auto"/>
            </w:tcBorders>
            <w:shd w:val="clear" w:color="auto" w:fill="C6EFCE"/>
            <w:noWrap/>
            <w:vAlign w:val="center"/>
          </w:tcPr>
          <w:p w14:paraId="3C371A43" w14:textId="77777777" w:rsidR="0079495B" w:rsidRDefault="003F2D1F">
            <w:pPr>
              <w:pStyle w:val="P68B1DB1-Normal12"/>
              <w:jc w:val="center"/>
              <w:rPr>
                <w:noProof/>
              </w:rPr>
            </w:pPr>
            <w:r>
              <w:rPr>
                <w:noProof/>
              </w:rPr>
              <w:t xml:space="preserve">Țintă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77777777" w:rsidR="0079495B" w:rsidRDefault="003F2D1F">
            <w:pPr>
              <w:pStyle w:val="P68B1DB1-Normal12"/>
              <w:jc w:val="center"/>
              <w:rPr>
                <w:noProof/>
              </w:rPr>
            </w:pPr>
            <w:r>
              <w:rPr>
                <w:noProof/>
              </w:rPr>
              <w:t>150 km de lucrări finalizate legate de modernizarea, electrificarea și reziliența căilor ferate din sud, gata pentru fazele de autorizare și exploatare.</w:t>
            </w:r>
          </w:p>
        </w:tc>
      </w:tr>
      <w:tr w:rsidR="0079495B" w14:paraId="4A47B8CA"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79495B" w:rsidRDefault="003F2D1F">
            <w:pPr>
              <w:pStyle w:val="P68B1DB1-Normal12"/>
              <w:jc w:val="center"/>
              <w:rPr>
                <w:noProof/>
              </w:rPr>
            </w:pPr>
            <w:r>
              <w:rPr>
                <w:noProof/>
              </w:rPr>
              <w:t xml:space="preserve">M4C2-5 </w:t>
            </w:r>
          </w:p>
        </w:tc>
        <w:tc>
          <w:tcPr>
            <w:tcW w:w="3572" w:type="dxa"/>
            <w:tcBorders>
              <w:top w:val="nil"/>
              <w:left w:val="nil"/>
              <w:bottom w:val="single" w:sz="4" w:space="0" w:color="auto"/>
              <w:right w:val="single" w:sz="4" w:space="0" w:color="auto"/>
            </w:tcBorders>
            <w:shd w:val="clear" w:color="auto" w:fill="C6EFCE"/>
            <w:noWrap/>
            <w:vAlign w:val="center"/>
          </w:tcPr>
          <w:p w14:paraId="642B386F" w14:textId="77777777" w:rsidR="0079495B" w:rsidRDefault="003F2D1F">
            <w:pPr>
              <w:pStyle w:val="P68B1DB1-Normal12"/>
              <w:jc w:val="center"/>
              <w:rPr>
                <w:noProof/>
              </w:rPr>
            </w:pPr>
            <w:r>
              <w:rPr>
                <w:noProof/>
              </w:rPr>
              <w:t xml:space="preserve">Investiția 1.1: Proiecte de cercetare de interes național semnificativ (PRIN) </w:t>
            </w:r>
          </w:p>
        </w:tc>
        <w:tc>
          <w:tcPr>
            <w:tcW w:w="1061" w:type="dxa"/>
            <w:tcBorders>
              <w:top w:val="nil"/>
              <w:left w:val="nil"/>
              <w:bottom w:val="single" w:sz="4" w:space="0" w:color="auto"/>
              <w:right w:val="single" w:sz="4" w:space="0" w:color="auto"/>
            </w:tcBorders>
            <w:shd w:val="clear" w:color="auto" w:fill="C6EFCE"/>
            <w:noWrap/>
            <w:vAlign w:val="center"/>
          </w:tcPr>
          <w:p w14:paraId="6920D642"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79495B" w:rsidRDefault="003F2D1F">
            <w:pPr>
              <w:pStyle w:val="P68B1DB1-Normal12"/>
              <w:jc w:val="center"/>
              <w:rPr>
                <w:noProof/>
              </w:rPr>
            </w:pPr>
            <w:r>
              <w:rPr>
                <w:noProof/>
              </w:rPr>
              <w:t xml:space="preserve">Numărul de proiecte de cercetare atribuite </w:t>
            </w:r>
          </w:p>
        </w:tc>
      </w:tr>
      <w:tr w:rsidR="0079495B" w14:paraId="1FD73471"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79495B" w:rsidRDefault="003F2D1F">
            <w:pPr>
              <w:pStyle w:val="P68B1DB1-Normal12"/>
              <w:jc w:val="center"/>
              <w:rPr>
                <w:noProof/>
              </w:rPr>
            </w:pPr>
            <w:r>
              <w:rPr>
                <w:noProof/>
              </w:rPr>
              <w:t>M6C1-8</w:t>
            </w:r>
          </w:p>
        </w:tc>
        <w:tc>
          <w:tcPr>
            <w:tcW w:w="3572" w:type="dxa"/>
            <w:tcBorders>
              <w:top w:val="nil"/>
              <w:left w:val="nil"/>
              <w:bottom w:val="single" w:sz="4" w:space="0" w:color="auto"/>
              <w:right w:val="single" w:sz="4" w:space="0" w:color="auto"/>
            </w:tcBorders>
            <w:shd w:val="clear" w:color="auto" w:fill="C6EFCE"/>
            <w:noWrap/>
            <w:vAlign w:val="center"/>
          </w:tcPr>
          <w:p w14:paraId="6D55F951" w14:textId="77777777" w:rsidR="0079495B" w:rsidRDefault="003F2D1F">
            <w:pPr>
              <w:pStyle w:val="P68B1DB1-Normal12"/>
              <w:jc w:val="center"/>
              <w:rPr>
                <w:noProof/>
              </w:rPr>
            </w:pPr>
            <w:r>
              <w:rPr>
                <w:noProof/>
              </w:rPr>
              <w:t>Investiția 1.2: Acasă ca prim loc de îngrijire și telemedicină</w:t>
            </w:r>
          </w:p>
        </w:tc>
        <w:tc>
          <w:tcPr>
            <w:tcW w:w="1061" w:type="dxa"/>
            <w:tcBorders>
              <w:top w:val="nil"/>
              <w:left w:val="nil"/>
              <w:bottom w:val="single" w:sz="4" w:space="0" w:color="auto"/>
              <w:right w:val="single" w:sz="4" w:space="0" w:color="auto"/>
            </w:tcBorders>
            <w:shd w:val="clear" w:color="auto" w:fill="C6EFCE"/>
            <w:noWrap/>
            <w:vAlign w:val="center"/>
          </w:tcPr>
          <w:p w14:paraId="164A8945" w14:textId="77777777" w:rsidR="0079495B" w:rsidRDefault="003F2D1F">
            <w:pPr>
              <w:pStyle w:val="P68B1DB1-Normal12"/>
              <w:jc w:val="center"/>
              <w:rPr>
                <w:noProof/>
              </w:rPr>
            </w:pPr>
            <w:r>
              <w:rPr>
                <w:noProof/>
              </w:rPr>
              <w:t>Țintă</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7777777" w:rsidR="0079495B" w:rsidRDefault="003F2D1F">
            <w:pPr>
              <w:pStyle w:val="P68B1DB1-Normal12"/>
              <w:jc w:val="center"/>
              <w:rPr>
                <w:noProof/>
              </w:rPr>
            </w:pPr>
            <w:r>
              <w:rPr>
                <w:noProof/>
              </w:rPr>
              <w:t>Cel puțin un proiect de telemedicină pe regiune (luând în considerare atât proiectele care vor fi puse în aplicare în fiecare regiune, cât și cele care pot fi dezvoltate ca parte a consorțiilor dintre regiuni)</w:t>
            </w:r>
          </w:p>
        </w:tc>
      </w:tr>
      <w:tr w:rsidR="0079495B" w14:paraId="274468D6" w14:textId="77777777" w:rsidTr="004231AD">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79495B" w:rsidRDefault="0079495B">
            <w:pPr>
              <w:jc w:val="center"/>
              <w:rPr>
                <w:noProof/>
                <w:color w:val="006100"/>
                <w:sz w:val="20"/>
              </w:rPr>
            </w:pPr>
          </w:p>
        </w:tc>
        <w:tc>
          <w:tcPr>
            <w:tcW w:w="3572"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79495B" w:rsidRDefault="0079495B">
            <w:pPr>
              <w:rPr>
                <w:noProof/>
                <w:color w:val="006100"/>
                <w:sz w:val="20"/>
              </w:rPr>
            </w:pPr>
          </w:p>
        </w:tc>
        <w:tc>
          <w:tcPr>
            <w:tcW w:w="1061"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79495B" w:rsidRDefault="003F2D1F">
            <w:pPr>
              <w:pStyle w:val="P68B1DB1-Normal12"/>
              <w:rPr>
                <w:noProof/>
              </w:rPr>
            </w:pPr>
            <w:r>
              <w:rPr>
                <w:noProof/>
              </w:rPr>
              <w:t>Valoarea tranșelor</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79495B" w:rsidRDefault="003F2D1F">
            <w:pPr>
              <w:pStyle w:val="P68B1DB1-Normal12"/>
              <w:rPr>
                <w:noProof/>
              </w:rPr>
            </w:pPr>
            <w:r>
              <w:rPr>
                <w:noProof/>
              </w:rPr>
              <w:t>8 610 723 872 MIL.</w:t>
            </w:r>
          </w:p>
        </w:tc>
      </w:tr>
    </w:tbl>
    <w:p w14:paraId="09751F0E" w14:textId="1C405A7C" w:rsidR="0079495B" w:rsidRDefault="0079495B">
      <w:pPr>
        <w:spacing w:before="120" w:after="120"/>
        <w:jc w:val="both"/>
        <w:rPr>
          <w:rFonts w:eastAsia="Calibri"/>
          <w:noProof/>
        </w:rPr>
      </w:pPr>
    </w:p>
    <w:p w14:paraId="6BDC08AF" w14:textId="77777777" w:rsidR="0079495B" w:rsidRDefault="003F2D1F">
      <w:pPr>
        <w:pStyle w:val="P68B1DB1-Normal44"/>
        <w:spacing w:after="200" w:line="276" w:lineRule="auto"/>
        <w:rPr>
          <w:noProof/>
        </w:rPr>
      </w:pPr>
      <w:r>
        <w:rPr>
          <w:noProof/>
        </w:rPr>
        <w:br w:type="page"/>
      </w:r>
    </w:p>
    <w:p w14:paraId="74E77AE8" w14:textId="05EBE688" w:rsidR="0079495B" w:rsidRDefault="003F2D1F">
      <w:pPr>
        <w:pStyle w:val="P68B1DB1-Normal44"/>
        <w:numPr>
          <w:ilvl w:val="1"/>
          <w:numId w:val="6"/>
        </w:numPr>
        <w:spacing w:before="120" w:after="120"/>
        <w:jc w:val="both"/>
        <w:rPr>
          <w:noProof/>
        </w:rPr>
      </w:pPr>
      <w:r>
        <w:rPr>
          <w:noProof/>
        </w:rPr>
        <w:t>A șasea tranșă (sprijin sub formă de împrumut):</w:t>
      </w:r>
    </w:p>
    <w:tbl>
      <w:tblPr>
        <w:tblW w:w="10139" w:type="dxa"/>
        <w:tblInd w:w="113" w:type="dxa"/>
        <w:tblLook w:val="04A0" w:firstRow="1" w:lastRow="0" w:firstColumn="1" w:lastColumn="0" w:noHBand="0" w:noVBand="1"/>
      </w:tblPr>
      <w:tblGrid>
        <w:gridCol w:w="1413"/>
        <w:gridCol w:w="3431"/>
        <w:gridCol w:w="1206"/>
        <w:gridCol w:w="4106"/>
      </w:tblGrid>
      <w:tr w:rsidR="0079495B" w14:paraId="57C773EE" w14:textId="77777777" w:rsidTr="004231AD">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79495B" w:rsidRDefault="003F2D1F">
            <w:pPr>
              <w:pStyle w:val="P68B1DB1-Normal45"/>
              <w:jc w:val="center"/>
              <w:rPr>
                <w:noProof/>
              </w:rPr>
            </w:pPr>
            <w:r>
              <w:rPr>
                <w:noProof/>
              </w:rPr>
              <w:t>Număr secvențial</w:t>
            </w:r>
          </w:p>
        </w:tc>
        <w:tc>
          <w:tcPr>
            <w:tcW w:w="34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79495B" w:rsidRDefault="003F2D1F">
            <w:pPr>
              <w:pStyle w:val="P68B1DB1-Normal45"/>
              <w:jc w:val="center"/>
              <w:rPr>
                <w:noProof/>
              </w:rPr>
            </w:pPr>
            <w:r>
              <w:rPr>
                <w:noProof/>
              </w:rPr>
              <w:t>Măsură conexă (reformă sau investiție)</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131F5DBB" w:rsidR="0079495B" w:rsidRDefault="00186D2C">
            <w:pPr>
              <w:pStyle w:val="P68B1DB1-Normal45"/>
              <w:jc w:val="center"/>
              <w:rPr>
                <w:noProof/>
              </w:rPr>
            </w:pPr>
            <w:r>
              <w:rPr>
                <w:noProof/>
              </w:rPr>
              <w:t>Jalon/Țintă</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79495B" w:rsidRDefault="003F2D1F">
            <w:pPr>
              <w:pStyle w:val="P68B1DB1-Normal45"/>
              <w:jc w:val="center"/>
              <w:rPr>
                <w:noProof/>
              </w:rPr>
            </w:pPr>
            <w:r>
              <w:rPr>
                <w:noProof/>
              </w:rPr>
              <w:t>Nume</w:t>
            </w:r>
          </w:p>
        </w:tc>
      </w:tr>
      <w:tr w:rsidR="0079495B" w14:paraId="24C58AFA" w14:textId="77777777" w:rsidTr="004231AD">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79495B" w:rsidRDefault="0079495B">
            <w:pPr>
              <w:rPr>
                <w:b/>
                <w:noProof/>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79495B" w:rsidRDefault="0079495B">
            <w:pPr>
              <w:rPr>
                <w:b/>
                <w:noProof/>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79495B" w:rsidRDefault="0079495B">
            <w:pPr>
              <w:rPr>
                <w:b/>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79495B" w:rsidRDefault="0079495B">
            <w:pPr>
              <w:rPr>
                <w:b/>
                <w:noProof/>
              </w:rPr>
            </w:pPr>
          </w:p>
        </w:tc>
      </w:tr>
      <w:tr w:rsidR="0079495B" w14:paraId="357F51E2" w14:textId="77777777" w:rsidTr="004231AD">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79495B" w:rsidRDefault="003F2D1F">
            <w:pPr>
              <w:pStyle w:val="P68B1DB1-Normal12"/>
              <w:jc w:val="center"/>
              <w:rPr>
                <w:noProof/>
              </w:rPr>
            </w:pPr>
            <w:r>
              <w:rPr>
                <w:noProof/>
              </w:rPr>
              <w:t>M3C1-10</w:t>
            </w:r>
          </w:p>
        </w:tc>
        <w:tc>
          <w:tcPr>
            <w:tcW w:w="3431"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79495B" w:rsidRDefault="003F2D1F">
            <w:pPr>
              <w:pStyle w:val="P68B1DB1-Normal12"/>
              <w:jc w:val="center"/>
              <w:rPr>
                <w:noProof/>
              </w:rPr>
            </w:pPr>
            <w:r>
              <w:rPr>
                <w:noProof/>
              </w:rPr>
              <w:t>Investiția 1.3 – Legături diagonale</w:t>
            </w:r>
          </w:p>
        </w:tc>
        <w:tc>
          <w:tcPr>
            <w:tcW w:w="1189" w:type="dxa"/>
            <w:tcBorders>
              <w:top w:val="single" w:sz="4" w:space="0" w:color="auto"/>
              <w:left w:val="nil"/>
              <w:bottom w:val="single" w:sz="4" w:space="0" w:color="auto"/>
              <w:right w:val="single" w:sz="4" w:space="0" w:color="auto"/>
            </w:tcBorders>
            <w:shd w:val="clear" w:color="auto" w:fill="C6EFCE"/>
            <w:noWrap/>
            <w:vAlign w:val="center"/>
          </w:tcPr>
          <w:p w14:paraId="156D20CE" w14:textId="1F7D5E75" w:rsidR="0079495B" w:rsidRDefault="00186D2C">
            <w:pPr>
              <w:pStyle w:val="P68B1DB1-Normal12"/>
              <w:jc w:val="center"/>
              <w:rPr>
                <w:noProof/>
              </w:rPr>
            </w:pPr>
            <w:r>
              <w:rPr>
                <w:noProof/>
              </w:rPr>
              <w:t>Jalon</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79495B" w:rsidRDefault="003F2D1F">
            <w:pPr>
              <w:pStyle w:val="P68B1DB1-Normal12"/>
              <w:jc w:val="center"/>
              <w:rPr>
                <w:noProof/>
              </w:rPr>
            </w:pPr>
            <w:r>
              <w:rPr>
                <w:noProof/>
              </w:rPr>
              <w:t>Atribuirea contractului (contractelor) de construire a conexiunilor pe liniile Orte-Falconara și Taranto -Metaponto-Potenza-Battipaglia</w:t>
            </w:r>
          </w:p>
        </w:tc>
      </w:tr>
      <w:tr w:rsidR="0079495B" w14:paraId="55EB2422"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79495B" w:rsidRDefault="003F2D1F">
            <w:pPr>
              <w:pStyle w:val="P68B1DB1-Normal12"/>
              <w:jc w:val="center"/>
              <w:rPr>
                <w:noProof/>
              </w:rPr>
            </w:pPr>
            <w:r>
              <w:rPr>
                <w:noProof/>
              </w:rPr>
              <w:t>M7-35</w:t>
            </w:r>
          </w:p>
        </w:tc>
        <w:tc>
          <w:tcPr>
            <w:tcW w:w="3431" w:type="dxa"/>
            <w:tcBorders>
              <w:top w:val="nil"/>
              <w:left w:val="nil"/>
              <w:bottom w:val="single" w:sz="4" w:space="0" w:color="auto"/>
              <w:right w:val="single" w:sz="4" w:space="0" w:color="auto"/>
            </w:tcBorders>
            <w:shd w:val="clear" w:color="auto" w:fill="C6EFCE"/>
            <w:noWrap/>
            <w:vAlign w:val="center"/>
          </w:tcPr>
          <w:p w14:paraId="550951E9" w14:textId="77777777" w:rsidR="0079495B" w:rsidRDefault="003F2D1F">
            <w:pPr>
              <w:pStyle w:val="P68B1DB1-Normal12"/>
              <w:jc w:val="center"/>
              <w:rPr>
                <w:noProof/>
              </w:rPr>
            </w:pPr>
            <w:r>
              <w:rPr>
                <w:noProof/>
              </w:rPr>
              <w:t>Investiția 13: Linia Adriatică Faza 1 (stația de compresoare Sulmona și conducta de gaz Sestino-Minerbio)</w:t>
            </w:r>
          </w:p>
        </w:tc>
        <w:tc>
          <w:tcPr>
            <w:tcW w:w="1189" w:type="dxa"/>
            <w:tcBorders>
              <w:top w:val="nil"/>
              <w:left w:val="nil"/>
              <w:bottom w:val="single" w:sz="4" w:space="0" w:color="auto"/>
              <w:right w:val="single" w:sz="4" w:space="0" w:color="auto"/>
            </w:tcBorders>
            <w:shd w:val="clear" w:color="auto" w:fill="C6EFCE"/>
            <w:noWrap/>
            <w:vAlign w:val="center"/>
          </w:tcPr>
          <w:p w14:paraId="619828A4" w14:textId="5FC3FDD0"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255C02FB" w14:textId="77777777" w:rsidR="0079495B" w:rsidRDefault="003F2D1F">
            <w:pPr>
              <w:pStyle w:val="P68B1DB1-Normal12"/>
              <w:jc w:val="center"/>
              <w:rPr>
                <w:noProof/>
              </w:rPr>
            </w:pPr>
            <w:r>
              <w:rPr>
                <w:noProof/>
              </w:rPr>
              <w:t>Adoptarea și actualizarea evaluărilor relevante ale impactului asupra mediului (VIncA)</w:t>
            </w:r>
          </w:p>
        </w:tc>
      </w:tr>
      <w:tr w:rsidR="0079495B" w14:paraId="5377CBA7"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79495B" w:rsidRDefault="003F2D1F">
            <w:pPr>
              <w:pStyle w:val="P68B1DB1-Normal12"/>
              <w:jc w:val="center"/>
              <w:rPr>
                <w:noProof/>
              </w:rPr>
            </w:pPr>
            <w:r>
              <w:rPr>
                <w:noProof/>
              </w:rPr>
              <w:t>M7-40</w:t>
            </w:r>
          </w:p>
        </w:tc>
        <w:tc>
          <w:tcPr>
            <w:tcW w:w="3431" w:type="dxa"/>
            <w:tcBorders>
              <w:top w:val="nil"/>
              <w:left w:val="nil"/>
              <w:bottom w:val="single" w:sz="4" w:space="0" w:color="auto"/>
              <w:right w:val="single" w:sz="4" w:space="0" w:color="auto"/>
            </w:tcBorders>
            <w:shd w:val="clear" w:color="auto" w:fill="C6EFCE"/>
            <w:noWrap/>
            <w:vAlign w:val="center"/>
          </w:tcPr>
          <w:p w14:paraId="08DA5365" w14:textId="77777777" w:rsidR="0079495B" w:rsidRDefault="003F2D1F">
            <w:pPr>
              <w:pStyle w:val="P68B1DB1-Normal12"/>
              <w:jc w:val="center"/>
              <w:rPr>
                <w:noProof/>
              </w:rPr>
            </w:pPr>
            <w:r>
              <w:rPr>
                <w:noProof/>
              </w:rPr>
              <w:t>Investiția 15: Transizione 5.0 verde</w:t>
            </w:r>
          </w:p>
        </w:tc>
        <w:tc>
          <w:tcPr>
            <w:tcW w:w="1189" w:type="dxa"/>
            <w:tcBorders>
              <w:top w:val="nil"/>
              <w:left w:val="nil"/>
              <w:bottom w:val="single" w:sz="4" w:space="0" w:color="auto"/>
              <w:right w:val="single" w:sz="4" w:space="0" w:color="auto"/>
            </w:tcBorders>
            <w:shd w:val="clear" w:color="auto" w:fill="C6EFCE"/>
            <w:noWrap/>
            <w:vAlign w:val="center"/>
          </w:tcPr>
          <w:p w14:paraId="3ABDFDD8" w14:textId="2CCCC5B0"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79495B" w:rsidRDefault="003F2D1F">
            <w:pPr>
              <w:pStyle w:val="P68B1DB1-Normal12"/>
              <w:jc w:val="center"/>
              <w:rPr>
                <w:noProof/>
              </w:rPr>
            </w:pPr>
            <w:r>
              <w:rPr>
                <w:noProof/>
              </w:rPr>
              <w:t>Intrarea în vigoare a actului juridic de stabilire a criteriilor pentru intervențiile eligibile</w:t>
            </w:r>
          </w:p>
        </w:tc>
      </w:tr>
      <w:tr w:rsidR="0079495B" w14:paraId="68B34B3D"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79495B" w:rsidRDefault="003F2D1F">
            <w:pPr>
              <w:pStyle w:val="P68B1DB1-Normal12"/>
              <w:jc w:val="center"/>
              <w:rPr>
                <w:noProof/>
              </w:rPr>
            </w:pPr>
            <w:r>
              <w:rPr>
                <w:noProof/>
              </w:rPr>
              <w:t>M2C1-15</w:t>
            </w:r>
          </w:p>
        </w:tc>
        <w:tc>
          <w:tcPr>
            <w:tcW w:w="3431" w:type="dxa"/>
            <w:tcBorders>
              <w:top w:val="nil"/>
              <w:left w:val="nil"/>
              <w:bottom w:val="single" w:sz="4" w:space="0" w:color="auto"/>
              <w:right w:val="single" w:sz="4" w:space="0" w:color="auto"/>
            </w:tcBorders>
            <w:shd w:val="clear" w:color="auto" w:fill="C6EFCE"/>
            <w:noWrap/>
            <w:vAlign w:val="center"/>
          </w:tcPr>
          <w:p w14:paraId="04D3DE21" w14:textId="0E2817C3" w:rsidR="0079495B" w:rsidRDefault="003F2D1F">
            <w:pPr>
              <w:pStyle w:val="P68B1DB1-Normal12"/>
              <w:jc w:val="center"/>
              <w:rPr>
                <w:noProof/>
              </w:rPr>
            </w:pPr>
            <w:r>
              <w:rPr>
                <w:noProof/>
              </w:rPr>
              <w:t>Reforma din 1.2 a Programului național de gestionare a deșeurilor;</w:t>
            </w:r>
            <w:r w:rsidR="00D8585F">
              <w:rPr>
                <w:noProof/>
              </w:rPr>
              <w:t xml:space="preserve"> </w:t>
            </w:r>
            <w:r>
              <w:rPr>
                <w:noProof/>
              </w:rPr>
              <w:t xml:space="preserve"> Investiția 1.1 – Implementarea unor noi instalații de gestionare a deșeurilor și modernizarea instalațiilor existente</w:t>
            </w:r>
          </w:p>
        </w:tc>
        <w:tc>
          <w:tcPr>
            <w:tcW w:w="1189" w:type="dxa"/>
            <w:tcBorders>
              <w:top w:val="nil"/>
              <w:left w:val="nil"/>
              <w:bottom w:val="single" w:sz="4" w:space="0" w:color="auto"/>
              <w:right w:val="single" w:sz="4" w:space="0" w:color="auto"/>
            </w:tcBorders>
            <w:shd w:val="clear" w:color="auto" w:fill="C6EFCE"/>
            <w:noWrap/>
            <w:vAlign w:val="center"/>
          </w:tcPr>
          <w:p w14:paraId="4EFD43F8" w14:textId="77777777" w:rsidR="0079495B" w:rsidRDefault="003F2D1F">
            <w:pPr>
              <w:pStyle w:val="P68B1DB1-Normal12"/>
              <w:jc w:val="center"/>
              <w:rPr>
                <w:noProof/>
              </w:rPr>
            </w:pPr>
            <w:r>
              <w:rPr>
                <w:noProof/>
              </w:rPr>
              <w:t>Țintă</w:t>
            </w:r>
          </w:p>
        </w:tc>
        <w:tc>
          <w:tcPr>
            <w:tcW w:w="4106" w:type="dxa"/>
            <w:tcBorders>
              <w:top w:val="nil"/>
              <w:left w:val="nil"/>
              <w:bottom w:val="single" w:sz="4" w:space="0" w:color="auto"/>
              <w:right w:val="single" w:sz="4" w:space="0" w:color="auto"/>
            </w:tcBorders>
            <w:shd w:val="clear" w:color="auto" w:fill="C6EFCE"/>
            <w:noWrap/>
            <w:vAlign w:val="center"/>
          </w:tcPr>
          <w:p w14:paraId="652572D5" w14:textId="105B10EA" w:rsidR="0079495B" w:rsidRDefault="003F2D1F">
            <w:pPr>
              <w:pStyle w:val="P68B1DB1-Normal12"/>
              <w:jc w:val="center"/>
              <w:rPr>
                <w:noProof/>
              </w:rPr>
            </w:pPr>
            <w:r>
              <w:rPr>
                <w:noProof/>
              </w:rPr>
              <w:t>Reducerea depozitelor neregulamentare de deșeuri (T1)</w:t>
            </w:r>
            <w:r w:rsidR="00D8585F">
              <w:rPr>
                <w:noProof/>
              </w:rPr>
              <w:t xml:space="preserve"> </w:t>
            </w:r>
          </w:p>
        </w:tc>
      </w:tr>
      <w:tr w:rsidR="0079495B" w14:paraId="77618AD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79495B" w:rsidRDefault="003F2D1F">
            <w:pPr>
              <w:pStyle w:val="P68B1DB1-Normal12"/>
              <w:jc w:val="center"/>
              <w:rPr>
                <w:noProof/>
              </w:rPr>
            </w:pPr>
            <w:r>
              <w:rPr>
                <w:noProof/>
              </w:rPr>
              <w:t>M2C1-22</w:t>
            </w:r>
          </w:p>
        </w:tc>
        <w:tc>
          <w:tcPr>
            <w:tcW w:w="3431" w:type="dxa"/>
            <w:tcBorders>
              <w:top w:val="nil"/>
              <w:left w:val="nil"/>
              <w:bottom w:val="single" w:sz="4" w:space="0" w:color="auto"/>
              <w:right w:val="single" w:sz="4" w:space="0" w:color="auto"/>
            </w:tcBorders>
            <w:shd w:val="clear" w:color="auto" w:fill="C6EFCE"/>
            <w:noWrap/>
            <w:vAlign w:val="center"/>
          </w:tcPr>
          <w:p w14:paraId="4207AAF3" w14:textId="77777777" w:rsidR="0079495B" w:rsidRDefault="003F2D1F">
            <w:pPr>
              <w:pStyle w:val="P68B1DB1-Normal12"/>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189" w:type="dxa"/>
            <w:tcBorders>
              <w:top w:val="nil"/>
              <w:left w:val="nil"/>
              <w:bottom w:val="single" w:sz="4" w:space="0" w:color="auto"/>
              <w:right w:val="single" w:sz="4" w:space="0" w:color="auto"/>
            </w:tcBorders>
            <w:shd w:val="clear" w:color="auto" w:fill="C6EFCE"/>
            <w:noWrap/>
            <w:vAlign w:val="center"/>
          </w:tcPr>
          <w:p w14:paraId="3B361387" w14:textId="1FD30912"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79495B" w:rsidRDefault="003F2D1F">
            <w:pPr>
              <w:pStyle w:val="P68B1DB1-Normal12"/>
              <w:jc w:val="center"/>
              <w:rPr>
                <w:noProof/>
              </w:rPr>
            </w:pPr>
            <w:r>
              <w:rPr>
                <w:noProof/>
              </w:rPr>
              <w:t>Acord de punere în aplicare</w:t>
            </w:r>
          </w:p>
        </w:tc>
      </w:tr>
      <w:tr w:rsidR="0079495B" w14:paraId="2BCD7311"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79495B" w:rsidRDefault="003F2D1F">
            <w:pPr>
              <w:pStyle w:val="P68B1DB1-Normal12"/>
              <w:jc w:val="center"/>
              <w:rPr>
                <w:noProof/>
              </w:rPr>
            </w:pPr>
            <w:r>
              <w:rPr>
                <w:noProof/>
              </w:rPr>
              <w:t>M2C2-31</w:t>
            </w:r>
          </w:p>
        </w:tc>
        <w:tc>
          <w:tcPr>
            <w:tcW w:w="3431" w:type="dxa"/>
            <w:tcBorders>
              <w:top w:val="nil"/>
              <w:left w:val="nil"/>
              <w:bottom w:val="single" w:sz="4" w:space="0" w:color="auto"/>
              <w:right w:val="single" w:sz="4" w:space="0" w:color="auto"/>
            </w:tcBorders>
            <w:shd w:val="clear" w:color="auto" w:fill="C6EFCE"/>
            <w:noWrap/>
            <w:vAlign w:val="center"/>
          </w:tcPr>
          <w:p w14:paraId="791BF650" w14:textId="77777777" w:rsidR="0079495B" w:rsidRDefault="003F2D1F">
            <w:pPr>
              <w:pStyle w:val="P68B1DB1-Normal12"/>
              <w:jc w:val="center"/>
              <w:rPr>
                <w:noProof/>
              </w:rPr>
            </w:pPr>
            <w:r>
              <w:rPr>
                <w:noProof/>
              </w:rPr>
              <w:t>Investiția 4.4.3: Reînnoirea flotei pentru Comandamentul național al pompierilor</w:t>
            </w:r>
          </w:p>
        </w:tc>
        <w:tc>
          <w:tcPr>
            <w:tcW w:w="1189" w:type="dxa"/>
            <w:tcBorders>
              <w:top w:val="nil"/>
              <w:left w:val="nil"/>
              <w:bottom w:val="single" w:sz="4" w:space="0" w:color="auto"/>
              <w:right w:val="single" w:sz="4" w:space="0" w:color="auto"/>
            </w:tcBorders>
            <w:shd w:val="clear" w:color="auto" w:fill="C6EFCE"/>
            <w:noWrap/>
            <w:vAlign w:val="center"/>
          </w:tcPr>
          <w:p w14:paraId="40C54EFA" w14:textId="3D62249F"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79495B" w:rsidRDefault="003F2D1F">
            <w:pPr>
              <w:pStyle w:val="P68B1DB1-Normal12"/>
              <w:jc w:val="center"/>
              <w:rPr>
                <w:noProof/>
              </w:rPr>
            </w:pPr>
            <w:r>
              <w:rPr>
                <w:noProof/>
              </w:rPr>
              <w:t>Atribuirea tuturor contractelor de achiziții publice pentru reînnoirea flotei pentru Comandamentul național de pompieri</w:t>
            </w:r>
          </w:p>
        </w:tc>
      </w:tr>
      <w:tr w:rsidR="0079495B" w14:paraId="09964D7E"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79495B" w:rsidRDefault="003F2D1F">
            <w:pPr>
              <w:pStyle w:val="P68B1DB1-Normal12"/>
              <w:jc w:val="center"/>
              <w:rPr>
                <w:noProof/>
              </w:rPr>
            </w:pPr>
            <w:r>
              <w:rPr>
                <w:noProof/>
              </w:rPr>
              <w:t>M2C4-6</w:t>
            </w:r>
          </w:p>
        </w:tc>
        <w:tc>
          <w:tcPr>
            <w:tcW w:w="3431" w:type="dxa"/>
            <w:tcBorders>
              <w:top w:val="nil"/>
              <w:left w:val="nil"/>
              <w:bottom w:val="single" w:sz="4" w:space="0" w:color="auto"/>
              <w:right w:val="single" w:sz="4" w:space="0" w:color="auto"/>
            </w:tcBorders>
            <w:shd w:val="clear" w:color="auto" w:fill="C6EFCE"/>
            <w:noWrap/>
            <w:vAlign w:val="center"/>
          </w:tcPr>
          <w:p w14:paraId="17F444A5" w14:textId="77777777" w:rsidR="0079495B" w:rsidRDefault="003F2D1F">
            <w:pPr>
              <w:pStyle w:val="P68B1DB1-Normal12"/>
              <w:jc w:val="center"/>
              <w:rPr>
                <w:noProof/>
              </w:rPr>
            </w:pPr>
            <w:r>
              <w:rPr>
                <w:noProof/>
              </w:rPr>
              <w:t>Investiția 3.2: Digitalizarea parcurilor naționale</w:t>
            </w:r>
          </w:p>
        </w:tc>
        <w:tc>
          <w:tcPr>
            <w:tcW w:w="1189" w:type="dxa"/>
            <w:tcBorders>
              <w:top w:val="nil"/>
              <w:left w:val="nil"/>
              <w:bottom w:val="single" w:sz="4" w:space="0" w:color="auto"/>
              <w:right w:val="single" w:sz="4" w:space="0" w:color="auto"/>
            </w:tcBorders>
            <w:shd w:val="clear" w:color="auto" w:fill="C6EFCE"/>
            <w:noWrap/>
            <w:vAlign w:val="center"/>
          </w:tcPr>
          <w:p w14:paraId="10FA3174" w14:textId="77777777" w:rsidR="0079495B" w:rsidRDefault="003F2D1F">
            <w:pPr>
              <w:pStyle w:val="P68B1DB1-Normal12"/>
              <w:jc w:val="center"/>
              <w:rPr>
                <w:noProof/>
              </w:rPr>
            </w:pPr>
            <w:r>
              <w:rPr>
                <w:noProof/>
              </w:rPr>
              <w:t>Țintă</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7777777" w:rsidR="0079495B" w:rsidRDefault="003F2D1F">
            <w:pPr>
              <w:pStyle w:val="P68B1DB1-Normal12"/>
              <w:jc w:val="center"/>
              <w:rPr>
                <w:noProof/>
              </w:rPr>
            </w:pPr>
            <w:r>
              <w:rPr>
                <w:noProof/>
              </w:rPr>
              <w:t xml:space="preserve">Simplificarea administrativă și dezvoltarea serviciilor digitale pentru vizitatorii parcurilor naționale și ai zonelor marine protejate </w:t>
            </w:r>
          </w:p>
        </w:tc>
      </w:tr>
      <w:tr w:rsidR="0079495B" w14:paraId="065F7DB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79495B" w:rsidRDefault="003F2D1F">
            <w:pPr>
              <w:pStyle w:val="P68B1DB1-Normal12"/>
              <w:jc w:val="center"/>
              <w:rPr>
                <w:noProof/>
              </w:rPr>
            </w:pPr>
            <w:r>
              <w:rPr>
                <w:noProof/>
              </w:rPr>
              <w:t>M2C4-20</w:t>
            </w:r>
          </w:p>
        </w:tc>
        <w:tc>
          <w:tcPr>
            <w:tcW w:w="3431" w:type="dxa"/>
            <w:tcBorders>
              <w:top w:val="nil"/>
              <w:left w:val="nil"/>
              <w:bottom w:val="single" w:sz="4" w:space="0" w:color="auto"/>
              <w:right w:val="single" w:sz="4" w:space="0" w:color="auto"/>
            </w:tcBorders>
            <w:shd w:val="clear" w:color="auto" w:fill="C6EFCE"/>
            <w:noWrap/>
            <w:vAlign w:val="center"/>
          </w:tcPr>
          <w:p w14:paraId="154FAD05" w14:textId="77777777" w:rsidR="0079495B" w:rsidRDefault="003F2D1F">
            <w:pPr>
              <w:pStyle w:val="P68B1DB1-Normal12"/>
              <w:jc w:val="center"/>
              <w:rPr>
                <w:noProof/>
              </w:rPr>
            </w:pPr>
            <w:r>
              <w:rPr>
                <w:noProof/>
              </w:rPr>
              <w:t>Investiții. 3.1: Protejarea și consolidarea pădurilor urbane și periurbane</w:t>
            </w:r>
          </w:p>
        </w:tc>
        <w:tc>
          <w:tcPr>
            <w:tcW w:w="1189" w:type="dxa"/>
            <w:tcBorders>
              <w:top w:val="nil"/>
              <w:left w:val="nil"/>
              <w:bottom w:val="single" w:sz="4" w:space="0" w:color="auto"/>
              <w:right w:val="single" w:sz="4" w:space="0" w:color="auto"/>
            </w:tcBorders>
            <w:shd w:val="clear" w:color="auto" w:fill="C6EFCE"/>
            <w:noWrap/>
            <w:vAlign w:val="center"/>
          </w:tcPr>
          <w:p w14:paraId="2CAD670B" w14:textId="77777777" w:rsidR="0079495B" w:rsidRDefault="003F2D1F">
            <w:pPr>
              <w:pStyle w:val="P68B1DB1-Normal12"/>
              <w:jc w:val="center"/>
              <w:rPr>
                <w:noProof/>
              </w:rPr>
            </w:pPr>
            <w:r>
              <w:rPr>
                <w:noProof/>
              </w:rPr>
              <w:t>Țintă</w:t>
            </w:r>
          </w:p>
        </w:tc>
        <w:tc>
          <w:tcPr>
            <w:tcW w:w="4106" w:type="dxa"/>
            <w:tcBorders>
              <w:top w:val="nil"/>
              <w:left w:val="nil"/>
              <w:bottom w:val="single" w:sz="4" w:space="0" w:color="auto"/>
              <w:right w:val="single" w:sz="4" w:space="0" w:color="auto"/>
            </w:tcBorders>
            <w:shd w:val="clear" w:color="auto" w:fill="C6EFCE"/>
            <w:noWrap/>
            <w:vAlign w:val="center"/>
          </w:tcPr>
          <w:p w14:paraId="1356DCC0" w14:textId="77777777" w:rsidR="0079495B" w:rsidRDefault="003F2D1F">
            <w:pPr>
              <w:pStyle w:val="P68B1DB1-Normal12"/>
              <w:jc w:val="center"/>
              <w:rPr>
                <w:noProof/>
              </w:rPr>
            </w:pPr>
            <w:r>
              <w:rPr>
                <w:noProof/>
              </w:rPr>
              <w:t xml:space="preserve">Plantarea de arbori pentru protecția și valorificarea zonelor verzi urbane și periurbane T2 </w:t>
            </w:r>
          </w:p>
        </w:tc>
      </w:tr>
      <w:tr w:rsidR="0079495B" w14:paraId="540EBA1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79495B" w:rsidRDefault="003F2D1F">
            <w:pPr>
              <w:pStyle w:val="P68B1DB1-Normal12"/>
              <w:jc w:val="center"/>
              <w:rPr>
                <w:noProof/>
              </w:rPr>
            </w:pPr>
            <w:r>
              <w:rPr>
                <w:noProof/>
              </w:rPr>
              <w:t>M3C2-10</w:t>
            </w:r>
          </w:p>
        </w:tc>
        <w:tc>
          <w:tcPr>
            <w:tcW w:w="3431" w:type="dxa"/>
            <w:tcBorders>
              <w:top w:val="nil"/>
              <w:left w:val="nil"/>
              <w:bottom w:val="single" w:sz="4" w:space="0" w:color="auto"/>
              <w:right w:val="single" w:sz="4" w:space="0" w:color="auto"/>
            </w:tcBorders>
            <w:shd w:val="clear" w:color="auto" w:fill="C6EFCE"/>
            <w:noWrap/>
            <w:vAlign w:val="center"/>
          </w:tcPr>
          <w:p w14:paraId="48AE1BA9" w14:textId="77777777" w:rsidR="0079495B" w:rsidRDefault="003F2D1F">
            <w:pPr>
              <w:pStyle w:val="P68B1DB1-Normal12"/>
              <w:jc w:val="center"/>
              <w:rPr>
                <w:noProof/>
              </w:rPr>
            </w:pPr>
            <w:r>
              <w:rPr>
                <w:noProof/>
              </w:rPr>
              <w:t>Reforma din 2.2: Instituirea unei platforme naționale de logistică digitală, pentru a introduce digitalizarea serviciilor de transport de marfă și/sau de călători</w:t>
            </w:r>
          </w:p>
        </w:tc>
        <w:tc>
          <w:tcPr>
            <w:tcW w:w="1189" w:type="dxa"/>
            <w:tcBorders>
              <w:top w:val="nil"/>
              <w:left w:val="nil"/>
              <w:bottom w:val="single" w:sz="4" w:space="0" w:color="auto"/>
              <w:right w:val="single" w:sz="4" w:space="0" w:color="auto"/>
            </w:tcBorders>
            <w:shd w:val="clear" w:color="auto" w:fill="C6EFCE"/>
            <w:noWrap/>
            <w:vAlign w:val="center"/>
          </w:tcPr>
          <w:p w14:paraId="5A67F809" w14:textId="6AD58D7A"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79495B" w:rsidRDefault="003F2D1F">
            <w:pPr>
              <w:pStyle w:val="P68B1DB1-Normal12"/>
              <w:jc w:val="center"/>
              <w:rPr>
                <w:noProof/>
              </w:rPr>
            </w:pPr>
            <w:r>
              <w:rPr>
                <w:noProof/>
              </w:rPr>
              <w:t xml:space="preserve">Platforma națională de logistică digitală </w:t>
            </w:r>
          </w:p>
        </w:tc>
      </w:tr>
      <w:tr w:rsidR="0079495B" w14:paraId="29E08EA3"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79495B" w:rsidRDefault="003F2D1F">
            <w:pPr>
              <w:pStyle w:val="P68B1DB1-Normal12"/>
              <w:jc w:val="center"/>
              <w:rPr>
                <w:noProof/>
              </w:rPr>
            </w:pPr>
            <w:r>
              <w:rPr>
                <w:noProof/>
              </w:rPr>
              <w:t>M5C3-12</w:t>
            </w:r>
          </w:p>
        </w:tc>
        <w:tc>
          <w:tcPr>
            <w:tcW w:w="3431" w:type="dxa"/>
            <w:tcBorders>
              <w:top w:val="nil"/>
              <w:left w:val="nil"/>
              <w:bottom w:val="single" w:sz="4" w:space="0" w:color="auto"/>
              <w:right w:val="single" w:sz="4" w:space="0" w:color="auto"/>
            </w:tcBorders>
            <w:shd w:val="clear" w:color="auto" w:fill="C6EFCE"/>
            <w:noWrap/>
            <w:vAlign w:val="center"/>
          </w:tcPr>
          <w:p w14:paraId="18064305" w14:textId="77777777" w:rsidR="0079495B" w:rsidRDefault="003F2D1F">
            <w:pPr>
              <w:pStyle w:val="P68B1DB1-Normal12"/>
              <w:jc w:val="center"/>
              <w:rPr>
                <w:noProof/>
              </w:rPr>
            </w:pPr>
            <w:r>
              <w:rPr>
                <w:noProof/>
              </w:rPr>
              <w:t>Investiția 1.4: Investiții în infrastructură pentru zona economică specială</w:t>
            </w:r>
          </w:p>
        </w:tc>
        <w:tc>
          <w:tcPr>
            <w:tcW w:w="1189" w:type="dxa"/>
            <w:tcBorders>
              <w:top w:val="nil"/>
              <w:left w:val="nil"/>
              <w:bottom w:val="single" w:sz="4" w:space="0" w:color="auto"/>
              <w:right w:val="single" w:sz="4" w:space="0" w:color="auto"/>
            </w:tcBorders>
            <w:shd w:val="clear" w:color="auto" w:fill="C6EFCE"/>
            <w:noWrap/>
            <w:vAlign w:val="center"/>
          </w:tcPr>
          <w:p w14:paraId="4345E5CA" w14:textId="77777777" w:rsidR="0079495B" w:rsidRDefault="003F2D1F">
            <w:pPr>
              <w:pStyle w:val="P68B1DB1-Normal12"/>
              <w:jc w:val="center"/>
              <w:rPr>
                <w:noProof/>
              </w:rPr>
            </w:pPr>
            <w:r>
              <w:rPr>
                <w:noProof/>
              </w:rPr>
              <w:t>Țintă</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7777777" w:rsidR="0079495B" w:rsidRDefault="003F2D1F">
            <w:pPr>
              <w:pStyle w:val="P68B1DB1-Normal12"/>
              <w:jc w:val="center"/>
              <w:rPr>
                <w:noProof/>
              </w:rPr>
            </w:pPr>
            <w:r>
              <w:rPr>
                <w:noProof/>
              </w:rPr>
              <w:t>Începerea intervențiilor în materie de infrastructură în zonele economice speciale</w:t>
            </w:r>
          </w:p>
        </w:tc>
      </w:tr>
      <w:tr w:rsidR="0079495B" w14:paraId="2C0FD157"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79495B" w:rsidRDefault="003F2D1F">
            <w:pPr>
              <w:pStyle w:val="P68B1DB1-Normal12"/>
              <w:jc w:val="center"/>
              <w:rPr>
                <w:noProof/>
              </w:rPr>
            </w:pPr>
            <w:r>
              <w:rPr>
                <w:noProof/>
              </w:rPr>
              <w:t>M6C2-15</w:t>
            </w:r>
          </w:p>
        </w:tc>
        <w:tc>
          <w:tcPr>
            <w:tcW w:w="3431" w:type="dxa"/>
            <w:tcBorders>
              <w:top w:val="nil"/>
              <w:left w:val="nil"/>
              <w:bottom w:val="single" w:sz="4" w:space="0" w:color="auto"/>
              <w:right w:val="single" w:sz="4" w:space="0" w:color="auto"/>
            </w:tcBorders>
            <w:shd w:val="clear" w:color="auto" w:fill="C6EFCE"/>
            <w:noWrap/>
            <w:vAlign w:val="center"/>
          </w:tcPr>
          <w:p w14:paraId="1827635A" w14:textId="77777777" w:rsidR="0079495B" w:rsidRDefault="003F2D1F">
            <w:pPr>
              <w:pStyle w:val="P68B1DB1-Normal48"/>
              <w:jc w:val="center"/>
              <w:rPr>
                <w:noProof/>
              </w:rPr>
            </w:pPr>
            <w:r>
              <w:rPr>
                <w:noProof/>
              </w:rPr>
              <w:t>Investiția 2.2: Dezvoltarea competențelor tehnico-profesionale, digitale și manageriale ale profesioniștilor din sistemul de sănătate</w:t>
            </w:r>
          </w:p>
        </w:tc>
        <w:tc>
          <w:tcPr>
            <w:tcW w:w="1189" w:type="dxa"/>
            <w:tcBorders>
              <w:top w:val="nil"/>
              <w:left w:val="nil"/>
              <w:bottom w:val="single" w:sz="4" w:space="0" w:color="auto"/>
              <w:right w:val="single" w:sz="4" w:space="0" w:color="auto"/>
            </w:tcBorders>
            <w:shd w:val="clear" w:color="auto" w:fill="C6EFCE"/>
            <w:noWrap/>
            <w:vAlign w:val="center"/>
          </w:tcPr>
          <w:p w14:paraId="3A1B3B1A" w14:textId="77777777" w:rsidR="0079495B" w:rsidRDefault="003F2D1F">
            <w:pPr>
              <w:pStyle w:val="P68B1DB1-Normal48"/>
              <w:jc w:val="center"/>
              <w:rPr>
                <w:noProof/>
              </w:rPr>
            </w:pPr>
            <w:r>
              <w:rPr>
                <w:noProof/>
              </w:rPr>
              <w:t>Țintă</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79495B" w:rsidRDefault="003F2D1F">
            <w:pPr>
              <w:pStyle w:val="P68B1DB1-Normal48"/>
              <w:jc w:val="center"/>
              <w:rPr>
                <w:noProof/>
              </w:rPr>
            </w:pPr>
            <w:r>
              <w:rPr>
                <w:noProof/>
              </w:rPr>
              <w:t>Se acordă burse suplimentare pentru formare specifică în medicină generală.</w:t>
            </w:r>
          </w:p>
        </w:tc>
      </w:tr>
      <w:tr w:rsidR="0079495B" w14:paraId="0DD3EF53"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79495B" w:rsidRDefault="003F2D1F">
            <w:pPr>
              <w:pStyle w:val="P68B1DB1-Normal12"/>
              <w:jc w:val="center"/>
              <w:rPr>
                <w:noProof/>
              </w:rPr>
            </w:pPr>
            <w:r>
              <w:rPr>
                <w:noProof/>
              </w:rPr>
              <w:t>M7-36</w:t>
            </w:r>
          </w:p>
        </w:tc>
        <w:tc>
          <w:tcPr>
            <w:tcW w:w="3431" w:type="dxa"/>
            <w:tcBorders>
              <w:top w:val="nil"/>
              <w:left w:val="nil"/>
              <w:bottom w:val="single" w:sz="4" w:space="0" w:color="auto"/>
              <w:right w:val="single" w:sz="4" w:space="0" w:color="auto"/>
            </w:tcBorders>
            <w:shd w:val="clear" w:color="auto" w:fill="C6EFCE"/>
            <w:noWrap/>
            <w:vAlign w:val="center"/>
          </w:tcPr>
          <w:p w14:paraId="7BE1C5C5" w14:textId="77777777" w:rsidR="0079495B" w:rsidRDefault="003F2D1F">
            <w:pPr>
              <w:pStyle w:val="P68B1DB1-Normal12"/>
              <w:jc w:val="center"/>
              <w:rPr>
                <w:noProof/>
              </w:rPr>
            </w:pPr>
            <w:r>
              <w:rPr>
                <w:noProof/>
              </w:rPr>
              <w:t>Investiția 13: Linia Adriatică Faza 1 (stația de compresoare Sulmona și conducta de gaz Sestino-Minerbio)</w:t>
            </w:r>
          </w:p>
        </w:tc>
        <w:tc>
          <w:tcPr>
            <w:tcW w:w="1189" w:type="dxa"/>
            <w:tcBorders>
              <w:top w:val="nil"/>
              <w:left w:val="nil"/>
              <w:bottom w:val="single" w:sz="4" w:space="0" w:color="auto"/>
              <w:right w:val="single" w:sz="4" w:space="0" w:color="auto"/>
            </w:tcBorders>
            <w:shd w:val="clear" w:color="auto" w:fill="C6EFCE"/>
            <w:noWrap/>
            <w:vAlign w:val="center"/>
          </w:tcPr>
          <w:p w14:paraId="1F6D0DEE" w14:textId="5809C264"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79495B" w:rsidRDefault="003F2D1F">
            <w:pPr>
              <w:pStyle w:val="P68B1DB1-Normal12"/>
              <w:jc w:val="center"/>
              <w:rPr>
                <w:noProof/>
              </w:rPr>
            </w:pPr>
            <w:r>
              <w:rPr>
                <w:noProof/>
              </w:rPr>
              <w:t>Atribuirea contractelor</w:t>
            </w:r>
          </w:p>
        </w:tc>
      </w:tr>
      <w:tr w:rsidR="0079495B" w14:paraId="6944E1CB" w14:textId="77777777" w:rsidTr="004231AD">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79495B" w:rsidRDefault="003F2D1F">
            <w:pPr>
              <w:pStyle w:val="P68B1DB1-Normal12"/>
              <w:jc w:val="center"/>
              <w:rPr>
                <w:noProof/>
              </w:rPr>
            </w:pPr>
            <w:r>
              <w:rPr>
                <w:noProof/>
              </w:rPr>
              <w:t>M7-38</w:t>
            </w:r>
          </w:p>
        </w:tc>
        <w:tc>
          <w:tcPr>
            <w:tcW w:w="3431" w:type="dxa"/>
            <w:tcBorders>
              <w:top w:val="nil"/>
              <w:left w:val="nil"/>
              <w:bottom w:val="single" w:sz="4" w:space="0" w:color="auto"/>
              <w:right w:val="single" w:sz="4" w:space="0" w:color="auto"/>
            </w:tcBorders>
            <w:shd w:val="clear" w:color="auto" w:fill="C6EFCE"/>
            <w:noWrap/>
            <w:vAlign w:val="center"/>
          </w:tcPr>
          <w:p w14:paraId="54D63331" w14:textId="77777777" w:rsidR="0079495B" w:rsidRDefault="003F2D1F">
            <w:pPr>
              <w:pStyle w:val="P68B1DB1-Normal12"/>
              <w:jc w:val="center"/>
              <w:rPr>
                <w:noProof/>
              </w:rPr>
            </w:pPr>
            <w:r>
              <w:rPr>
                <w:noProof/>
              </w:rPr>
              <w:t>Investiția 14: Infrastructura transfrontalieră de export al gazelor</w:t>
            </w:r>
          </w:p>
        </w:tc>
        <w:tc>
          <w:tcPr>
            <w:tcW w:w="1189" w:type="dxa"/>
            <w:tcBorders>
              <w:top w:val="nil"/>
              <w:left w:val="nil"/>
              <w:bottom w:val="single" w:sz="4" w:space="0" w:color="auto"/>
              <w:right w:val="single" w:sz="4" w:space="0" w:color="auto"/>
            </w:tcBorders>
            <w:shd w:val="clear" w:color="auto" w:fill="C6EFCE"/>
            <w:noWrap/>
            <w:vAlign w:val="center"/>
          </w:tcPr>
          <w:p w14:paraId="3876B5CB" w14:textId="29A05EBB" w:rsidR="0079495B" w:rsidRDefault="00186D2C">
            <w:pPr>
              <w:pStyle w:val="P68B1DB1-Normal12"/>
              <w:jc w:val="center"/>
              <w:rPr>
                <w:noProof/>
              </w:rPr>
            </w:pPr>
            <w:r>
              <w:rPr>
                <w:noProof/>
              </w:rPr>
              <w:t>Jalon</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79495B" w:rsidRDefault="003F2D1F">
            <w:pPr>
              <w:pStyle w:val="P68B1DB1-Normal12"/>
              <w:jc w:val="center"/>
              <w:rPr>
                <w:noProof/>
              </w:rPr>
            </w:pPr>
            <w:r>
              <w:rPr>
                <w:noProof/>
              </w:rPr>
              <w:t>Atribuirea contractelor</w:t>
            </w:r>
          </w:p>
        </w:tc>
      </w:tr>
      <w:tr w:rsidR="0079495B" w14:paraId="105443C9" w14:textId="77777777" w:rsidTr="004231AD">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79495B" w:rsidRDefault="0079495B">
            <w:pPr>
              <w:jc w:val="center"/>
              <w:rPr>
                <w:noProof/>
                <w:color w:val="006100"/>
                <w:sz w:val="20"/>
              </w:rPr>
            </w:pPr>
          </w:p>
        </w:tc>
        <w:tc>
          <w:tcPr>
            <w:tcW w:w="3431"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79495B" w:rsidRDefault="0079495B">
            <w:pPr>
              <w:rPr>
                <w:noProof/>
                <w:color w:val="006100"/>
                <w:sz w:val="20"/>
              </w:rPr>
            </w:pPr>
          </w:p>
        </w:tc>
        <w:tc>
          <w:tcPr>
            <w:tcW w:w="1189"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79495B" w:rsidRDefault="003F2D1F">
            <w:pPr>
              <w:pStyle w:val="P68B1DB1-Normal12"/>
              <w:rPr>
                <w:noProof/>
              </w:rPr>
            </w:pPr>
            <w:r>
              <w:rPr>
                <w:noProof/>
              </w:rPr>
              <w:t>Valoarea tranșelor</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79495B" w:rsidRDefault="003F2D1F">
            <w:pPr>
              <w:pStyle w:val="P68B1DB1-Normal12"/>
              <w:rPr>
                <w:noProof/>
              </w:rPr>
            </w:pPr>
            <w:r>
              <w:rPr>
                <w:noProof/>
              </w:rPr>
              <w:t>8 328 350 441 MIL.</w:t>
            </w:r>
          </w:p>
        </w:tc>
      </w:tr>
    </w:tbl>
    <w:p w14:paraId="5F775B7E" w14:textId="6E18EF8B" w:rsidR="0079495B" w:rsidRDefault="0079495B">
      <w:pPr>
        <w:spacing w:before="120" w:after="120"/>
        <w:jc w:val="both"/>
        <w:rPr>
          <w:rFonts w:eastAsia="Calibri"/>
          <w:noProof/>
        </w:rPr>
      </w:pPr>
    </w:p>
    <w:p w14:paraId="4DAA9DBC" w14:textId="77777777" w:rsidR="0079495B" w:rsidRDefault="003F2D1F">
      <w:pPr>
        <w:pStyle w:val="P68B1DB1-Normal44"/>
        <w:spacing w:after="200" w:line="276" w:lineRule="auto"/>
        <w:rPr>
          <w:noProof/>
        </w:rPr>
      </w:pPr>
      <w:r>
        <w:rPr>
          <w:noProof/>
        </w:rPr>
        <w:br w:type="page"/>
      </w:r>
    </w:p>
    <w:p w14:paraId="6F6310A3" w14:textId="00FDE67D" w:rsidR="0079495B" w:rsidRDefault="003F2D1F">
      <w:pPr>
        <w:pStyle w:val="P68B1DB1-Normal44"/>
        <w:numPr>
          <w:ilvl w:val="1"/>
          <w:numId w:val="6"/>
        </w:numPr>
        <w:spacing w:before="120" w:after="120"/>
        <w:jc w:val="both"/>
        <w:rPr>
          <w:noProof/>
        </w:rPr>
      </w:pPr>
      <w:r>
        <w:rPr>
          <w:noProof/>
        </w:rPr>
        <w:t>A șaptea tranșă (sprijin sub formă de împrumut):</w:t>
      </w:r>
    </w:p>
    <w:tbl>
      <w:tblPr>
        <w:tblW w:w="10152" w:type="dxa"/>
        <w:tblInd w:w="113" w:type="dxa"/>
        <w:tblLook w:val="04A0" w:firstRow="1" w:lastRow="0" w:firstColumn="1" w:lastColumn="0" w:noHBand="0" w:noVBand="1"/>
      </w:tblPr>
      <w:tblGrid>
        <w:gridCol w:w="1413"/>
        <w:gridCol w:w="3195"/>
        <w:gridCol w:w="1378"/>
        <w:gridCol w:w="4166"/>
      </w:tblGrid>
      <w:tr w:rsidR="0079495B" w14:paraId="44AAC08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79495B" w:rsidRDefault="003F2D1F">
            <w:pPr>
              <w:pStyle w:val="P68B1DB1-Normal45"/>
              <w:jc w:val="center"/>
              <w:rPr>
                <w:noProof/>
              </w:rPr>
            </w:pPr>
            <w:r>
              <w:rPr>
                <w:noProof/>
              </w:rPr>
              <w:t>Număr secvențial</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79495B" w:rsidRDefault="003F2D1F">
            <w:pPr>
              <w:pStyle w:val="P68B1DB1-Normal45"/>
              <w:jc w:val="center"/>
              <w:rPr>
                <w:noProof/>
              </w:rPr>
            </w:pPr>
            <w:r>
              <w:rPr>
                <w:noProof/>
              </w:rPr>
              <w:t>Măsură conexă (reformă sau investiție)</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16559D66" w:rsidR="0079495B" w:rsidRDefault="00186D2C">
            <w:pPr>
              <w:pStyle w:val="P68B1DB1-Normal45"/>
              <w:jc w:val="center"/>
              <w:rPr>
                <w:noProof/>
              </w:rPr>
            </w:pPr>
            <w:r>
              <w:rPr>
                <w:noProof/>
              </w:rPr>
              <w:t>Jalon/Țintă</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79495B" w:rsidRDefault="003F2D1F">
            <w:pPr>
              <w:pStyle w:val="P68B1DB1-Normal45"/>
              <w:jc w:val="center"/>
              <w:rPr>
                <w:noProof/>
              </w:rPr>
            </w:pPr>
            <w:r>
              <w:rPr>
                <w:noProof/>
              </w:rPr>
              <w:t>Nume</w:t>
            </w:r>
          </w:p>
        </w:tc>
      </w:tr>
      <w:tr w:rsidR="0079495B" w14:paraId="28D2CF0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79495B" w:rsidRDefault="0079495B">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79495B" w:rsidRDefault="0079495B">
            <w:pPr>
              <w:rPr>
                <w:b/>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79495B" w:rsidRDefault="0079495B">
            <w:pPr>
              <w:rPr>
                <w:b/>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79495B" w:rsidRDefault="0079495B">
            <w:pPr>
              <w:rPr>
                <w:b/>
                <w:noProof/>
              </w:rPr>
            </w:pPr>
          </w:p>
        </w:tc>
      </w:tr>
      <w:tr w:rsidR="0079495B" w14:paraId="15F9B3C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79495B" w:rsidRDefault="003F2D1F">
            <w:pPr>
              <w:pStyle w:val="P68B1DB1-Normal12"/>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79495B" w:rsidRDefault="003F2D1F">
            <w:pPr>
              <w:pStyle w:val="P68B1DB1-Normal12"/>
              <w:jc w:val="center"/>
              <w:rPr>
                <w:noProof/>
              </w:rPr>
            </w:pPr>
            <w:r>
              <w:rPr>
                <w:noProof/>
              </w:rPr>
              <w:t>Investiția 1.2 – Facilitatea cloudului pentru AP locale</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79495B" w:rsidRDefault="003F2D1F">
            <w:pPr>
              <w:pStyle w:val="P68B1DB1-Normal12"/>
              <w:jc w:val="center"/>
              <w:rPr>
                <w:noProof/>
              </w:rPr>
            </w:pPr>
            <w:r>
              <w:rPr>
                <w:noProof/>
              </w:rPr>
              <w:t>Țintă</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79495B" w:rsidRDefault="003F2D1F">
            <w:pPr>
              <w:pStyle w:val="P68B1DB1-Normal12"/>
              <w:jc w:val="center"/>
              <w:rPr>
                <w:noProof/>
              </w:rPr>
            </w:pPr>
            <w:r>
              <w:rPr>
                <w:noProof/>
              </w:rPr>
              <w:t>Facilitarea cloudului pentru administrația publică locală T1</w:t>
            </w:r>
          </w:p>
        </w:tc>
      </w:tr>
      <w:tr w:rsidR="0079495B"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79495B" w:rsidRDefault="003F2D1F">
            <w:pPr>
              <w:pStyle w:val="P68B1DB1-Normal12"/>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79495B" w:rsidRDefault="003F2D1F">
            <w:pPr>
              <w:pStyle w:val="P68B1DB1-Normal12"/>
              <w:jc w:val="center"/>
              <w:rPr>
                <w:noProof/>
              </w:rPr>
            </w:pPr>
            <w:r>
              <w:rPr>
                <w:noProof/>
              </w:rPr>
              <w:t>Investiția 4.2 Dezvoltarea sistemelor de transport rapid în masă (metrou, stradă, BRT)</w:t>
            </w:r>
          </w:p>
        </w:tc>
        <w:tc>
          <w:tcPr>
            <w:tcW w:w="1378" w:type="dxa"/>
            <w:tcBorders>
              <w:top w:val="nil"/>
              <w:left w:val="nil"/>
              <w:bottom w:val="single" w:sz="4" w:space="0" w:color="auto"/>
              <w:right w:val="single" w:sz="4" w:space="0" w:color="auto"/>
            </w:tcBorders>
            <w:shd w:val="clear" w:color="auto" w:fill="C6EFCE"/>
            <w:noWrap/>
            <w:vAlign w:val="center"/>
          </w:tcPr>
          <w:p w14:paraId="70ACFCC2" w14:textId="2BBA4EF0"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37698E0C" w14:textId="77777777" w:rsidR="0079495B" w:rsidRDefault="003F2D1F">
            <w:pPr>
              <w:pStyle w:val="P68B1DB1-Normal26"/>
              <w:jc w:val="center"/>
              <w:rPr>
                <w:noProof/>
                <w:color w:val="006100"/>
              </w:rPr>
            </w:pPr>
            <w:r>
              <w:rPr>
                <w:noProof/>
                <w:color w:val="006100"/>
              </w:rPr>
              <w:t>Atribuirea</w:t>
            </w:r>
            <w:r>
              <w:rPr>
                <w:noProof/>
                <w:color w:val="000000" w:themeColor="text1"/>
              </w:rPr>
              <w:t xml:space="preserve"> </w:t>
            </w:r>
            <w:r>
              <w:rPr>
                <w:noProof/>
                <w:color w:val="006100"/>
              </w:rPr>
              <w:t>tuturor contractelor de achiziții publice pentru achiziționarea de material rulant cu emisii zero și intervențiile pentru modernizarea infrastructurii sistemelor de transport rapid în masă</w:t>
            </w:r>
          </w:p>
        </w:tc>
      </w:tr>
      <w:tr w:rsidR="0079495B"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79495B" w:rsidRDefault="003F2D1F">
            <w:pPr>
              <w:pStyle w:val="P68B1DB1-Normal12"/>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79495B" w:rsidRDefault="003F2D1F">
            <w:pPr>
              <w:pStyle w:val="P68B1DB1-Normal12"/>
              <w:jc w:val="center"/>
              <w:rPr>
                <w:noProof/>
              </w:rPr>
            </w:pPr>
            <w:r>
              <w:rPr>
                <w:noProof/>
              </w:rPr>
              <w:t>Investiția 2.1.a. Măsuri de reducere a riscurilor de inundații și hidrogeologice – Intervenții în Emilia Romagna, Toscana și Marche</w:t>
            </w:r>
          </w:p>
        </w:tc>
        <w:tc>
          <w:tcPr>
            <w:tcW w:w="1378" w:type="dxa"/>
            <w:tcBorders>
              <w:top w:val="nil"/>
              <w:left w:val="nil"/>
              <w:bottom w:val="single" w:sz="4" w:space="0" w:color="auto"/>
              <w:right w:val="single" w:sz="4" w:space="0" w:color="auto"/>
            </w:tcBorders>
            <w:shd w:val="clear" w:color="auto" w:fill="C6EFCE"/>
            <w:noWrap/>
            <w:vAlign w:val="center"/>
          </w:tcPr>
          <w:p w14:paraId="1CF8691E" w14:textId="4D624C94"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79495B" w:rsidRDefault="003F2D1F">
            <w:pPr>
              <w:pStyle w:val="P68B1DB1-Normal12"/>
              <w:jc w:val="center"/>
              <w:rPr>
                <w:noProof/>
              </w:rPr>
            </w:pPr>
            <w:r>
              <w:rPr>
                <w:noProof/>
              </w:rPr>
              <w:t>Identificarea intervențiilor prin ordonanță (ordonanțe) a (le) comisarului pentru situații de urgență</w:t>
            </w:r>
          </w:p>
        </w:tc>
      </w:tr>
      <w:tr w:rsidR="0079495B"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79495B" w:rsidRDefault="003F2D1F">
            <w:pPr>
              <w:pStyle w:val="P68B1DB1-Normal12"/>
              <w:jc w:val="center"/>
              <w:rPr>
                <w:noProof/>
              </w:rPr>
            </w:pPr>
            <w:r>
              <w:rPr>
                <w:noProof/>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79495B" w:rsidRDefault="003F2D1F">
            <w:pPr>
              <w:pStyle w:val="P68B1DB1-Normal12"/>
              <w:jc w:val="center"/>
              <w:rPr>
                <w:noProof/>
              </w:rPr>
            </w:pPr>
            <w:r>
              <w:rPr>
                <w:noProof/>
              </w:rPr>
              <w:t>Investiția 17: Instrumentul financiar pentru renovarea energetică a locuințelor publice și sociale</w:t>
            </w:r>
          </w:p>
        </w:tc>
        <w:tc>
          <w:tcPr>
            <w:tcW w:w="1378" w:type="dxa"/>
            <w:tcBorders>
              <w:top w:val="nil"/>
              <w:left w:val="nil"/>
              <w:bottom w:val="single" w:sz="4" w:space="0" w:color="auto"/>
              <w:right w:val="single" w:sz="4" w:space="0" w:color="auto"/>
            </w:tcBorders>
            <w:shd w:val="clear" w:color="auto" w:fill="C6EFCE"/>
            <w:noWrap/>
            <w:vAlign w:val="center"/>
          </w:tcPr>
          <w:p w14:paraId="55685A1F" w14:textId="30EF5177"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79495B" w:rsidRDefault="003F2D1F">
            <w:pPr>
              <w:pStyle w:val="P68B1DB1-Normal12"/>
              <w:jc w:val="center"/>
              <w:rPr>
                <w:noProof/>
              </w:rPr>
            </w:pPr>
            <w:r>
              <w:rPr>
                <w:noProof/>
              </w:rPr>
              <w:t>Definirea obiectivului mandatului</w:t>
            </w:r>
          </w:p>
        </w:tc>
      </w:tr>
      <w:tr w:rsidR="0079495B"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79495B" w:rsidRDefault="003F2D1F">
            <w:pPr>
              <w:pStyle w:val="P68B1DB1-Normal12"/>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79495B" w:rsidRDefault="003F2D1F">
            <w:pPr>
              <w:pStyle w:val="P68B1DB1-Normal12"/>
              <w:jc w:val="center"/>
              <w:rPr>
                <w:noProof/>
              </w:rPr>
            </w:pPr>
            <w:r>
              <w:rPr>
                <w:noProof/>
              </w:rPr>
              <w:t>Investiția 1.4.1 – Experiența cetățenilor – Îmbunătățirea calității și a posibilității de utilizare a serviciilor publice digitale</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6CEC6431" w14:textId="77777777" w:rsidR="0079495B" w:rsidRDefault="003F2D1F">
            <w:pPr>
              <w:pStyle w:val="P68B1DB1-Normal12"/>
              <w:jc w:val="center"/>
              <w:rPr>
                <w:noProof/>
              </w:rPr>
            </w:pPr>
            <w:r>
              <w:rPr>
                <w:noProof/>
              </w:rPr>
              <w:t>Îmbunătățirea calității și a posibilității de utilizare a serviciilor publice digitale T1</w:t>
            </w:r>
          </w:p>
        </w:tc>
      </w:tr>
      <w:tr w:rsidR="0079495B"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79495B" w:rsidRDefault="003F2D1F">
            <w:pPr>
              <w:pStyle w:val="P68B1DB1-Normal12"/>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79495B" w:rsidRDefault="003F2D1F">
            <w:pPr>
              <w:pStyle w:val="P68B1DB1-Normal12"/>
              <w:jc w:val="center"/>
              <w:rPr>
                <w:noProof/>
              </w:rPr>
            </w:pPr>
            <w:r>
              <w:rPr>
                <w:noProof/>
              </w:rPr>
              <w:t>Investiția 1.6.4 – Digitalizarea Ministerului Apărării</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79495B" w:rsidRDefault="003F2D1F">
            <w:pPr>
              <w:pStyle w:val="P68B1DB1-Normal12"/>
              <w:jc w:val="center"/>
              <w:rPr>
                <w:noProof/>
              </w:rPr>
            </w:pPr>
            <w:r>
              <w:rPr>
                <w:noProof/>
              </w:rPr>
              <w:t>Digitalizarea procedurilor Ministerului Apărării T2</w:t>
            </w:r>
          </w:p>
        </w:tc>
      </w:tr>
      <w:tr w:rsidR="0079495B"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79495B" w:rsidRDefault="003F2D1F">
            <w:pPr>
              <w:pStyle w:val="P68B1DB1-Normal12"/>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79495B" w:rsidRDefault="003F2D1F">
            <w:pPr>
              <w:pStyle w:val="P68B1DB1-Normal12"/>
              <w:jc w:val="center"/>
              <w:rPr>
                <w:noProof/>
              </w:rPr>
            </w:pPr>
            <w:r>
              <w:rPr>
                <w:noProof/>
              </w:rPr>
              <w:t>Investiția 1.6.4 – Digitalizarea Ministerului Apărării</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79495B" w:rsidRDefault="003F2D1F">
            <w:pPr>
              <w:pStyle w:val="P68B1DB1-Normal12"/>
              <w:jc w:val="center"/>
              <w:rPr>
                <w:noProof/>
              </w:rPr>
            </w:pPr>
            <w:r>
              <w:rPr>
                <w:noProof/>
              </w:rPr>
              <w:t>Digitalizarea certificatelor Ministerului Apărării T2</w:t>
            </w:r>
          </w:p>
        </w:tc>
      </w:tr>
      <w:tr w:rsidR="0079495B"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79495B" w:rsidRDefault="003F2D1F">
            <w:pPr>
              <w:pStyle w:val="P68B1DB1-Normal12"/>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79495B" w:rsidRDefault="003F2D1F">
            <w:pPr>
              <w:pStyle w:val="P68B1DB1-Normal12"/>
              <w:jc w:val="center"/>
              <w:rPr>
                <w:noProof/>
              </w:rPr>
            </w:pPr>
            <w:r>
              <w:rPr>
                <w:noProof/>
              </w:rPr>
              <w:t>Investiția 1.6.4 – Digitalizarea Ministerului Apărării</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79495B" w:rsidRDefault="003F2D1F">
            <w:pPr>
              <w:pStyle w:val="P68B1DB1-Normal12"/>
              <w:jc w:val="center"/>
              <w:rPr>
                <w:noProof/>
              </w:rPr>
            </w:pPr>
            <w:r>
              <w:rPr>
                <w:noProof/>
              </w:rPr>
              <w:t>Ministerul Apărării – Migrarea aplicațiilor critice care nu sunt misiuni către Soluția pentru protecția completă a informațiilor de către infrastructură Openness (S.C.I.P.I.O.) T2</w:t>
            </w:r>
          </w:p>
        </w:tc>
      </w:tr>
      <w:tr w:rsidR="0079495B"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79495B" w:rsidRDefault="003F2D1F">
            <w:pPr>
              <w:pStyle w:val="P68B1DB1-Normal12"/>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79495B" w:rsidRDefault="003F2D1F">
            <w:pPr>
              <w:pStyle w:val="P68B1DB1-Normal12"/>
              <w:jc w:val="center"/>
              <w:rPr>
                <w:noProof/>
              </w:rPr>
            </w:pPr>
            <w:r>
              <w:rPr>
                <w:noProof/>
              </w:rPr>
              <w:t>Investiția 3: Conexiuni rapide la internet (banda Ultra-Broad și 5G)</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79495B" w:rsidRDefault="003F2D1F">
            <w:pPr>
              <w:pStyle w:val="P68B1DB1-Normal12"/>
              <w:jc w:val="center"/>
              <w:rPr>
                <w:noProof/>
              </w:rPr>
            </w:pPr>
            <w:r>
              <w:rPr>
                <w:noProof/>
              </w:rPr>
              <w:t>Insule cu conectivitate în bandă ultralargă</w:t>
            </w:r>
          </w:p>
        </w:tc>
      </w:tr>
      <w:tr w:rsidR="0079495B"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79495B" w:rsidRDefault="003F2D1F">
            <w:pPr>
              <w:pStyle w:val="P68B1DB1-Normal12"/>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79495B" w:rsidRDefault="003F2D1F">
            <w:pPr>
              <w:pStyle w:val="P68B1DB1-Normal12"/>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378" w:type="dxa"/>
            <w:tcBorders>
              <w:top w:val="nil"/>
              <w:left w:val="nil"/>
              <w:bottom w:val="single" w:sz="4" w:space="0" w:color="auto"/>
              <w:right w:val="single" w:sz="4" w:space="0" w:color="auto"/>
            </w:tcBorders>
            <w:shd w:val="clear" w:color="auto" w:fill="C6EFCE"/>
            <w:noWrap/>
            <w:vAlign w:val="center"/>
          </w:tcPr>
          <w:p w14:paraId="2A618D4E" w14:textId="0CFF6EEC" w:rsidR="0079495B" w:rsidRDefault="00186D2C">
            <w:pPr>
              <w:pStyle w:val="P68B1DB1-Normal12"/>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79495B" w:rsidRDefault="003F2D1F">
            <w:pPr>
              <w:pStyle w:val="P68B1DB1-Normal12"/>
              <w:rPr>
                <w:noProof/>
              </w:rPr>
            </w:pPr>
            <w:r>
              <w:rPr>
                <w:noProof/>
              </w:rPr>
              <w:t>Acord de punere în aplicare</w:t>
            </w:r>
          </w:p>
        </w:tc>
      </w:tr>
      <w:tr w:rsidR="0079495B"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79495B" w:rsidRDefault="003F2D1F">
            <w:pPr>
              <w:pStyle w:val="P68B1DB1-Normal12"/>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79495B" w:rsidRDefault="003F2D1F">
            <w:pPr>
              <w:pStyle w:val="P68B1DB1-Normal12"/>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855F9FA" w:rsidR="0079495B" w:rsidRDefault="00186D2C">
            <w:pPr>
              <w:pStyle w:val="P68B1DB1-Normal12"/>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67CD969E" w14:textId="77777777" w:rsidR="0079495B" w:rsidRDefault="003F2D1F">
            <w:pPr>
              <w:pStyle w:val="P68B1DB1-Normal12"/>
              <w:rPr>
                <w:noProof/>
              </w:rPr>
            </w:pPr>
            <w:r>
              <w:rPr>
                <w:noProof/>
              </w:rPr>
              <w:t>Ministerul Întreprinderilor și Made din Italia a finalizat investiția</w:t>
            </w:r>
          </w:p>
        </w:tc>
      </w:tr>
      <w:tr w:rsidR="0079495B"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79495B" w:rsidRDefault="003F2D1F">
            <w:pPr>
              <w:pStyle w:val="P68B1DB1-Normal12"/>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79495B" w:rsidRDefault="003F2D1F">
            <w:pPr>
              <w:pStyle w:val="P68B1DB1-Normal12"/>
              <w:jc w:val="center"/>
              <w:rPr>
                <w:noProof/>
              </w:rPr>
            </w:pPr>
            <w:r>
              <w:rPr>
                <w:noProof/>
              </w:rPr>
              <w:t>Investiții – 4.3 Caput Mundi-Next Generation EU pentru evenimente turistice extraordinare</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5F35D930" w14:textId="77777777" w:rsidR="0079495B" w:rsidRDefault="003F2D1F">
            <w:pPr>
              <w:pStyle w:val="P68B1DB1-Normal12"/>
              <w:jc w:val="center"/>
              <w:rPr>
                <w:noProof/>
              </w:rPr>
            </w:pPr>
            <w:r>
              <w:rPr>
                <w:noProof/>
              </w:rPr>
              <w:t xml:space="preserve">Numărul siturilor culturale și turistice a căror recalificare a atins, în medie, 50 % din Stato Avanzamento Lavori (SAL) (primul lot) </w:t>
            </w:r>
          </w:p>
        </w:tc>
      </w:tr>
      <w:tr w:rsidR="0079495B"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79495B" w:rsidRDefault="003F2D1F">
            <w:pPr>
              <w:pStyle w:val="P68B1DB1-Normal12"/>
              <w:jc w:val="center"/>
              <w:rPr>
                <w:noProof/>
              </w:rPr>
            </w:pPr>
            <w:r>
              <w:rPr>
                <w:noProof/>
              </w:rPr>
              <w:t>M2C1-16a</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79495B" w:rsidRDefault="003F2D1F">
            <w:pPr>
              <w:pStyle w:val="P68B1DB1-Normal12"/>
              <w:jc w:val="center"/>
              <w:rPr>
                <w:noProof/>
              </w:rPr>
            </w:pPr>
            <w:r>
              <w:rPr>
                <w:noProof/>
              </w:rPr>
              <w:t>Investiția 1.1 – Implementarea unor noi instalații de gestionare a deșeurilor și modernizarea instalațiilor existente</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79495B" w:rsidRDefault="003F2D1F">
            <w:pPr>
              <w:pStyle w:val="P68B1DB1-Normal12"/>
              <w:jc w:val="center"/>
              <w:rPr>
                <w:noProof/>
              </w:rPr>
            </w:pPr>
            <w:r>
              <w:rPr>
                <w:noProof/>
              </w:rPr>
              <w:t>Depozite de deșeuri neregulamentare</w:t>
            </w:r>
          </w:p>
        </w:tc>
      </w:tr>
      <w:tr w:rsidR="0079495B"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79495B" w:rsidRDefault="003F2D1F">
            <w:pPr>
              <w:pStyle w:val="P68B1DB1-Normal12"/>
              <w:jc w:val="center"/>
              <w:rPr>
                <w:noProof/>
              </w:rPr>
            </w:pPr>
            <w:r>
              <w:rPr>
                <w:noProof/>
              </w:rPr>
              <w:t>M2C1-16b</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79495B" w:rsidRDefault="003F2D1F">
            <w:pPr>
              <w:pStyle w:val="P68B1DB1-Normal12"/>
              <w:jc w:val="center"/>
              <w:rPr>
                <w:noProof/>
              </w:rPr>
            </w:pPr>
            <w:r>
              <w:rPr>
                <w:noProof/>
              </w:rPr>
              <w:t>Reforma din 1.2 a Programului național de investiții în gestionarea deșeurilor 1.1 – Punerea în aplicare a unor noi instalații de gestionare a deșeurilor și modernizarea instalațiilor existente</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32CCA946" w14:textId="77777777" w:rsidR="0079495B" w:rsidRDefault="003F2D1F">
            <w:pPr>
              <w:pStyle w:val="P68B1DB1-Normal12"/>
              <w:jc w:val="center"/>
              <w:rPr>
                <w:noProof/>
              </w:rPr>
            </w:pPr>
            <w:r>
              <w:rPr>
                <w:noProof/>
              </w:rPr>
              <w:t>Diferențe regionale în ceea ce privește ratele de colectare separată</w:t>
            </w:r>
          </w:p>
        </w:tc>
      </w:tr>
      <w:tr w:rsidR="0079495B"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79495B" w:rsidRDefault="003F2D1F">
            <w:pPr>
              <w:pStyle w:val="P68B1DB1-Normal12"/>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79495B" w:rsidRDefault="003F2D1F">
            <w:pPr>
              <w:pStyle w:val="P68B1DB1-Normal12"/>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378" w:type="dxa"/>
            <w:tcBorders>
              <w:top w:val="nil"/>
              <w:left w:val="nil"/>
              <w:bottom w:val="single" w:sz="4" w:space="0" w:color="auto"/>
              <w:right w:val="single" w:sz="4" w:space="0" w:color="auto"/>
            </w:tcBorders>
            <w:shd w:val="clear" w:color="auto" w:fill="C6EFCE"/>
            <w:noWrap/>
            <w:vAlign w:val="center"/>
          </w:tcPr>
          <w:p w14:paraId="4182F276" w14:textId="33BEC6CF"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79495B" w:rsidRDefault="003F2D1F">
            <w:pPr>
              <w:pStyle w:val="P68B1DB1-Normal12"/>
              <w:jc w:val="center"/>
              <w:rPr>
                <w:noProof/>
              </w:rPr>
            </w:pPr>
            <w:r>
              <w:rPr>
                <w:noProof/>
              </w:rPr>
              <w:t>Ministerul a transferat valoarea totală a resurselor</w:t>
            </w:r>
          </w:p>
        </w:tc>
      </w:tr>
      <w:tr w:rsidR="0079495B"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79495B" w:rsidRDefault="003F2D1F">
            <w:pPr>
              <w:pStyle w:val="P68B1DB1-Normal12"/>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79495B" w:rsidRDefault="003F2D1F">
            <w:pPr>
              <w:pStyle w:val="P68B1DB1-Normal12"/>
              <w:jc w:val="center"/>
              <w:rPr>
                <w:noProof/>
              </w:rPr>
            </w:pPr>
            <w:r>
              <w:rPr>
                <w:noProof/>
              </w:rPr>
              <w:t>Investiția 2.1 Consolidarea rețelelor inteligente</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79EEBE93" w14:textId="77777777" w:rsidR="0079495B" w:rsidRDefault="003F2D1F">
            <w:pPr>
              <w:pStyle w:val="P68B1DB1-Normal12"/>
              <w:jc w:val="center"/>
              <w:rPr>
                <w:noProof/>
              </w:rPr>
            </w:pPr>
            <w:r>
              <w:rPr>
                <w:noProof/>
              </w:rPr>
              <w:t>Rețele inteligente – Creșterea capacității rețelei pentru distribuția energiei din surse regenerabile</w:t>
            </w:r>
          </w:p>
        </w:tc>
      </w:tr>
      <w:tr w:rsidR="0079495B"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79495B" w:rsidRDefault="003F2D1F">
            <w:pPr>
              <w:pStyle w:val="P68B1DB1-Normal12"/>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79495B" w:rsidRDefault="003F2D1F">
            <w:pPr>
              <w:pStyle w:val="P68B1DB1-Normal12"/>
              <w:jc w:val="center"/>
              <w:rPr>
                <w:noProof/>
              </w:rPr>
            </w:pPr>
            <w:r>
              <w:rPr>
                <w:noProof/>
              </w:rPr>
              <w:t>Investiția 4.4.1: Consolidarea parcului de autobuze regionale de transport public cu autobuze cu emisii zero</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787568B4" w14:textId="77777777" w:rsidR="0079495B" w:rsidRDefault="003F2D1F">
            <w:pPr>
              <w:pStyle w:val="P68B1DB1-Normal12"/>
              <w:jc w:val="center"/>
              <w:rPr>
                <w:noProof/>
              </w:rPr>
            </w:pPr>
            <w:r>
              <w:rPr>
                <w:noProof/>
              </w:rPr>
              <w:t>Numărul de autobuze cu emisii zero cu podea joasă achiziționate T1</w:t>
            </w:r>
          </w:p>
        </w:tc>
      </w:tr>
      <w:tr w:rsidR="0079495B"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79495B" w:rsidRDefault="003F2D1F">
            <w:pPr>
              <w:pStyle w:val="P68B1DB1-Normal12"/>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149C2DD3" w:rsidR="0079495B" w:rsidRDefault="003F2D1F">
            <w:pPr>
              <w:pStyle w:val="P68B1DB1-Normal12"/>
              <w:jc w:val="center"/>
              <w:rPr>
                <w:noProof/>
              </w:rPr>
            </w:pPr>
            <w:r>
              <w:rPr>
                <w:noProof/>
              </w:rPr>
              <w:t>Investiția 4.4.2:</w:t>
            </w:r>
            <w:r w:rsidR="00D8585F">
              <w:rPr>
                <w:noProof/>
              </w:rPr>
              <w:t xml:space="preserve"> </w:t>
            </w:r>
            <w:r>
              <w:rPr>
                <w:noProof/>
              </w:rPr>
              <w:t>Consolidarea parcului feroviar regional de transport public cu trenuri cu emisii zero și serviciu universal</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0ADD9E6A" w14:textId="77777777" w:rsidR="0079495B" w:rsidRDefault="003F2D1F">
            <w:pPr>
              <w:pStyle w:val="P68B1DB1-Normal12"/>
              <w:jc w:val="center"/>
              <w:rPr>
                <w:noProof/>
              </w:rPr>
            </w:pPr>
            <w:r>
              <w:rPr>
                <w:noProof/>
              </w:rPr>
              <w:t>Numărul de trenuri cu emisii zero T1</w:t>
            </w:r>
          </w:p>
        </w:tc>
      </w:tr>
      <w:tr w:rsidR="0079495B"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79495B" w:rsidRDefault="003F2D1F">
            <w:pPr>
              <w:pStyle w:val="P68B1DB1-Normal12"/>
              <w:jc w:val="center"/>
              <w:rPr>
                <w:noProof/>
              </w:rPr>
            </w:pPr>
            <w:r>
              <w:rPr>
                <w:noProof/>
              </w:rPr>
              <w:t>M2C2-38a</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79495B" w:rsidRDefault="003F2D1F">
            <w:pPr>
              <w:pStyle w:val="P68B1DB1-Normal12"/>
              <w:jc w:val="center"/>
              <w:rPr>
                <w:noProof/>
              </w:rPr>
            </w:pPr>
            <w:r>
              <w:rPr>
                <w:noProof/>
              </w:rPr>
              <w:t>Investiția 5.1: Surse regenerabile de energie și baterii</w:t>
            </w:r>
          </w:p>
        </w:tc>
        <w:tc>
          <w:tcPr>
            <w:tcW w:w="1378" w:type="dxa"/>
            <w:tcBorders>
              <w:top w:val="nil"/>
              <w:left w:val="nil"/>
              <w:bottom w:val="single" w:sz="4" w:space="0" w:color="auto"/>
              <w:right w:val="single" w:sz="4" w:space="0" w:color="auto"/>
            </w:tcBorders>
            <w:shd w:val="clear" w:color="auto" w:fill="C6EFCE"/>
            <w:noWrap/>
            <w:vAlign w:val="center"/>
          </w:tcPr>
          <w:p w14:paraId="44FAAD4F" w14:textId="2F383401"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79495B" w:rsidRDefault="003F2D1F">
            <w:pPr>
              <w:pStyle w:val="P68B1DB1-Normal12"/>
              <w:jc w:val="center"/>
              <w:rPr>
                <w:noProof/>
              </w:rPr>
            </w:pPr>
            <w:r>
              <w:rPr>
                <w:noProof/>
              </w:rPr>
              <w:t>Acord de punere în aplicare</w:t>
            </w:r>
          </w:p>
        </w:tc>
      </w:tr>
      <w:tr w:rsidR="0079495B"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79495B" w:rsidRDefault="003F2D1F">
            <w:pPr>
              <w:pStyle w:val="P68B1DB1-Normal12"/>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79495B" w:rsidRDefault="003F2D1F">
            <w:pPr>
              <w:pStyle w:val="P68B1DB1-Normal12"/>
              <w:jc w:val="center"/>
              <w:rPr>
                <w:noProof/>
              </w:rPr>
            </w:pPr>
            <w:r>
              <w:rPr>
                <w:noProof/>
              </w:rPr>
              <w:t>Investiții 5.1.Surse regenerabile și baterii</w:t>
            </w:r>
          </w:p>
        </w:tc>
        <w:tc>
          <w:tcPr>
            <w:tcW w:w="1378" w:type="dxa"/>
            <w:tcBorders>
              <w:top w:val="nil"/>
              <w:left w:val="nil"/>
              <w:bottom w:val="single" w:sz="4" w:space="0" w:color="auto"/>
              <w:right w:val="single" w:sz="4" w:space="0" w:color="auto"/>
            </w:tcBorders>
            <w:shd w:val="clear" w:color="auto" w:fill="C6EFCE"/>
            <w:noWrap/>
            <w:vAlign w:val="center"/>
          </w:tcPr>
          <w:p w14:paraId="452F06C7" w14:textId="3A948D97"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3823EB4B" w14:textId="77777777" w:rsidR="0079495B" w:rsidRDefault="003F2D1F">
            <w:pPr>
              <w:pStyle w:val="P68B1DB1-Normal12"/>
              <w:jc w:val="center"/>
              <w:rPr>
                <w:noProof/>
              </w:rPr>
            </w:pPr>
            <w:r>
              <w:rPr>
                <w:noProof/>
              </w:rPr>
              <w:t>Ministerul Întreprinderilor și Made din Italia a finalizat transferul de fonduri către Invitalia S.p.A</w:t>
            </w:r>
          </w:p>
        </w:tc>
      </w:tr>
      <w:tr w:rsidR="0079495B"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79495B" w:rsidRDefault="003F2D1F">
            <w:pPr>
              <w:pStyle w:val="P68B1DB1-Normal12"/>
              <w:jc w:val="center"/>
              <w:rPr>
                <w:noProof/>
              </w:rPr>
            </w:pPr>
            <w:r>
              <w:rPr>
                <w:noProof/>
              </w:rPr>
              <w:t xml:space="preserve">M2C2-42 BIS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20717D28" w:rsidR="0079495B" w:rsidRDefault="003F2D1F">
            <w:pPr>
              <w:pStyle w:val="P68B1DB1-Normal12"/>
              <w:jc w:val="center"/>
              <w:rPr>
                <w:noProof/>
              </w:rPr>
            </w:pPr>
            <w:r>
              <w:rPr>
                <w:noProof/>
              </w:rPr>
              <w:t>Investiția 5.4 – Sprijin pentru întreprinderile nou-înființate și capitalul de risc care își desfășoară activitatea în tranziția ecologică.</w:t>
            </w:r>
            <w:r w:rsidR="00D8585F">
              <w:rPr>
                <w:noProof/>
              </w:rPr>
              <w:t xml:space="preserve">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161C8548" w:rsidR="0079495B" w:rsidRDefault="00186D2C">
            <w:pPr>
              <w:pStyle w:val="P68B1DB1-Normal12"/>
              <w:jc w:val="center"/>
              <w:rPr>
                <w:noProof/>
              </w:rPr>
            </w:pPr>
            <w:r>
              <w:rPr>
                <w:noProof/>
              </w:rPr>
              <w:t xml:space="preserve">Jalon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79495B" w:rsidRDefault="003F2D1F">
            <w:pPr>
              <w:pStyle w:val="P68B1DB1-Normal12"/>
              <w:jc w:val="center"/>
              <w:rPr>
                <w:noProof/>
              </w:rPr>
            </w:pPr>
            <w:r>
              <w:rPr>
                <w:noProof/>
              </w:rPr>
              <w:t xml:space="preserve">Ministerul a finalizat transferul de fonduri către CDP Venture Capital SGR </w:t>
            </w:r>
          </w:p>
        </w:tc>
      </w:tr>
      <w:tr w:rsidR="0079495B"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79495B" w:rsidRDefault="003F2D1F">
            <w:pPr>
              <w:pStyle w:val="P68B1DB1-Normal12"/>
              <w:jc w:val="center"/>
              <w:rPr>
                <w:noProof/>
              </w:rPr>
            </w:pPr>
            <w:r>
              <w:rPr>
                <w:noProof/>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79495B" w:rsidRDefault="003F2D1F">
            <w:pPr>
              <w:pStyle w:val="P68B1DB1-Normal12"/>
              <w:jc w:val="center"/>
              <w:rPr>
                <w:noProof/>
              </w:rPr>
            </w:pPr>
            <w:r>
              <w:rPr>
                <w:noProof/>
              </w:rPr>
              <w:t>Investiția 1.1 Dezvoltarea sistemelor agrofotovoltaice</w:t>
            </w:r>
          </w:p>
        </w:tc>
        <w:tc>
          <w:tcPr>
            <w:tcW w:w="1378" w:type="dxa"/>
            <w:tcBorders>
              <w:top w:val="nil"/>
              <w:left w:val="nil"/>
              <w:bottom w:val="single" w:sz="4" w:space="0" w:color="auto"/>
              <w:right w:val="single" w:sz="4" w:space="0" w:color="auto"/>
            </w:tcBorders>
            <w:shd w:val="clear" w:color="auto" w:fill="C6EFCE"/>
            <w:noWrap/>
            <w:vAlign w:val="center"/>
          </w:tcPr>
          <w:p w14:paraId="481E330D" w14:textId="17D34BDE"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49996758" w14:textId="77777777" w:rsidR="0079495B" w:rsidRDefault="003F2D1F">
            <w:pPr>
              <w:pStyle w:val="P68B1DB1-Normal12"/>
              <w:jc w:val="center"/>
              <w:rPr>
                <w:noProof/>
              </w:rPr>
            </w:pPr>
            <w:r>
              <w:rPr>
                <w:noProof/>
              </w:rPr>
              <w:t>Atribuirea tuturor contractelor de achiziții publice pentru instalarea de panouri solare fotovoltaice în sisteme agrofotovoltaice</w:t>
            </w:r>
          </w:p>
        </w:tc>
      </w:tr>
      <w:tr w:rsidR="0079495B"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79495B" w:rsidRDefault="003F2D1F">
            <w:pPr>
              <w:pStyle w:val="P68B1DB1-Normal12"/>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79495B" w:rsidRDefault="003F2D1F">
            <w:pPr>
              <w:pStyle w:val="P68B1DB1-Normal12"/>
              <w:jc w:val="center"/>
              <w:rPr>
                <w:noProof/>
              </w:rPr>
            </w:pPr>
            <w:r>
              <w:rPr>
                <w:noProof/>
              </w:rPr>
              <w:t>Investiția 3.3 Renaturificarea zonei Po</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79495B" w:rsidRDefault="003F2D1F">
            <w:pPr>
              <w:pStyle w:val="P68B1DB1-Normal12"/>
              <w:jc w:val="center"/>
              <w:rPr>
                <w:noProof/>
              </w:rPr>
            </w:pPr>
            <w:r>
              <w:rPr>
                <w:noProof/>
              </w:rPr>
              <w:t xml:space="preserve">Reducerea artificialității albiei râului pentru renaturificarea zonei Po T1 </w:t>
            </w:r>
          </w:p>
        </w:tc>
      </w:tr>
      <w:tr w:rsidR="0079495B"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79495B" w:rsidRDefault="003F2D1F">
            <w:pPr>
              <w:pStyle w:val="P68B1DB1-Normal12"/>
              <w:jc w:val="center"/>
              <w:rPr>
                <w:noProof/>
              </w:rPr>
            </w:pPr>
            <w:r>
              <w:rPr>
                <w:noProof/>
              </w:rPr>
              <w:t>M2C4-28a</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79495B" w:rsidRDefault="003F2D1F">
            <w:pPr>
              <w:pStyle w:val="P68B1DB1-Normal12"/>
              <w:jc w:val="center"/>
              <w:rPr>
                <w:noProof/>
              </w:rPr>
            </w:pPr>
            <w:r>
              <w:rPr>
                <w:noProof/>
              </w:rPr>
              <w:t>Investiția 4.1. Investiții în infrastructurile de apă primară pentru securitatea aprovizionării cu apă</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6FECB1A"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1E909922" w14:textId="77777777" w:rsidR="0079495B" w:rsidRDefault="003F2D1F">
            <w:pPr>
              <w:pStyle w:val="P68B1DB1-Normal12"/>
              <w:jc w:val="center"/>
              <w:rPr>
                <w:noProof/>
              </w:rPr>
            </w:pPr>
            <w:r>
              <w:rPr>
                <w:noProof/>
              </w:rPr>
              <w:t xml:space="preserve">Atribuirea (tuturor) contractelor de achiziții publice pentru investiții în infrastructura de alimentare cu apă primară și pentru securitatea aprovizionării cu apă </w:t>
            </w:r>
          </w:p>
        </w:tc>
      </w:tr>
      <w:tr w:rsidR="0079495B"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79495B" w:rsidRDefault="003F2D1F">
            <w:pPr>
              <w:pStyle w:val="P68B1DB1-Normal12"/>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79495B" w:rsidRDefault="003F2D1F">
            <w:pPr>
              <w:pStyle w:val="P68B1DB1-Normal12"/>
              <w:jc w:val="center"/>
              <w:rPr>
                <w:noProof/>
              </w:rPr>
            </w:pPr>
            <w:r>
              <w:rPr>
                <w:noProof/>
              </w:rPr>
              <w:t>Investiția 4.2. Reducerea pierderilor în rețelele de distribuție a apei, inclusiv digitalizarea și monitorizarea rețelelor</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40AEB894" w14:textId="77777777" w:rsidR="0079495B" w:rsidRDefault="003F2D1F">
            <w:pPr>
              <w:pStyle w:val="P68B1DB1-Normal12"/>
              <w:jc w:val="center"/>
              <w:rPr>
                <w:noProof/>
              </w:rPr>
            </w:pPr>
            <w:r>
              <w:rPr>
                <w:noProof/>
              </w:rPr>
              <w:t>Intervenții în rețelele de distribuție a apei, inclusiv digitalizarea și monitorizarea rețelelor T1</w:t>
            </w:r>
          </w:p>
        </w:tc>
      </w:tr>
      <w:tr w:rsidR="0079495B"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79495B" w:rsidRDefault="003F2D1F">
            <w:pPr>
              <w:pStyle w:val="P68B1DB1-Normal12"/>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79495B" w:rsidRDefault="003F2D1F">
            <w:pPr>
              <w:pStyle w:val="P68B1DB1-Normal12"/>
              <w:jc w:val="center"/>
              <w:rPr>
                <w:noProof/>
              </w:rPr>
            </w:pPr>
            <w:r>
              <w:rPr>
                <w:noProof/>
              </w:rPr>
              <w:t>Investiția 4.3 Investiții în reziliența agrosistemului de irigații pentru o mai bună gestionare a resurselor de apă</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0E90AABE" w14:textId="77777777" w:rsidR="0079495B" w:rsidRDefault="003F2D1F">
            <w:pPr>
              <w:pStyle w:val="P68B1DB1-Normal12"/>
              <w:jc w:val="center"/>
              <w:rPr>
                <w:noProof/>
              </w:rPr>
            </w:pPr>
            <w:r>
              <w:rPr>
                <w:noProof/>
              </w:rPr>
              <w:t>Intervenții pentru reziliența agrosistemului de irigații pentru o mai bună gestionare a resurselor de apă T1</w:t>
            </w:r>
          </w:p>
        </w:tc>
      </w:tr>
      <w:tr w:rsidR="0079495B"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79495B" w:rsidRDefault="003F2D1F">
            <w:pPr>
              <w:pStyle w:val="P68B1DB1-Normal12"/>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79495B" w:rsidRDefault="003F2D1F">
            <w:pPr>
              <w:pStyle w:val="P68B1DB1-Normal12"/>
              <w:jc w:val="center"/>
              <w:rPr>
                <w:noProof/>
              </w:rPr>
            </w:pPr>
            <w:r>
              <w:rPr>
                <w:noProof/>
              </w:rPr>
              <w:t>Investiția 4.3 Investiții în reziliența agrosistemului de irigații pentru o mai bună gestionare a resurselor de apă</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7777777" w:rsidR="0079495B" w:rsidRDefault="003F2D1F">
            <w:pPr>
              <w:pStyle w:val="P68B1DB1-Normal12"/>
              <w:jc w:val="center"/>
              <w:rPr>
                <w:noProof/>
              </w:rPr>
            </w:pPr>
            <w:r>
              <w:rPr>
                <w:noProof/>
              </w:rPr>
              <w:t>Intervenții pentru reziliența agrosistemului de irigații pentru o mai bună gestionare a resurselor de apă T1</w:t>
            </w:r>
          </w:p>
        </w:tc>
      </w:tr>
      <w:tr w:rsidR="0079495B"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79495B" w:rsidRDefault="003F2D1F">
            <w:pPr>
              <w:pStyle w:val="P68B1DB1-Normal12"/>
              <w:jc w:val="center"/>
              <w:rPr>
                <w:noProof/>
              </w:rPr>
            </w:pPr>
            <w:r>
              <w:rPr>
                <w:noProof/>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79495B" w:rsidRDefault="003F2D1F">
            <w:pPr>
              <w:pStyle w:val="P68B1DB1-Normal12"/>
              <w:jc w:val="center"/>
              <w:rPr>
                <w:noProof/>
              </w:rPr>
            </w:pPr>
            <w:r>
              <w:rPr>
                <w:noProof/>
              </w:rPr>
              <w:t>Investiția 4.4 Investiții în canalizare și purificare</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2356B595" w14:textId="77777777" w:rsidR="0079495B" w:rsidRDefault="003F2D1F">
            <w:pPr>
              <w:pStyle w:val="P68B1DB1-Normal12"/>
              <w:jc w:val="center"/>
              <w:rPr>
                <w:noProof/>
              </w:rPr>
            </w:pPr>
            <w:r>
              <w:rPr>
                <w:noProof/>
              </w:rPr>
              <w:t>Intervenții pentru canalizare și purificare T1</w:t>
            </w:r>
          </w:p>
        </w:tc>
      </w:tr>
      <w:tr w:rsidR="0079495B"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79495B" w:rsidRDefault="003F2D1F">
            <w:pPr>
              <w:pStyle w:val="P68B1DB1-Normal12"/>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79495B" w:rsidRDefault="003F2D1F">
            <w:pPr>
              <w:pStyle w:val="P68B1DB1-Normal12"/>
              <w:jc w:val="center"/>
              <w:rPr>
                <w:noProof/>
              </w:rPr>
            </w:pPr>
            <w:r>
              <w:rPr>
                <w:noProof/>
              </w:rPr>
              <w:t>Investiții 1.5 – Consolidarea nodurilor metropolitane și a principalelor legături naționale</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7D459CE7" w14:textId="77777777" w:rsidR="0079495B" w:rsidRDefault="003F2D1F">
            <w:pPr>
              <w:pStyle w:val="P68B1DB1-Normal12"/>
              <w:jc w:val="center"/>
              <w:rPr>
                <w:noProof/>
              </w:rPr>
            </w:pPr>
            <w:r>
              <w:rPr>
                <w:noProof/>
              </w:rPr>
              <w:t>700 km de tronsoane de linie modernizate construite pe noduri metropolitane și legături naționale cheie</w:t>
            </w:r>
          </w:p>
        </w:tc>
      </w:tr>
      <w:tr w:rsidR="0079495B"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79495B" w:rsidRDefault="003F2D1F">
            <w:pPr>
              <w:pStyle w:val="P68B1DB1-Normal12"/>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79495B" w:rsidRDefault="003F2D1F">
            <w:pPr>
              <w:pStyle w:val="P68B1DB1-Normal12"/>
              <w:jc w:val="center"/>
              <w:rPr>
                <w:noProof/>
              </w:rPr>
            </w:pPr>
            <w:r>
              <w:rPr>
                <w:noProof/>
              </w:rPr>
              <w:t>Investiția 1.8 – Modernizarea gărilor (gestionarea RFI; în sud)</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7777777" w:rsidR="0079495B" w:rsidRDefault="003F2D1F">
            <w:pPr>
              <w:pStyle w:val="P68B1DB1-Normal12"/>
              <w:jc w:val="center"/>
              <w:rPr>
                <w:noProof/>
              </w:rPr>
            </w:pPr>
            <w:r>
              <w:rPr>
                <w:noProof/>
              </w:rPr>
              <w:t>Stații feroviare modernizate și accesibile</w:t>
            </w:r>
          </w:p>
        </w:tc>
      </w:tr>
      <w:tr w:rsidR="0079495B"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79495B" w:rsidRDefault="003F2D1F">
            <w:pPr>
              <w:pStyle w:val="P68B1DB1-Normal12"/>
              <w:jc w:val="center"/>
              <w:rPr>
                <w:noProof/>
              </w:rPr>
            </w:pPr>
            <w:r>
              <w:rPr>
                <w:noProof/>
              </w:rPr>
              <w:t>M4C2-21a</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79495B" w:rsidRDefault="003F2D1F">
            <w:pPr>
              <w:pStyle w:val="P68B1DB1-Normal12"/>
              <w:jc w:val="center"/>
              <w:rPr>
                <w:noProof/>
              </w:rPr>
            </w:pPr>
            <w:r>
              <w:rPr>
                <w:noProof/>
              </w:rPr>
              <w:t xml:space="preserve">Investiția 5.4 – Finanțarea întreprinderilor nou-înființate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716143FB"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79495B" w:rsidRDefault="003F2D1F">
            <w:pPr>
              <w:pStyle w:val="P68B1DB1-Normal12"/>
              <w:jc w:val="center"/>
              <w:rPr>
                <w:noProof/>
              </w:rPr>
            </w:pPr>
            <w:r>
              <w:rPr>
                <w:noProof/>
              </w:rPr>
              <w:t>Ministerul a finalizat transferul de fonduri către CDP Venture Capital SGR</w:t>
            </w:r>
          </w:p>
        </w:tc>
      </w:tr>
      <w:tr w:rsidR="0079495B"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79495B" w:rsidRDefault="003F2D1F">
            <w:pPr>
              <w:pStyle w:val="P68B1DB1-Normal12"/>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79495B" w:rsidRDefault="003F2D1F">
            <w:pPr>
              <w:pStyle w:val="P68B1DB1-Normal12"/>
              <w:jc w:val="center"/>
              <w:rPr>
                <w:noProof/>
              </w:rPr>
            </w:pPr>
            <w:r>
              <w:rPr>
                <w:noProof/>
              </w:rPr>
              <w:t>Investiția 1.2: Acasă ca prim loc de îngrijire și telemedicină</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79495B" w:rsidRDefault="003F2D1F">
            <w:pPr>
              <w:pStyle w:val="P68B1DB1-Normal12"/>
              <w:jc w:val="center"/>
              <w:rPr>
                <w:noProof/>
              </w:rPr>
            </w:pPr>
            <w:r>
              <w:rPr>
                <w:noProof/>
              </w:rPr>
              <w:t>Țintă</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79495B" w:rsidRDefault="003F2D1F">
            <w:pPr>
              <w:pStyle w:val="P68B1DB1-Normal12"/>
              <w:jc w:val="center"/>
              <w:rPr>
                <w:noProof/>
              </w:rPr>
            </w:pPr>
            <w:r>
              <w:rPr>
                <w:noProof/>
              </w:rPr>
              <w:t>Centrele de coordonare sunt pe deplin operaționale (al doilea lot)</w:t>
            </w:r>
          </w:p>
        </w:tc>
      </w:tr>
      <w:tr w:rsidR="0079495B"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79495B" w:rsidRDefault="003F2D1F">
            <w:pPr>
              <w:pStyle w:val="P68B1DB1-Normal12"/>
              <w:jc w:val="center"/>
              <w:rPr>
                <w:noProof/>
              </w:rPr>
            </w:pPr>
            <w:r>
              <w:rPr>
                <w:noProof/>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79495B" w:rsidRDefault="003F2D1F">
            <w:pPr>
              <w:pStyle w:val="P68B1DB1-Normal12"/>
              <w:jc w:val="center"/>
              <w:rPr>
                <w:noProof/>
              </w:rPr>
            </w:pPr>
            <w:r>
              <w:rPr>
                <w:noProof/>
              </w:rPr>
              <w:t>Investiția 16: Sprijin pentru IMM-uri pentru producția proprie din surse regenerabile de energie</w:t>
            </w:r>
          </w:p>
        </w:tc>
        <w:tc>
          <w:tcPr>
            <w:tcW w:w="1378" w:type="dxa"/>
            <w:tcBorders>
              <w:top w:val="nil"/>
              <w:left w:val="nil"/>
              <w:bottom w:val="single" w:sz="4" w:space="0" w:color="auto"/>
              <w:right w:val="single" w:sz="4" w:space="0" w:color="auto"/>
            </w:tcBorders>
            <w:shd w:val="clear" w:color="auto" w:fill="C6EFCE"/>
            <w:noWrap/>
            <w:vAlign w:val="center"/>
          </w:tcPr>
          <w:p w14:paraId="37EEC8CB" w14:textId="4D799020"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79495B" w:rsidRDefault="003F2D1F">
            <w:pPr>
              <w:pStyle w:val="P68B1DB1-Normal12"/>
              <w:jc w:val="center"/>
              <w:rPr>
                <w:noProof/>
              </w:rPr>
            </w:pPr>
            <w:r>
              <w:rPr>
                <w:noProof/>
              </w:rPr>
              <w:t>Acord de punere în aplicare</w:t>
            </w:r>
          </w:p>
        </w:tc>
      </w:tr>
      <w:tr w:rsidR="0079495B"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79495B" w:rsidRDefault="003F2D1F">
            <w:pPr>
              <w:pStyle w:val="P68B1DB1-Normal12"/>
              <w:jc w:val="center"/>
              <w:rPr>
                <w:noProof/>
              </w:rPr>
            </w:pPr>
            <w:r>
              <w:rPr>
                <w:noProof/>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79495B" w:rsidRDefault="003F2D1F">
            <w:pPr>
              <w:pStyle w:val="P68B1DB1-Normal12"/>
              <w:jc w:val="center"/>
              <w:rPr>
                <w:noProof/>
              </w:rPr>
            </w:pPr>
            <w:r>
              <w:rPr>
                <w:noProof/>
              </w:rPr>
              <w:t>Investiția 16: Sprijin pentru IMM-uri pentru producția proprie din surse regenerabile de energie</w:t>
            </w:r>
          </w:p>
        </w:tc>
        <w:tc>
          <w:tcPr>
            <w:tcW w:w="1378" w:type="dxa"/>
            <w:tcBorders>
              <w:top w:val="nil"/>
              <w:left w:val="nil"/>
              <w:bottom w:val="single" w:sz="4" w:space="0" w:color="auto"/>
              <w:right w:val="single" w:sz="4" w:space="0" w:color="auto"/>
            </w:tcBorders>
            <w:shd w:val="clear" w:color="auto" w:fill="C6EFCE"/>
            <w:noWrap/>
            <w:vAlign w:val="center"/>
          </w:tcPr>
          <w:p w14:paraId="63D5214A" w14:textId="15DE2457"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026AF465" w14:textId="77777777" w:rsidR="0079495B" w:rsidRDefault="003F2D1F">
            <w:pPr>
              <w:pStyle w:val="P68B1DB1-Normal12"/>
              <w:jc w:val="center"/>
              <w:rPr>
                <w:noProof/>
              </w:rPr>
            </w:pPr>
            <w:r>
              <w:rPr>
                <w:noProof/>
              </w:rPr>
              <w:t>Ministerul Întreprinderilor și Made din Italia a finalizat transferul de fonduri către Invitalia</w:t>
            </w:r>
          </w:p>
        </w:tc>
      </w:tr>
      <w:tr w:rsidR="0079495B"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79495B" w:rsidRDefault="003F2D1F">
            <w:pPr>
              <w:pStyle w:val="P68B1DB1-Normal12"/>
              <w:jc w:val="center"/>
              <w:rPr>
                <w:noProof/>
              </w:rPr>
            </w:pPr>
            <w:r>
              <w:rPr>
                <w:noProof/>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79495B" w:rsidRDefault="003F2D1F">
            <w:pPr>
              <w:pStyle w:val="P68B1DB1-Normal12"/>
              <w:jc w:val="center"/>
              <w:rPr>
                <w:noProof/>
              </w:rPr>
            </w:pPr>
            <w:r>
              <w:rPr>
                <w:noProof/>
              </w:rPr>
              <w:t>Investiția 17: Instrumentul financiar pentru renovarea energetică a locuințelor publice și sociale</w:t>
            </w:r>
          </w:p>
        </w:tc>
        <w:tc>
          <w:tcPr>
            <w:tcW w:w="1378" w:type="dxa"/>
            <w:tcBorders>
              <w:top w:val="nil"/>
              <w:left w:val="nil"/>
              <w:bottom w:val="single" w:sz="4" w:space="0" w:color="auto"/>
              <w:right w:val="single" w:sz="4" w:space="0" w:color="auto"/>
            </w:tcBorders>
            <w:shd w:val="clear" w:color="auto" w:fill="C6EFCE"/>
            <w:noWrap/>
            <w:vAlign w:val="center"/>
          </w:tcPr>
          <w:p w14:paraId="5C4329DF" w14:textId="500826AF" w:rsidR="0079495B" w:rsidRDefault="00186D2C">
            <w:pPr>
              <w:pStyle w:val="P68B1DB1-Normal12"/>
              <w:jc w:val="center"/>
              <w:rPr>
                <w:noProof/>
              </w:rPr>
            </w:pPr>
            <w:r>
              <w:rPr>
                <w:noProof/>
              </w:rPr>
              <w:t>Jalon</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79495B" w:rsidRDefault="003F2D1F">
            <w:pPr>
              <w:pStyle w:val="P68B1DB1-Normal12"/>
              <w:jc w:val="center"/>
              <w:rPr>
                <w:noProof/>
              </w:rPr>
            </w:pPr>
            <w:r>
              <w:rPr>
                <w:noProof/>
              </w:rPr>
              <w:t>Ministerul a finalizat investiția</w:t>
            </w:r>
          </w:p>
        </w:tc>
      </w:tr>
      <w:tr w:rsidR="0079495B"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79495B" w:rsidRDefault="0079495B">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79495B" w:rsidRDefault="0079495B">
            <w:pPr>
              <w:rPr>
                <w:noProof/>
                <w:color w:val="006100"/>
                <w:sz w:val="20"/>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79495B" w:rsidRDefault="003F2D1F">
            <w:pPr>
              <w:pStyle w:val="P68B1DB1-Normal12"/>
              <w:rPr>
                <w:noProof/>
              </w:rPr>
            </w:pPr>
            <w:r>
              <w:rPr>
                <w:noProof/>
              </w:rPr>
              <w:t>Valoarea tranșelor</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79495B" w:rsidRDefault="003F2D1F">
            <w:pPr>
              <w:pStyle w:val="P68B1DB1-Normal12"/>
              <w:rPr>
                <w:noProof/>
              </w:rPr>
            </w:pPr>
            <w:r>
              <w:rPr>
                <w:noProof/>
              </w:rPr>
              <w:t>16 555 710 452 MIL.</w:t>
            </w:r>
          </w:p>
        </w:tc>
      </w:tr>
    </w:tbl>
    <w:p w14:paraId="46822EE2" w14:textId="261BB3FE" w:rsidR="0079495B" w:rsidRDefault="003F2D1F">
      <w:pPr>
        <w:pStyle w:val="P68B1DB1-Normal44"/>
        <w:numPr>
          <w:ilvl w:val="1"/>
          <w:numId w:val="6"/>
        </w:numPr>
        <w:spacing w:before="120" w:after="120"/>
        <w:jc w:val="both"/>
        <w:rPr>
          <w:noProof/>
        </w:rPr>
      </w:pPr>
      <w:r>
        <w:rPr>
          <w:noProof/>
        </w:rPr>
        <w:t>A opta tranșă (sprijin sub formă de împrumut):</w:t>
      </w:r>
    </w:p>
    <w:tbl>
      <w:tblPr>
        <w:tblW w:w="10015" w:type="dxa"/>
        <w:tblInd w:w="113" w:type="dxa"/>
        <w:tblLook w:val="04A0" w:firstRow="1" w:lastRow="0" w:firstColumn="1" w:lastColumn="0" w:noHBand="0" w:noVBand="1"/>
      </w:tblPr>
      <w:tblGrid>
        <w:gridCol w:w="1413"/>
        <w:gridCol w:w="3105"/>
        <w:gridCol w:w="1423"/>
        <w:gridCol w:w="4074"/>
      </w:tblGrid>
      <w:tr w:rsidR="0079495B" w14:paraId="20CB874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79495B" w:rsidRDefault="003F2D1F">
            <w:pPr>
              <w:pStyle w:val="P68B1DB1-Normal45"/>
              <w:jc w:val="center"/>
              <w:rPr>
                <w:noProof/>
              </w:rPr>
            </w:pPr>
            <w:r>
              <w:rPr>
                <w:noProof/>
              </w:rPr>
              <w:t>Număr secvențial</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79495B" w:rsidRDefault="003F2D1F">
            <w:pPr>
              <w:pStyle w:val="P68B1DB1-Normal45"/>
              <w:jc w:val="center"/>
              <w:rPr>
                <w:noProof/>
              </w:rPr>
            </w:pPr>
            <w:r>
              <w:rPr>
                <w:noProof/>
              </w:rPr>
              <w:t>Măsură conexă (reformă sau investiție)</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012A922A" w:rsidR="0079495B" w:rsidRDefault="00186D2C">
            <w:pPr>
              <w:pStyle w:val="P68B1DB1-Normal45"/>
              <w:jc w:val="center"/>
              <w:rPr>
                <w:noProof/>
              </w:rPr>
            </w:pPr>
            <w:r>
              <w:rPr>
                <w:noProof/>
              </w:rPr>
              <w:t>Jalon/Țintă</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79495B" w:rsidRDefault="003F2D1F">
            <w:pPr>
              <w:pStyle w:val="P68B1DB1-Normal45"/>
              <w:jc w:val="center"/>
              <w:rPr>
                <w:noProof/>
              </w:rPr>
            </w:pPr>
            <w:r>
              <w:rPr>
                <w:noProof/>
              </w:rPr>
              <w:t>Nume</w:t>
            </w:r>
          </w:p>
        </w:tc>
      </w:tr>
      <w:tr w:rsidR="0079495B" w14:paraId="484662C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79495B" w:rsidRDefault="0079495B">
            <w:pPr>
              <w:rPr>
                <w:b/>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79495B" w:rsidRDefault="0079495B">
            <w:pPr>
              <w:rPr>
                <w:b/>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79495B" w:rsidRDefault="0079495B">
            <w:pPr>
              <w:rPr>
                <w:b/>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79495B" w:rsidRDefault="0079495B">
            <w:pPr>
              <w:rPr>
                <w:b/>
                <w:noProof/>
              </w:rPr>
            </w:pPr>
          </w:p>
        </w:tc>
      </w:tr>
      <w:tr w:rsidR="0079495B" w14:paraId="496D468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79495B" w:rsidRDefault="003F2D1F">
            <w:pPr>
              <w:pStyle w:val="P68B1DB1-Normal12"/>
              <w:jc w:val="center"/>
              <w:rPr>
                <w:noProof/>
              </w:rPr>
            </w:pPr>
            <w:r>
              <w:rPr>
                <w:noProof/>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79495B" w:rsidRDefault="003F2D1F">
            <w:pPr>
              <w:pStyle w:val="P68B1DB1-Normal12"/>
              <w:jc w:val="center"/>
              <w:rPr>
                <w:noProof/>
              </w:rPr>
            </w:pPr>
            <w:r>
              <w:rPr>
                <w:noProof/>
              </w:rPr>
              <w:t>Investiția 5 – Planuri urbane integrate – Depășirea așezărilor ilegale pentru combaterea exploatării prin muncă în agricultură</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79495B" w:rsidRDefault="003F2D1F">
            <w:pPr>
              <w:pStyle w:val="P68B1DB1-Normal12"/>
              <w:jc w:val="center"/>
              <w:rPr>
                <w:noProof/>
              </w:rPr>
            </w:pPr>
            <w:r>
              <w:rPr>
                <w:noProof/>
              </w:rPr>
              <w:t>Țintă</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79495B" w:rsidRDefault="003F2D1F">
            <w:pPr>
              <w:pStyle w:val="P68B1DB1-Normal12"/>
              <w:jc w:val="center"/>
              <w:rPr>
                <w:noProof/>
              </w:rPr>
            </w:pPr>
            <w:r>
              <w:rPr>
                <w:noProof/>
              </w:rPr>
              <w:t>Activitățile proiectului sunt finalizate în zonele identificate ca așezări ilegale în planurile locale</w:t>
            </w:r>
          </w:p>
        </w:tc>
      </w:tr>
      <w:tr w:rsidR="0079495B"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79495B" w:rsidRDefault="003F2D1F">
            <w:pPr>
              <w:pStyle w:val="P68B1DB1-Normal12"/>
              <w:jc w:val="center"/>
              <w:rPr>
                <w:noProof/>
              </w:rPr>
            </w:pPr>
            <w:r>
              <w:rPr>
                <w:noProof/>
              </w:rPr>
              <w:t>M7-47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77777777" w:rsidR="0079495B" w:rsidRDefault="003F2D1F">
            <w:pPr>
              <w:pStyle w:val="P68B1DB1-Normal12"/>
              <w:jc w:val="center"/>
              <w:rPr>
                <w:noProof/>
              </w:rPr>
            </w:pPr>
            <w:r>
              <w:rPr>
                <w:noProof/>
              </w:rPr>
              <w:t>Investiția 17: Instrumentul financiar pentru renovarea energetică a locuințelor publice și sociale</w:t>
            </w:r>
          </w:p>
        </w:tc>
        <w:tc>
          <w:tcPr>
            <w:tcW w:w="1423" w:type="dxa"/>
            <w:tcBorders>
              <w:top w:val="nil"/>
              <w:left w:val="nil"/>
              <w:bottom w:val="single" w:sz="4" w:space="0" w:color="auto"/>
              <w:right w:val="single" w:sz="4" w:space="0" w:color="auto"/>
            </w:tcBorders>
            <w:shd w:val="clear" w:color="auto" w:fill="C6EFCE"/>
            <w:noWrap/>
            <w:vAlign w:val="center"/>
          </w:tcPr>
          <w:p w14:paraId="47695110" w14:textId="4BBCCB05" w:rsidR="0079495B" w:rsidRDefault="00186D2C">
            <w:pPr>
              <w:pStyle w:val="P68B1DB1-Normal12"/>
              <w:jc w:val="center"/>
              <w:rPr>
                <w:noProof/>
              </w:rPr>
            </w:pPr>
            <w:r>
              <w:rPr>
                <w:noProof/>
              </w:rPr>
              <w:t>Jalon</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79495B" w:rsidRDefault="003F2D1F">
            <w:pPr>
              <w:pStyle w:val="P68B1DB1-Normal12"/>
              <w:jc w:val="center"/>
              <w:rPr>
                <w:noProof/>
              </w:rPr>
            </w:pPr>
            <w:r>
              <w:rPr>
                <w:noProof/>
              </w:rPr>
              <w:t>Acord de punere în aplicare</w:t>
            </w:r>
          </w:p>
        </w:tc>
      </w:tr>
      <w:tr w:rsidR="0079495B"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79495B" w:rsidRDefault="003F2D1F">
            <w:pPr>
              <w:pStyle w:val="P68B1DB1-Normal12"/>
              <w:jc w:val="center"/>
              <w:rPr>
                <w:noProof/>
              </w:rPr>
            </w:pPr>
            <w:r>
              <w:rPr>
                <w:noProof/>
              </w:rPr>
              <w:t>M1C1-144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79495B" w:rsidRDefault="003F2D1F">
            <w:pPr>
              <w:pStyle w:val="P68B1DB1-Normal12"/>
              <w:jc w:val="center"/>
              <w:rPr>
                <w:noProof/>
              </w:rPr>
            </w:pPr>
            <w:r>
              <w:rPr>
                <w:noProof/>
              </w:rPr>
              <w:t>Investiția 1.4.2 – Incluziunea cetățenilor – Îmbunătățirea accesibilității serviciilor publice digitale</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79495B" w:rsidRDefault="003F2D1F">
            <w:pPr>
              <w:pStyle w:val="P68B1DB1-Normal12"/>
              <w:jc w:val="center"/>
              <w:rPr>
                <w:noProof/>
              </w:rPr>
            </w:pPr>
            <w:r>
              <w:rPr>
                <w:noProof/>
              </w:rPr>
              <w:t>Îmbunătățirea accesibilității serviciilor publice digitale</w:t>
            </w:r>
          </w:p>
        </w:tc>
      </w:tr>
      <w:tr w:rsidR="0079495B"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79495B" w:rsidRDefault="003F2D1F">
            <w:pPr>
              <w:pStyle w:val="P68B1DB1-Normal12"/>
              <w:jc w:val="center"/>
              <w:rPr>
                <w:noProof/>
              </w:rPr>
            </w:pPr>
            <w:r>
              <w:rPr>
                <w:noProof/>
              </w:rPr>
              <w:t>M1C3-16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79495B" w:rsidRDefault="003F2D1F">
            <w:pPr>
              <w:pStyle w:val="P68B1DB1-Normal12"/>
              <w:jc w:val="center"/>
              <w:rPr>
                <w:noProof/>
              </w:rPr>
            </w:pPr>
            <w:r>
              <w:rPr>
                <w:noProof/>
              </w:rPr>
              <w:t>Investiții – 2.1 Atractivitatea orașelor istorice mici</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79495B" w:rsidRDefault="003F2D1F">
            <w:pPr>
              <w:pStyle w:val="P68B1DB1-Normal12"/>
              <w:jc w:val="center"/>
              <w:rPr>
                <w:noProof/>
              </w:rPr>
            </w:pPr>
            <w:r>
              <w:rPr>
                <w:noProof/>
              </w:rPr>
              <w:t>Intervenții încheiate pentru consolidarea siturilor culturale sau turistice</w:t>
            </w:r>
          </w:p>
        </w:tc>
      </w:tr>
      <w:tr w:rsidR="0079495B"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79495B" w:rsidRDefault="003F2D1F">
            <w:pPr>
              <w:pStyle w:val="P68B1DB1-Normal12"/>
              <w:jc w:val="center"/>
              <w:rPr>
                <w:noProof/>
              </w:rPr>
            </w:pPr>
            <w:r>
              <w:rPr>
                <w:noProof/>
              </w:rPr>
              <w:t>M2C1-23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77777777" w:rsidR="0079495B" w:rsidRDefault="003F2D1F">
            <w:pPr>
              <w:pStyle w:val="P68B1DB1-Normal12"/>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66B2347D" w14:textId="77777777" w:rsidR="0079495B" w:rsidRDefault="003F2D1F">
            <w:pPr>
              <w:pStyle w:val="P68B1DB1-Normal12"/>
              <w:jc w:val="center"/>
              <w:rPr>
                <w:noProof/>
              </w:rPr>
            </w:pPr>
            <w:r>
              <w:rPr>
                <w:noProof/>
              </w:rPr>
              <w:t>Acorduri juridice semnate cu beneficiarii finali</w:t>
            </w:r>
          </w:p>
        </w:tc>
      </w:tr>
      <w:tr w:rsidR="0079495B"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79495B" w:rsidRDefault="003F2D1F">
            <w:pPr>
              <w:pStyle w:val="P68B1DB1-Normal12"/>
              <w:jc w:val="center"/>
              <w:rPr>
                <w:noProof/>
              </w:rPr>
            </w:pPr>
            <w:r>
              <w:rPr>
                <w:noProof/>
              </w:rPr>
              <w:t>M2C2-4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79495B" w:rsidRDefault="003F2D1F">
            <w:pPr>
              <w:pStyle w:val="P68B1DB1-Normal12"/>
              <w:jc w:val="center"/>
              <w:rPr>
                <w:noProof/>
              </w:rPr>
            </w:pPr>
            <w:r>
              <w:rPr>
                <w:noProof/>
              </w:rPr>
              <w:t>Investiția 1.4 Dezvoltarea biometanului, în conformitate cu criteriile de promovare a economiei circulare</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79495B" w:rsidRDefault="003F2D1F">
            <w:pPr>
              <w:pStyle w:val="P68B1DB1-Normal12"/>
              <w:jc w:val="center"/>
              <w:rPr>
                <w:noProof/>
              </w:rPr>
            </w:pPr>
            <w:r>
              <w:rPr>
                <w:noProof/>
              </w:rPr>
              <w:t>Capacitate suplimentară de producție de biometan</w:t>
            </w:r>
          </w:p>
        </w:tc>
      </w:tr>
      <w:tr w:rsidR="0079495B"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79495B" w:rsidRDefault="003F2D1F">
            <w:pPr>
              <w:pStyle w:val="P68B1DB1-Normal12"/>
              <w:jc w:val="center"/>
              <w:rPr>
                <w:noProof/>
              </w:rPr>
            </w:pPr>
            <w:r>
              <w:rPr>
                <w:noProof/>
              </w:rPr>
              <w:t>M2C4-9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77777777" w:rsidR="0079495B" w:rsidRDefault="003F2D1F">
            <w:pPr>
              <w:pStyle w:val="P68B1DB1-Normal12"/>
              <w:jc w:val="center"/>
              <w:rPr>
                <w:noProof/>
              </w:rPr>
            </w:pPr>
            <w:r>
              <w:rPr>
                <w:noProof/>
              </w:rPr>
              <w:t>Investiția 1.1. Punerea în aplicare a unui sistem avansat și integrat de monitorizare și prognoză</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40E9D2C3" w14:textId="77777777" w:rsidR="0079495B" w:rsidRDefault="003F2D1F">
            <w:pPr>
              <w:pStyle w:val="P68B1DB1-Normal12"/>
              <w:jc w:val="center"/>
              <w:rPr>
                <w:noProof/>
              </w:rPr>
            </w:pPr>
            <w:r>
              <w:rPr>
                <w:noProof/>
              </w:rPr>
              <w:t xml:space="preserve">Implementarea unui sistem avansat și integrat de monitorizare și prognoză pentru identificarea riscurilor hidrologice </w:t>
            </w:r>
          </w:p>
        </w:tc>
      </w:tr>
      <w:tr w:rsidR="0079495B"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79495B" w:rsidRDefault="003F2D1F">
            <w:pPr>
              <w:pStyle w:val="P68B1DB1-Normal12"/>
              <w:jc w:val="center"/>
              <w:rPr>
                <w:noProof/>
              </w:rPr>
            </w:pPr>
            <w:r>
              <w:rPr>
                <w:noProof/>
              </w:rPr>
              <w:t>M2C4-11a</w:t>
            </w:r>
          </w:p>
        </w:tc>
        <w:tc>
          <w:tcPr>
            <w:tcW w:w="3105" w:type="dxa"/>
            <w:tcBorders>
              <w:top w:val="nil"/>
              <w:left w:val="nil"/>
              <w:bottom w:val="single" w:sz="4" w:space="0" w:color="auto"/>
              <w:right w:val="single" w:sz="4" w:space="0" w:color="auto"/>
            </w:tcBorders>
            <w:shd w:val="clear" w:color="auto" w:fill="C6EFCE"/>
            <w:noWrap/>
            <w:vAlign w:val="center"/>
          </w:tcPr>
          <w:p w14:paraId="494188A6" w14:textId="77777777" w:rsidR="0079495B" w:rsidRDefault="003F2D1F">
            <w:pPr>
              <w:pStyle w:val="P68B1DB1-Normal12"/>
              <w:jc w:val="center"/>
              <w:rPr>
                <w:noProof/>
              </w:rPr>
            </w:pPr>
            <w:r>
              <w:rPr>
                <w:noProof/>
              </w:rPr>
              <w:t>Investiția 2.1.a. Măsuri de reducere a riscurilor de inundații și hidrogeologice – Intervenții în Emilia Romagna, Toscana și Marche</w:t>
            </w:r>
          </w:p>
        </w:tc>
        <w:tc>
          <w:tcPr>
            <w:tcW w:w="1423" w:type="dxa"/>
            <w:tcBorders>
              <w:top w:val="nil"/>
              <w:left w:val="nil"/>
              <w:bottom w:val="single" w:sz="4" w:space="0" w:color="auto"/>
              <w:right w:val="single" w:sz="4" w:space="0" w:color="auto"/>
            </w:tcBorders>
            <w:shd w:val="clear" w:color="auto" w:fill="C6EFCE"/>
            <w:noWrap/>
            <w:vAlign w:val="center"/>
          </w:tcPr>
          <w:p w14:paraId="72242058" w14:textId="44007E85" w:rsidR="0079495B" w:rsidRDefault="00186D2C">
            <w:pPr>
              <w:pStyle w:val="P68B1DB1-Normal12"/>
              <w:jc w:val="center"/>
              <w:rPr>
                <w:noProof/>
              </w:rPr>
            </w:pPr>
            <w:r>
              <w:rPr>
                <w:noProof/>
              </w:rPr>
              <w:t>Jalon</w:t>
            </w:r>
          </w:p>
        </w:tc>
        <w:tc>
          <w:tcPr>
            <w:tcW w:w="4074" w:type="dxa"/>
            <w:tcBorders>
              <w:top w:val="nil"/>
              <w:left w:val="nil"/>
              <w:bottom w:val="single" w:sz="4" w:space="0" w:color="auto"/>
              <w:right w:val="single" w:sz="4" w:space="0" w:color="auto"/>
            </w:tcBorders>
            <w:shd w:val="clear" w:color="auto" w:fill="C6EFCE"/>
            <w:noWrap/>
            <w:vAlign w:val="center"/>
          </w:tcPr>
          <w:p w14:paraId="6EF9BA37" w14:textId="77777777" w:rsidR="0079495B" w:rsidRDefault="003F2D1F">
            <w:pPr>
              <w:pStyle w:val="P68B1DB1-Normal12"/>
              <w:jc w:val="center"/>
              <w:rPr>
                <w:noProof/>
              </w:rPr>
            </w:pPr>
            <w:r>
              <w:rPr>
                <w:noProof/>
              </w:rPr>
              <w:t>Atribuirea tuturor contractelor de achiziții publice pentru intervenții în Emilia-Romagna, Toscana și Marche</w:t>
            </w:r>
          </w:p>
        </w:tc>
      </w:tr>
      <w:tr w:rsidR="0079495B"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79495B" w:rsidRDefault="003F2D1F">
            <w:pPr>
              <w:pStyle w:val="P68B1DB1-Normal12"/>
              <w:jc w:val="center"/>
              <w:rPr>
                <w:noProof/>
              </w:rPr>
            </w:pPr>
            <w:r>
              <w:rPr>
                <w:noProof/>
              </w:rPr>
              <w:t>M2C4-26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77777777" w:rsidR="0079495B" w:rsidRDefault="003F2D1F">
            <w:pPr>
              <w:pStyle w:val="P68B1DB1-Normal12"/>
              <w:jc w:val="center"/>
              <w:rPr>
                <w:noProof/>
              </w:rPr>
            </w:pPr>
            <w:r>
              <w:rPr>
                <w:noProof/>
              </w:rPr>
              <w:t>Investiția 3.5. Refacerea și protejarea fundului mării și a habitatelor marine</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5B33D2FB" w14:textId="77777777" w:rsidR="0079495B" w:rsidRDefault="003F2D1F">
            <w:pPr>
              <w:pStyle w:val="P68B1DB1-Normal12"/>
              <w:jc w:val="center"/>
              <w:rPr>
                <w:noProof/>
              </w:rPr>
            </w:pPr>
            <w:r>
              <w:rPr>
                <w:noProof/>
              </w:rPr>
              <w:t xml:space="preserve">Refacerea și protejarea fundului mării și a habitatelor marine </w:t>
            </w:r>
          </w:p>
        </w:tc>
      </w:tr>
      <w:tr w:rsidR="0079495B"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79495B" w:rsidRDefault="003F2D1F">
            <w:pPr>
              <w:pStyle w:val="P68B1DB1-Normal12"/>
              <w:jc w:val="center"/>
              <w:rPr>
                <w:noProof/>
              </w:rPr>
            </w:pPr>
            <w:r>
              <w:rPr>
                <w:noProof/>
              </w:rPr>
              <w:t>M3C1-13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79495B" w:rsidRDefault="003F2D1F">
            <w:pPr>
              <w:pStyle w:val="P68B1DB1-Normal12"/>
              <w:jc w:val="center"/>
              <w:rPr>
                <w:noProof/>
              </w:rPr>
            </w:pPr>
            <w:r>
              <w:rPr>
                <w:noProof/>
              </w:rPr>
              <w:t>Investiția 1.4 – Introducerea Sistemului european de management al transportului feroviar (ERTMS)</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79495B" w:rsidRDefault="003F2D1F">
            <w:pPr>
              <w:pStyle w:val="P68B1DB1-Normal12"/>
              <w:jc w:val="center"/>
              <w:rPr>
                <w:noProof/>
              </w:rPr>
            </w:pPr>
            <w:r>
              <w:rPr>
                <w:noProof/>
              </w:rPr>
              <w:t>1 400 km de linii de cale ferată echipate cu sistemul european de management al transportului feroviar</w:t>
            </w:r>
          </w:p>
        </w:tc>
      </w:tr>
      <w:tr w:rsidR="0079495B"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79495B" w:rsidRDefault="003F2D1F">
            <w:pPr>
              <w:pStyle w:val="P68B1DB1-Normal12"/>
              <w:jc w:val="center"/>
              <w:rPr>
                <w:noProof/>
              </w:rPr>
            </w:pPr>
            <w:r>
              <w:rPr>
                <w:noProof/>
              </w:rPr>
              <w:t>M4C2-6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79495B" w:rsidRDefault="003F2D1F">
            <w:pPr>
              <w:pStyle w:val="P68B1DB1-Normal12"/>
              <w:jc w:val="center"/>
              <w:rPr>
                <w:noProof/>
              </w:rPr>
            </w:pPr>
            <w:r>
              <w:rPr>
                <w:noProof/>
              </w:rPr>
              <w:t>Investiția 1.1: Proiecte de cercetare de interes național semnificativ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79495B" w:rsidRDefault="003F2D1F">
            <w:pPr>
              <w:pStyle w:val="P68B1DB1-Normal12"/>
              <w:jc w:val="center"/>
              <w:rPr>
                <w:noProof/>
              </w:rPr>
            </w:pPr>
            <w:r>
              <w:rPr>
                <w:noProof/>
              </w:rPr>
              <w:t>Numărul de proiecte de cercetare atribuite</w:t>
            </w:r>
          </w:p>
        </w:tc>
      </w:tr>
      <w:tr w:rsidR="0079495B"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79495B" w:rsidRDefault="003F2D1F">
            <w:pPr>
              <w:pStyle w:val="P68B1DB1-Normal12"/>
              <w:jc w:val="center"/>
              <w:rPr>
                <w:noProof/>
              </w:rPr>
            </w:pPr>
            <w:r>
              <w:rPr>
                <w:noProof/>
              </w:rPr>
              <w:t>M4C2-7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79495B" w:rsidRDefault="003F2D1F">
            <w:pPr>
              <w:pStyle w:val="P68B1DB1-Normal12"/>
              <w:jc w:val="center"/>
              <w:rPr>
                <w:noProof/>
              </w:rPr>
            </w:pPr>
            <w:r>
              <w:rPr>
                <w:noProof/>
              </w:rPr>
              <w:t>Investiția 1.1: Proiecte de cercetare de interes național semnificativ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79495B" w:rsidRDefault="003F2D1F">
            <w:pPr>
              <w:pStyle w:val="P68B1DB1-Normal12"/>
              <w:jc w:val="center"/>
              <w:rPr>
                <w:noProof/>
              </w:rPr>
            </w:pPr>
            <w:r>
              <w:rPr>
                <w:noProof/>
              </w:rPr>
              <w:t>Numărul de cercetători angajați pe durată determinată</w:t>
            </w:r>
          </w:p>
        </w:tc>
      </w:tr>
      <w:tr w:rsidR="0079495B"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79495B" w:rsidRDefault="003F2D1F">
            <w:pPr>
              <w:pStyle w:val="P68B1DB1-Normal12"/>
              <w:jc w:val="center"/>
              <w:rPr>
                <w:noProof/>
              </w:rPr>
            </w:pPr>
            <w:r>
              <w:rPr>
                <w:noProof/>
              </w:rPr>
              <w:t>M4C2-8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77777777" w:rsidR="0079495B" w:rsidRDefault="003F2D1F">
            <w:pPr>
              <w:pStyle w:val="P68B1DB1-Normal12"/>
              <w:jc w:val="center"/>
              <w:rPr>
                <w:noProof/>
              </w:rPr>
            </w:pPr>
            <w:r>
              <w:rPr>
                <w:noProof/>
              </w:rPr>
              <w:t>Investiția 1.3: Parteneriate extinse la universități, centre de cercetare, întreprinderi și finanțarea proiectelor de cercetare fundamentală</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2E75652B" w14:textId="77777777" w:rsidR="0079495B" w:rsidRDefault="003F2D1F">
            <w:pPr>
              <w:pStyle w:val="P68B1DB1-Normal12"/>
              <w:jc w:val="center"/>
              <w:rPr>
                <w:noProof/>
              </w:rPr>
            </w:pPr>
            <w:r>
              <w:rPr>
                <w:noProof/>
              </w:rPr>
              <w:t>Numărul de cercetători pe durată determinată angajați pentru fiecare dintre parteneriatele de cercetare de bază avute în vedere, semnate între institute de cercetare și întreprinderi private</w:t>
            </w:r>
          </w:p>
        </w:tc>
      </w:tr>
      <w:tr w:rsidR="0079495B"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79495B" w:rsidRDefault="003F2D1F">
            <w:pPr>
              <w:pStyle w:val="P68B1DB1-Normal12"/>
              <w:jc w:val="center"/>
              <w:rPr>
                <w:noProof/>
              </w:rPr>
            </w:pPr>
            <w:r>
              <w:rPr>
                <w:noProof/>
              </w:rPr>
              <w:t>M4C2-22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79495B" w:rsidRDefault="003F2D1F">
            <w:pPr>
              <w:pStyle w:val="P68B1DB1-Normal12"/>
              <w:jc w:val="center"/>
              <w:rPr>
                <w:noProof/>
              </w:rPr>
            </w:pPr>
            <w:r>
              <w:rPr>
                <w:noProof/>
              </w:rPr>
              <w:t>Investiția 2.1: PIIEC</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79495B" w:rsidRDefault="003F2D1F">
            <w:pPr>
              <w:pStyle w:val="P68B1DB1-Normal12"/>
              <w:jc w:val="center"/>
              <w:rPr>
                <w:noProof/>
              </w:rPr>
            </w:pPr>
            <w:r>
              <w:rPr>
                <w:noProof/>
              </w:rPr>
              <w:t>Țintă</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79495B" w:rsidRDefault="003F2D1F">
            <w:pPr>
              <w:pStyle w:val="P68B1DB1-Normal12"/>
              <w:jc w:val="center"/>
              <w:rPr>
                <w:noProof/>
              </w:rPr>
            </w:pPr>
            <w:r>
              <w:rPr>
                <w:noProof/>
              </w:rPr>
              <w:t>Numărul de proiecte care au beneficiat de sprijin</w:t>
            </w:r>
          </w:p>
        </w:tc>
      </w:tr>
      <w:tr w:rsidR="0079495B"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79495B" w:rsidRDefault="0079495B">
            <w:pPr>
              <w:jc w:val="center"/>
              <w:rPr>
                <w:noProof/>
                <w:color w:val="006100"/>
                <w:sz w:val="20"/>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79495B" w:rsidRDefault="0079495B">
            <w:pPr>
              <w:rPr>
                <w:noProof/>
                <w:color w:val="006100"/>
                <w:sz w:val="20"/>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79495B" w:rsidRDefault="003F2D1F">
            <w:pPr>
              <w:pStyle w:val="P68B1DB1-Normal12"/>
              <w:rPr>
                <w:noProof/>
              </w:rPr>
            </w:pPr>
            <w:r>
              <w:rPr>
                <w:noProof/>
              </w:rPr>
              <w:t>Valoarea tranșelor</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79495B" w:rsidRDefault="003F2D1F">
            <w:pPr>
              <w:pStyle w:val="P68B1DB1-Normal12"/>
              <w:rPr>
                <w:noProof/>
              </w:rPr>
            </w:pPr>
            <w:r>
              <w:rPr>
                <w:noProof/>
              </w:rPr>
              <w:t>10 344 827 586 MIL.</w:t>
            </w:r>
          </w:p>
        </w:tc>
      </w:tr>
    </w:tbl>
    <w:p w14:paraId="0B4D5CB6" w14:textId="73BD5F09" w:rsidR="0079495B" w:rsidRDefault="003F2D1F">
      <w:pPr>
        <w:pStyle w:val="P68B1DB1-Normal44"/>
        <w:numPr>
          <w:ilvl w:val="1"/>
          <w:numId w:val="6"/>
        </w:numPr>
        <w:spacing w:before="120" w:after="120"/>
        <w:jc w:val="both"/>
        <w:rPr>
          <w:noProof/>
        </w:rPr>
      </w:pPr>
      <w:r>
        <w:rPr>
          <w:noProof/>
        </w:rPr>
        <w:t>A noua tranșă (sprijin sub formă de împrumut):</w:t>
      </w:r>
    </w:p>
    <w:tbl>
      <w:tblPr>
        <w:tblW w:w="10072" w:type="dxa"/>
        <w:tblInd w:w="113" w:type="dxa"/>
        <w:tblLook w:val="04A0" w:firstRow="1" w:lastRow="0" w:firstColumn="1" w:lastColumn="0" w:noHBand="0" w:noVBand="1"/>
      </w:tblPr>
      <w:tblGrid>
        <w:gridCol w:w="1413"/>
        <w:gridCol w:w="3075"/>
        <w:gridCol w:w="1528"/>
        <w:gridCol w:w="4056"/>
      </w:tblGrid>
      <w:tr w:rsidR="0079495B" w14:paraId="020DF1D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79495B" w:rsidRDefault="003F2D1F">
            <w:pPr>
              <w:pStyle w:val="P68B1DB1-Normal45"/>
              <w:jc w:val="center"/>
              <w:rPr>
                <w:noProof/>
              </w:rPr>
            </w:pPr>
            <w:r>
              <w:rPr>
                <w:noProof/>
              </w:rPr>
              <w:t>Număr secvențial</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79495B" w:rsidRDefault="003F2D1F">
            <w:pPr>
              <w:pStyle w:val="P68B1DB1-Normal45"/>
              <w:jc w:val="center"/>
              <w:rPr>
                <w:noProof/>
              </w:rPr>
            </w:pPr>
            <w:r>
              <w:rPr>
                <w:noProof/>
              </w:rPr>
              <w:t>Măsură conexă (reformă sau investiție)</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063C8587" w:rsidR="0079495B" w:rsidRDefault="00186D2C">
            <w:pPr>
              <w:pStyle w:val="P68B1DB1-Normal45"/>
              <w:jc w:val="center"/>
              <w:rPr>
                <w:noProof/>
              </w:rPr>
            </w:pPr>
            <w:r>
              <w:rPr>
                <w:noProof/>
              </w:rPr>
              <w:t>Jalon/Țintă</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79495B" w:rsidRDefault="003F2D1F">
            <w:pPr>
              <w:pStyle w:val="P68B1DB1-Normal45"/>
              <w:jc w:val="center"/>
              <w:rPr>
                <w:noProof/>
              </w:rPr>
            </w:pPr>
            <w:r>
              <w:rPr>
                <w:noProof/>
              </w:rPr>
              <w:t>Nume</w:t>
            </w:r>
          </w:p>
        </w:tc>
      </w:tr>
      <w:tr w:rsidR="0079495B" w14:paraId="5D0FD38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79495B" w:rsidRDefault="0079495B">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79495B" w:rsidRDefault="0079495B">
            <w:pPr>
              <w:rPr>
                <w:b/>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79495B" w:rsidRDefault="0079495B">
            <w:pPr>
              <w:rPr>
                <w:b/>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79495B" w:rsidRDefault="0079495B">
            <w:pPr>
              <w:rPr>
                <w:b/>
                <w:noProof/>
              </w:rPr>
            </w:pPr>
          </w:p>
        </w:tc>
      </w:tr>
      <w:tr w:rsidR="0079495B" w14:paraId="7BE7645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79495B" w:rsidRDefault="003F2D1F">
            <w:pPr>
              <w:pStyle w:val="P68B1DB1-Normal12"/>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79495B" w:rsidRDefault="003F2D1F">
            <w:pPr>
              <w:pStyle w:val="P68B1DB1-Normal12"/>
              <w:jc w:val="center"/>
              <w:rPr>
                <w:noProof/>
              </w:rPr>
            </w:pPr>
            <w:r>
              <w:rPr>
                <w:noProof/>
              </w:rPr>
              <w:t>Investiția 1.4.4 – Adoptarea platformelor naționale de identitate digitală (SPID, CIE) și a registrului național (ANPR)</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79495B" w:rsidRDefault="003F2D1F">
            <w:pPr>
              <w:pStyle w:val="P68B1DB1-Normal12"/>
              <w:jc w:val="center"/>
              <w:rPr>
                <w:noProof/>
              </w:rPr>
            </w:pPr>
            <w:r>
              <w:rPr>
                <w:noProof/>
              </w:rPr>
              <w:t>Țintă</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79495B" w:rsidRDefault="003F2D1F">
            <w:pPr>
              <w:pStyle w:val="P68B1DB1-Normal12"/>
              <w:jc w:val="center"/>
              <w:rPr>
                <w:noProof/>
              </w:rPr>
            </w:pPr>
            <w:r>
              <w:rPr>
                <w:noProof/>
              </w:rPr>
              <w:t>Platformele naționale de identitate digitală (SPID, CIE) și registrul național (ANPR)</w:t>
            </w:r>
          </w:p>
        </w:tc>
      </w:tr>
      <w:tr w:rsidR="0079495B"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79495B" w:rsidRDefault="003F2D1F">
            <w:pPr>
              <w:pStyle w:val="P68B1DB1-Normal12"/>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79495B" w:rsidRDefault="003F2D1F">
            <w:pPr>
              <w:pStyle w:val="P68B1DB1-Normal12"/>
              <w:jc w:val="center"/>
              <w:rPr>
                <w:noProof/>
              </w:rPr>
            </w:pPr>
            <w:r>
              <w:rPr>
                <w:noProof/>
              </w:rPr>
              <w:t>Investiții – 2.2 Protecția și consolidarea arhitecturii rurale și a peisajului</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67B50808" w14:textId="77777777" w:rsidR="0079495B" w:rsidRDefault="003F2D1F">
            <w:pPr>
              <w:pStyle w:val="P68B1DB1-Normal12"/>
              <w:jc w:val="center"/>
              <w:rPr>
                <w:noProof/>
              </w:rPr>
            </w:pPr>
            <w:r>
              <w:rPr>
                <w:noProof/>
              </w:rPr>
              <w:t>Încheierea intervențiilor pentru protejarea și consolidarea arhitecturii rurale și a peisajului</w:t>
            </w:r>
          </w:p>
        </w:tc>
      </w:tr>
      <w:tr w:rsidR="0079495B"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79495B" w:rsidRDefault="003F2D1F">
            <w:pPr>
              <w:pStyle w:val="P68B1DB1-Normal12"/>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79495B" w:rsidRDefault="003F2D1F">
            <w:pPr>
              <w:pStyle w:val="P68B1DB1-Normal12"/>
              <w:jc w:val="center"/>
              <w:rPr>
                <w:noProof/>
              </w:rPr>
            </w:pPr>
            <w:r>
              <w:rPr>
                <w:noProof/>
              </w:rPr>
              <w:t>Investiții 2.3 Programe pentru consolidarea identității locurilor: parcuri și grădini istorice</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2C5DF59E" w14:textId="77777777" w:rsidR="0079495B" w:rsidRDefault="003F2D1F">
            <w:pPr>
              <w:pStyle w:val="P68B1DB1-Normal12"/>
              <w:jc w:val="center"/>
              <w:rPr>
                <w:noProof/>
              </w:rPr>
            </w:pPr>
            <w:r>
              <w:rPr>
                <w:noProof/>
              </w:rPr>
              <w:t>Numărul de parcuri și grădini istorice reclasificate</w:t>
            </w:r>
          </w:p>
        </w:tc>
      </w:tr>
      <w:tr w:rsidR="0079495B"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79495B" w:rsidRDefault="003F2D1F">
            <w:pPr>
              <w:pStyle w:val="P68B1DB1-Normal12"/>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79495B" w:rsidRDefault="003F2D1F">
            <w:pPr>
              <w:pStyle w:val="P68B1DB1-Normal12"/>
              <w:jc w:val="center"/>
              <w:rPr>
                <w:noProof/>
              </w:rPr>
            </w:pPr>
            <w:r>
              <w:rPr>
                <w:noProof/>
              </w:rPr>
              <w:t>Investiții – 2.4 Siguranța seismică a lăcașurilor de cult, restaurarea patrimoniului FEC (Fondo Edifici di Culto) și adăposturi pentru opere de artă (Artă de recuperare)</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3FE3FABA" w14:textId="77777777" w:rsidR="0079495B" w:rsidRDefault="003F2D1F">
            <w:pPr>
              <w:pStyle w:val="P68B1DB1-Normal12"/>
              <w:jc w:val="center"/>
              <w:rPr>
                <w:noProof/>
              </w:rPr>
            </w:pPr>
            <w:r>
              <w:rPr>
                <w:noProof/>
              </w:rPr>
              <w:t>Intervenții pentru siguranța seismică în lăcașurile de cult, restaurarea patrimoniului FEC (Fondo Edifici di Culto) și adăposturi de opere de artă finalizate</w:t>
            </w:r>
          </w:p>
        </w:tc>
      </w:tr>
      <w:tr w:rsidR="0079495B"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79495B" w:rsidRDefault="003F2D1F">
            <w:pPr>
              <w:pStyle w:val="P68B1DB1-Normal12"/>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4176360C" w:rsidR="0079495B" w:rsidRDefault="003F2D1F">
            <w:pPr>
              <w:pStyle w:val="P68B1DB1-Normal12"/>
              <w:jc w:val="center"/>
              <w:rPr>
                <w:noProof/>
              </w:rPr>
            </w:pPr>
            <w:r>
              <w:rPr>
                <w:noProof/>
              </w:rPr>
              <w:t>Investiția 4.2:</w:t>
            </w:r>
            <w:r w:rsidR="00D8585F">
              <w:rPr>
                <w:noProof/>
              </w:rPr>
              <w:t xml:space="preserve"> </w:t>
            </w:r>
            <w:r>
              <w:rPr>
                <w:noProof/>
              </w:rPr>
              <w:t>Fonduri pentru competitivitatea întreprinderilor din domeniul turismului</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08085EAC" w14:textId="77777777" w:rsidR="0079495B" w:rsidRDefault="003F2D1F">
            <w:pPr>
              <w:pStyle w:val="P68B1DB1-Normal12"/>
              <w:jc w:val="center"/>
              <w:rPr>
                <w:noProof/>
              </w:rPr>
            </w:pPr>
            <w:r>
              <w:rPr>
                <w:noProof/>
              </w:rPr>
              <w:t xml:space="preserve">Numărul de întreprinderi din domeniul turismului care beneficiază de un credit fiscal pentru infrastructuri și/sau servicii; </w:t>
            </w:r>
          </w:p>
        </w:tc>
      </w:tr>
      <w:tr w:rsidR="0079495B"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79495B" w:rsidRDefault="003F2D1F">
            <w:pPr>
              <w:pStyle w:val="P68B1DB1-Normal12"/>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11CA696D" w:rsidR="0079495B" w:rsidRDefault="003F2D1F">
            <w:pPr>
              <w:pStyle w:val="P68B1DB1-Normal12"/>
              <w:jc w:val="center"/>
              <w:rPr>
                <w:noProof/>
              </w:rPr>
            </w:pPr>
            <w:r>
              <w:rPr>
                <w:noProof/>
              </w:rPr>
              <w:t>Investiția 4.2:</w:t>
            </w:r>
            <w:r w:rsidR="00D8585F">
              <w:rPr>
                <w:noProof/>
              </w:rPr>
              <w:t xml:space="preserve"> </w:t>
            </w:r>
            <w:r>
              <w:rPr>
                <w:noProof/>
              </w:rPr>
              <w:t xml:space="preserve">Fonduri pentru competitivitatea întreprinderilor din domeniul turismului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79495B" w:rsidRDefault="003F2D1F">
            <w:pPr>
              <w:pStyle w:val="P68B1DB1-Normal12"/>
              <w:jc w:val="center"/>
              <w:rPr>
                <w:noProof/>
              </w:rPr>
            </w:pPr>
            <w:r>
              <w:rPr>
                <w:noProof/>
              </w:rPr>
              <w:t xml:space="preserve">Țintă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79495B" w:rsidRDefault="003F2D1F">
            <w:pPr>
              <w:pStyle w:val="P68B1DB1-Normal12"/>
              <w:jc w:val="center"/>
              <w:rPr>
                <w:noProof/>
              </w:rPr>
            </w:pPr>
            <w:r>
              <w:rPr>
                <w:noProof/>
              </w:rPr>
              <w:t xml:space="preserve"> Numărul de întreprinderi din domeniul turismului care urmează să fie sprijinite prin Fondul de garantare pentru IMM-uri </w:t>
            </w:r>
          </w:p>
        </w:tc>
      </w:tr>
      <w:tr w:rsidR="0079495B"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79495B" w:rsidRDefault="003F2D1F">
            <w:pPr>
              <w:pStyle w:val="P68B1DB1-Normal12"/>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79495B" w:rsidRDefault="003F2D1F">
            <w:pPr>
              <w:pStyle w:val="P68B1DB1-Normal12"/>
              <w:jc w:val="center"/>
              <w:rPr>
                <w:noProof/>
              </w:rPr>
            </w:pPr>
            <w:r>
              <w:rPr>
                <w:noProof/>
              </w:rPr>
              <w:t>Investiții 4.2 Fonduri pentru competitivitatea întreprinderilor din domeniul turismului</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79495B" w:rsidRDefault="003F2D1F">
            <w:pPr>
              <w:pStyle w:val="P68B1DB1-Normal12"/>
              <w:jc w:val="center"/>
              <w:rPr>
                <w:noProof/>
              </w:rPr>
            </w:pPr>
            <w:r>
              <w:rPr>
                <w:noProof/>
              </w:rPr>
              <w:t xml:space="preserve">Țintă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045D49D1" w:rsidR="0079495B" w:rsidRDefault="003F2D1F">
            <w:pPr>
              <w:pStyle w:val="P68B1DB1-Normal12"/>
              <w:jc w:val="center"/>
              <w:rPr>
                <w:noProof/>
              </w:rPr>
            </w:pPr>
            <w:r>
              <w:rPr>
                <w:noProof/>
              </w:rPr>
              <w:t xml:space="preserve"> Numărul de proprietăți imobiliare reamenajate pentru turism de către Fondul Național pentru Turism</w:t>
            </w:r>
            <w:r w:rsidR="00D8585F">
              <w:rPr>
                <w:noProof/>
              </w:rPr>
              <w:t xml:space="preserve"> </w:t>
            </w:r>
          </w:p>
        </w:tc>
      </w:tr>
      <w:tr w:rsidR="0079495B"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79495B" w:rsidRDefault="003F2D1F">
            <w:pPr>
              <w:pStyle w:val="P68B1DB1-Normal12"/>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233AFAC0" w14:textId="46741DA8" w:rsidR="0079495B" w:rsidRDefault="003F2D1F">
            <w:pPr>
              <w:pStyle w:val="P68B1DB1-Normal12"/>
              <w:jc w:val="center"/>
              <w:rPr>
                <w:noProof/>
              </w:rPr>
            </w:pPr>
            <w:r>
              <w:rPr>
                <w:noProof/>
              </w:rPr>
              <w:t>Ratele de reciclare a deșeurilor municipale în Planul de acțiune pentru economia circulară</w:t>
            </w:r>
            <w:r w:rsidR="00D8585F">
              <w:rPr>
                <w:noProof/>
              </w:rPr>
              <w:t xml:space="preserve"> </w:t>
            </w:r>
          </w:p>
        </w:tc>
      </w:tr>
      <w:tr w:rsidR="0079495B"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79495B" w:rsidRDefault="003F2D1F">
            <w:pPr>
              <w:pStyle w:val="P68B1DB1-Normal12"/>
              <w:jc w:val="center"/>
              <w:rPr>
                <w:noProof/>
              </w:rPr>
            </w:pPr>
            <w:r>
              <w:rPr>
                <w:noProof/>
              </w:rPr>
              <w:t>M2C1-17a</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1E4A953C" w14:textId="77777777" w:rsidR="0079495B" w:rsidRDefault="003F2D1F">
            <w:pPr>
              <w:pStyle w:val="P68B1DB1-Normal12"/>
              <w:jc w:val="center"/>
              <w:rPr>
                <w:noProof/>
              </w:rPr>
            </w:pPr>
            <w:r>
              <w:rPr>
                <w:noProof/>
              </w:rPr>
              <w:t>Ratele de reciclare a deșeurilor de ambalaje în Planul de acțiune pentru economia circulară</w:t>
            </w:r>
          </w:p>
        </w:tc>
      </w:tr>
      <w:tr w:rsidR="0079495B"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79495B" w:rsidRDefault="003F2D1F">
            <w:pPr>
              <w:pStyle w:val="P68B1DB1-Normal12"/>
              <w:jc w:val="center"/>
              <w:rPr>
                <w:noProof/>
              </w:rPr>
            </w:pPr>
            <w:r>
              <w:rPr>
                <w:noProof/>
              </w:rPr>
              <w:t>M2C1-17b</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2ECF2855" w14:textId="77777777" w:rsidR="0079495B" w:rsidRDefault="003F2D1F">
            <w:pPr>
              <w:pStyle w:val="P68B1DB1-Normal12"/>
              <w:jc w:val="center"/>
              <w:rPr>
                <w:noProof/>
              </w:rPr>
            </w:pPr>
            <w:r>
              <w:rPr>
                <w:noProof/>
              </w:rPr>
              <w:t>Ratele de reciclare a ambalajelor din lemn în Planul de acțiune pentru economia circulară</w:t>
            </w:r>
          </w:p>
        </w:tc>
      </w:tr>
      <w:tr w:rsidR="0079495B"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79495B" w:rsidRDefault="003F2D1F">
            <w:pPr>
              <w:pStyle w:val="P68B1DB1-Normal12"/>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1B1F968D" w14:textId="77777777" w:rsidR="0079495B" w:rsidRDefault="003F2D1F">
            <w:pPr>
              <w:pStyle w:val="P68B1DB1-Normal12"/>
              <w:jc w:val="center"/>
              <w:rPr>
                <w:noProof/>
              </w:rPr>
            </w:pPr>
            <w:r>
              <w:rPr>
                <w:noProof/>
              </w:rPr>
              <w:t>Ratele de reciclare a ambalajelor din metale feroase în Planul de acțiune pentru economia circulară</w:t>
            </w:r>
          </w:p>
        </w:tc>
      </w:tr>
      <w:tr w:rsidR="0079495B"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79495B" w:rsidRDefault="003F2D1F">
            <w:pPr>
              <w:pStyle w:val="P68B1DB1-Normal12"/>
              <w:jc w:val="center"/>
              <w:rPr>
                <w:noProof/>
              </w:rPr>
            </w:pPr>
            <w:r>
              <w:rPr>
                <w:noProof/>
              </w:rPr>
              <w:t>M2C1-17 chinquies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13685336" w14:textId="77777777" w:rsidR="0079495B" w:rsidRDefault="003F2D1F">
            <w:pPr>
              <w:pStyle w:val="P68B1DB1-Normal12"/>
              <w:jc w:val="center"/>
              <w:rPr>
                <w:noProof/>
              </w:rPr>
            </w:pPr>
            <w:r>
              <w:rPr>
                <w:noProof/>
              </w:rPr>
              <w:t>Ratele de reciclare a ambalajelor de aluminiu – Planul de acțiune pentru economia circulară</w:t>
            </w:r>
          </w:p>
        </w:tc>
      </w:tr>
      <w:tr w:rsidR="0079495B"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79495B" w:rsidRDefault="003F2D1F">
            <w:pPr>
              <w:pStyle w:val="P68B1DB1-Normal12"/>
              <w:jc w:val="center"/>
              <w:rPr>
                <w:noProof/>
              </w:rPr>
            </w:pPr>
            <w:r>
              <w:rPr>
                <w:noProof/>
              </w:rPr>
              <w:t>M2C1-17 sexies</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486F3318" w14:textId="77777777" w:rsidR="0079495B" w:rsidRDefault="003F2D1F">
            <w:pPr>
              <w:pStyle w:val="P68B1DB1-Normal12"/>
              <w:jc w:val="center"/>
              <w:rPr>
                <w:noProof/>
              </w:rPr>
            </w:pPr>
            <w:r>
              <w:rPr>
                <w:noProof/>
              </w:rPr>
              <w:t>Ratele de reciclare a ambalajelor din sticlă în Planul de acțiune pentru economia circulară</w:t>
            </w:r>
          </w:p>
        </w:tc>
      </w:tr>
      <w:tr w:rsidR="0079495B"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79495B" w:rsidRDefault="003F2D1F">
            <w:pPr>
              <w:pStyle w:val="P68B1DB1-Normal12"/>
              <w:jc w:val="center"/>
              <w:rPr>
                <w:noProof/>
              </w:rPr>
            </w:pPr>
            <w:r>
              <w:rPr>
                <w:noProof/>
              </w:rPr>
              <w:t>M2C1-17 septies</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1655DB70" w14:textId="77777777" w:rsidR="0079495B" w:rsidRDefault="003F2D1F">
            <w:pPr>
              <w:pStyle w:val="P68B1DB1-Normal12"/>
              <w:jc w:val="center"/>
              <w:rPr>
                <w:noProof/>
              </w:rPr>
            </w:pPr>
            <w:r>
              <w:rPr>
                <w:noProof/>
              </w:rPr>
              <w:t>Ratele de reciclare a hârtiei și cartonului în Planul de acțiune pentru economia circulară</w:t>
            </w:r>
          </w:p>
        </w:tc>
      </w:tr>
      <w:tr w:rsidR="0079495B"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79495B" w:rsidRDefault="003F2D1F">
            <w:pPr>
              <w:pStyle w:val="P68B1DB1-Normal12"/>
              <w:jc w:val="center"/>
              <w:rPr>
                <w:noProof/>
              </w:rPr>
            </w:pPr>
            <w:r>
              <w:rPr>
                <w:noProof/>
              </w:rPr>
              <w:t>M2C1-17 octies</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79495B" w:rsidRDefault="003F2D1F">
            <w:pPr>
              <w:pStyle w:val="P68B1DB1-Normal12"/>
              <w:jc w:val="center"/>
              <w:rPr>
                <w:noProof/>
              </w:rPr>
            </w:pPr>
            <w:r>
              <w:rPr>
                <w:noProof/>
              </w:rPr>
              <w:t>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0FBCC39D" w14:textId="77777777" w:rsidR="0079495B" w:rsidRDefault="003F2D1F">
            <w:pPr>
              <w:pStyle w:val="P68B1DB1-Normal12"/>
              <w:jc w:val="center"/>
              <w:rPr>
                <w:noProof/>
              </w:rPr>
            </w:pPr>
            <w:r>
              <w:rPr>
                <w:noProof/>
              </w:rPr>
              <w:t>Ratele de reciclare a ambalajelor din plastic în Planul de acțiune pentru economia circulară</w:t>
            </w:r>
          </w:p>
        </w:tc>
      </w:tr>
      <w:tr w:rsidR="0079495B"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79495B" w:rsidRDefault="003F2D1F">
            <w:pPr>
              <w:pStyle w:val="P68B1DB1-Normal12"/>
              <w:jc w:val="center"/>
              <w:rPr>
                <w:noProof/>
              </w:rPr>
            </w:pPr>
            <w:r>
              <w:rPr>
                <w:noProof/>
              </w:rPr>
              <w:t>Ceapă M2C1-17</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79495B" w:rsidRDefault="003F2D1F">
            <w:pPr>
              <w:pStyle w:val="P68B1DB1-Normal12"/>
              <w:jc w:val="center"/>
              <w:rPr>
                <w:noProof/>
              </w:rPr>
            </w:pPr>
            <w:r>
              <w:rPr>
                <w:noProof/>
              </w:rPr>
              <w:t>Reforma Programului național pentru economia circulară 1.1; Investiția 1.2 – Proiecte emblematice privind economia circulară</w:t>
            </w:r>
          </w:p>
        </w:tc>
        <w:tc>
          <w:tcPr>
            <w:tcW w:w="1528" w:type="dxa"/>
            <w:tcBorders>
              <w:top w:val="nil"/>
              <w:left w:val="nil"/>
              <w:bottom w:val="single" w:sz="4" w:space="0" w:color="auto"/>
              <w:right w:val="single" w:sz="4" w:space="0" w:color="auto"/>
            </w:tcBorders>
            <w:shd w:val="clear" w:color="auto" w:fill="C6EFCE"/>
            <w:noWrap/>
            <w:vAlign w:val="center"/>
          </w:tcPr>
          <w:p w14:paraId="0655506A" w14:textId="220D480B" w:rsidR="0079495B" w:rsidRDefault="00186D2C">
            <w:pPr>
              <w:pStyle w:val="P68B1DB1-Normal12"/>
              <w:jc w:val="center"/>
              <w:rPr>
                <w:noProof/>
              </w:rPr>
            </w:pPr>
            <w:r>
              <w:rPr>
                <w:noProof/>
              </w:rPr>
              <w:t>Jalon</w:t>
            </w:r>
          </w:p>
        </w:tc>
        <w:tc>
          <w:tcPr>
            <w:tcW w:w="4056" w:type="dxa"/>
            <w:tcBorders>
              <w:top w:val="nil"/>
              <w:left w:val="nil"/>
              <w:bottom w:val="single" w:sz="4" w:space="0" w:color="auto"/>
              <w:right w:val="single" w:sz="4" w:space="0" w:color="auto"/>
            </w:tcBorders>
            <w:shd w:val="clear" w:color="auto" w:fill="C6EFCE"/>
            <w:noWrap/>
            <w:vAlign w:val="center"/>
          </w:tcPr>
          <w:p w14:paraId="11FAB918" w14:textId="77777777" w:rsidR="0079495B" w:rsidRDefault="003F2D1F">
            <w:pPr>
              <w:pStyle w:val="P68B1DB1-Normal12"/>
              <w:jc w:val="center"/>
              <w:rPr>
                <w:noProof/>
              </w:rPr>
            </w:pPr>
            <w:r>
              <w:rPr>
                <w:noProof/>
              </w:rPr>
              <w:t>Intrarea în vigoare a colectării separate pentru fracțiunile de deșeuri periculoase produse de gospodării și textile</w:t>
            </w:r>
          </w:p>
        </w:tc>
      </w:tr>
      <w:tr w:rsidR="0079495B"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79495B" w:rsidRDefault="003F2D1F">
            <w:pPr>
              <w:pStyle w:val="P68B1DB1-Normal12"/>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4D339021" w:rsidR="0079495B" w:rsidRDefault="003F2D1F">
            <w:pPr>
              <w:pStyle w:val="P68B1DB1-Normal12"/>
              <w:jc w:val="center"/>
              <w:rPr>
                <w:noProof/>
              </w:rPr>
            </w:pPr>
            <w:r>
              <w:rPr>
                <w:noProof/>
              </w:rPr>
              <w:t>Investiția 5.1.1:</w:t>
            </w:r>
            <w:r w:rsidR="00D8585F">
              <w:rPr>
                <w:noProof/>
              </w:rPr>
              <w:t xml:space="preserve"> </w:t>
            </w:r>
            <w:r>
              <w:rPr>
                <w:noProof/>
              </w:rPr>
              <w:t>Surse regenerabile de energie și baterii</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7777777" w:rsidR="0079495B" w:rsidRDefault="003F2D1F">
            <w:pPr>
              <w:pStyle w:val="P68B1DB1-Normal12"/>
              <w:jc w:val="center"/>
              <w:rPr>
                <w:noProof/>
              </w:rPr>
            </w:pPr>
            <w:r>
              <w:rPr>
                <w:noProof/>
              </w:rPr>
              <w:t>Acorduri juridice semnate cu beneficiarii finali care corespund capacității de producție de energie a tehnologiilor fotovoltaice sau eoliene</w:t>
            </w:r>
          </w:p>
        </w:tc>
      </w:tr>
      <w:tr w:rsidR="0079495B"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79495B" w:rsidRDefault="003F2D1F">
            <w:pPr>
              <w:pStyle w:val="P68B1DB1-Normal12"/>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79495B" w:rsidRDefault="003F2D1F">
            <w:pPr>
              <w:pStyle w:val="P68B1DB1-Normal12"/>
              <w:jc w:val="center"/>
              <w:rPr>
                <w:noProof/>
              </w:rPr>
            </w:pPr>
            <w:r>
              <w:rPr>
                <w:noProof/>
              </w:rPr>
              <w:t>Investiția 1.2 Promovarea surselor regenerabile de energie pentru comunitățile de energie și autoconsumatorii de energie din surse regenerabile care acționează în comun</w:t>
            </w:r>
          </w:p>
        </w:tc>
        <w:tc>
          <w:tcPr>
            <w:tcW w:w="1528" w:type="dxa"/>
            <w:tcBorders>
              <w:top w:val="nil"/>
              <w:left w:val="nil"/>
              <w:bottom w:val="single" w:sz="4" w:space="0" w:color="auto"/>
              <w:right w:val="single" w:sz="4" w:space="0" w:color="auto"/>
            </w:tcBorders>
            <w:shd w:val="clear" w:color="auto" w:fill="C6EFCE"/>
            <w:noWrap/>
            <w:vAlign w:val="center"/>
          </w:tcPr>
          <w:p w14:paraId="3AD3ADF4" w14:textId="54EF9BCE" w:rsidR="0079495B" w:rsidRDefault="00186D2C">
            <w:pPr>
              <w:pStyle w:val="P68B1DB1-Normal12"/>
              <w:jc w:val="center"/>
              <w:rPr>
                <w:noProof/>
              </w:rPr>
            </w:pPr>
            <w:r>
              <w:rPr>
                <w:noProof/>
              </w:rPr>
              <w:t>Jalon</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79495B" w:rsidRDefault="003F2D1F">
            <w:pPr>
              <w:pStyle w:val="P68B1DB1-Normal12"/>
              <w:jc w:val="center"/>
              <w:rPr>
                <w:noProof/>
              </w:rPr>
            </w:pPr>
            <w:r>
              <w:rPr>
                <w:noProof/>
              </w:rPr>
              <w:t>Atribuirea tuturor contractelor de achiziții publice pentru atribuirea granturilor pentru punerea în aplicare a intervențiilor pentru comunitățile energetice</w:t>
            </w:r>
          </w:p>
        </w:tc>
      </w:tr>
      <w:tr w:rsidR="0079495B"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79495B" w:rsidRDefault="003F2D1F">
            <w:pPr>
              <w:pStyle w:val="P68B1DB1-Normal12"/>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79495B" w:rsidRDefault="003F2D1F">
            <w:pPr>
              <w:pStyle w:val="P68B1DB1-Normal12"/>
              <w:jc w:val="center"/>
              <w:rPr>
                <w:noProof/>
              </w:rPr>
            </w:pPr>
            <w:r>
              <w:rPr>
                <w:noProof/>
              </w:rPr>
              <w:t>Investiția 1.9 Conexiuni interregionale</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79495B" w:rsidRDefault="003F2D1F">
            <w:pPr>
              <w:pStyle w:val="P68B1DB1-Normal12"/>
              <w:jc w:val="center"/>
              <w:rPr>
                <w:noProof/>
              </w:rPr>
            </w:pPr>
            <w:r>
              <w:rPr>
                <w:noProof/>
              </w:rPr>
              <w:t>Investiția 1.9 Conexiuni interregionale</w:t>
            </w:r>
          </w:p>
        </w:tc>
      </w:tr>
      <w:tr w:rsidR="0079495B"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79495B" w:rsidRDefault="003F2D1F">
            <w:pPr>
              <w:pStyle w:val="P68B1DB1-Normal12"/>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79495B" w:rsidRDefault="003F2D1F">
            <w:pPr>
              <w:pStyle w:val="P68B1DB1-Normal12"/>
              <w:jc w:val="center"/>
              <w:rPr>
                <w:noProof/>
              </w:rPr>
            </w:pPr>
            <w:r>
              <w:rPr>
                <w:noProof/>
              </w:rPr>
              <w:t>Investiția 2.3: Consolidarea și extinderea sectorială/teritorială a centrelor de transfer de tehnologie pe segmente industriale</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79495B" w:rsidRDefault="003F2D1F">
            <w:pPr>
              <w:pStyle w:val="P68B1DB1-Normal12"/>
              <w:jc w:val="center"/>
              <w:rPr>
                <w:noProof/>
              </w:rPr>
            </w:pPr>
            <w:r>
              <w:rPr>
                <w:noProof/>
              </w:rPr>
              <w:t>Numărul de noi centre care urmează să fie create</w:t>
            </w:r>
          </w:p>
        </w:tc>
      </w:tr>
      <w:tr w:rsidR="0079495B"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79495B" w:rsidRDefault="003F2D1F">
            <w:pPr>
              <w:pStyle w:val="P68B1DB1-Normal12"/>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79495B" w:rsidRDefault="003F2D1F">
            <w:pPr>
              <w:pStyle w:val="P68B1DB1-Normal12"/>
              <w:jc w:val="center"/>
              <w:rPr>
                <w:noProof/>
              </w:rPr>
            </w:pPr>
            <w:r>
              <w:rPr>
                <w:noProof/>
              </w:rPr>
              <w:t>Investiția 1.2: Acasă ca prim loc de îngrijire și telemedicină</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7EE8D5BC" w14:textId="77777777" w:rsidR="0079495B" w:rsidRDefault="003F2D1F">
            <w:pPr>
              <w:pStyle w:val="P68B1DB1-Normal12"/>
              <w:jc w:val="center"/>
              <w:rPr>
                <w:noProof/>
              </w:rPr>
            </w:pPr>
            <w:r>
              <w:rPr>
                <w:noProof/>
              </w:rPr>
              <w:t>Numărul de persoane asistate de instrumente de telemedicină (al treilea lot)</w:t>
            </w:r>
          </w:p>
        </w:tc>
      </w:tr>
      <w:tr w:rsidR="0079495B"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79495B" w:rsidRDefault="003F2D1F">
            <w:pPr>
              <w:pStyle w:val="P68B1DB1-Normal12"/>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79495B" w:rsidRDefault="003F2D1F">
            <w:pPr>
              <w:pStyle w:val="P68B1DB1-Normal48"/>
              <w:jc w:val="center"/>
              <w:rPr>
                <w:noProof/>
              </w:rPr>
            </w:pPr>
            <w:r>
              <w:rPr>
                <w:noProof/>
              </w:rPr>
              <w:t>Investiția 1.1: Actualizarea digitală a echipamentelor tehnologice ale spitalelor</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79495B" w:rsidRDefault="003F2D1F">
            <w:pPr>
              <w:pStyle w:val="P68B1DB1-Normal48"/>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7777777" w:rsidR="0079495B" w:rsidRDefault="003F2D1F">
            <w:pPr>
              <w:pStyle w:val="P68B1DB1-Normal48"/>
              <w:jc w:val="center"/>
              <w:rPr>
                <w:noProof/>
              </w:rPr>
            </w:pPr>
            <w:r>
              <w:rPr>
                <w:noProof/>
              </w:rPr>
              <w:t>Spitalele sunt digitalizate (DEA – Departamente de urgență și de admisie – nivelul I și nivelul II)</w:t>
            </w:r>
          </w:p>
        </w:tc>
      </w:tr>
      <w:tr w:rsidR="0079495B"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79495B" w:rsidRDefault="003F2D1F">
            <w:pPr>
              <w:pStyle w:val="P68B1DB1-Normal12"/>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79495B" w:rsidRDefault="003F2D1F">
            <w:pPr>
              <w:pStyle w:val="P68B1DB1-Normal48"/>
              <w:jc w:val="center"/>
              <w:rPr>
                <w:noProof/>
              </w:rPr>
            </w:pPr>
            <w:r>
              <w:rPr>
                <w:noProof/>
              </w:rPr>
              <w:t>Investiția 1.3: Consolidarea infrastructurii tehnologice și a instrumentelor de colectare, prelucrare a datelor, analiză și simulare a datelor</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79495B" w:rsidRDefault="003F2D1F">
            <w:pPr>
              <w:pStyle w:val="P68B1DB1-Normal48"/>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79495B" w:rsidRDefault="003F2D1F">
            <w:pPr>
              <w:pStyle w:val="P68B1DB1-Normal48"/>
              <w:jc w:val="center"/>
              <w:rPr>
                <w:noProof/>
              </w:rPr>
            </w:pPr>
            <w:r>
              <w:rPr>
                <w:noProof/>
              </w:rPr>
              <w:t>Medici generaliști care alimentează dosarul electronic de sănătate.</w:t>
            </w:r>
          </w:p>
        </w:tc>
      </w:tr>
      <w:tr w:rsidR="0079495B"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79495B" w:rsidRDefault="003F2D1F">
            <w:pPr>
              <w:pStyle w:val="P68B1DB1-Normal12"/>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79495B" w:rsidRDefault="003F2D1F">
            <w:pPr>
              <w:pStyle w:val="P68B1DB1-Normal12"/>
              <w:jc w:val="center"/>
              <w:rPr>
                <w:noProof/>
              </w:rPr>
            </w:pPr>
            <w:r>
              <w:rPr>
                <w:noProof/>
              </w:rPr>
              <w:t>Investiții 4.2 Fonduri pentru competitivitatea întreprinderilor din domeniul turismului</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79495B" w:rsidRDefault="003F2D1F">
            <w:pPr>
              <w:pStyle w:val="P68B1DB1-Normal12"/>
              <w:jc w:val="center"/>
              <w:rPr>
                <w:noProof/>
              </w:rPr>
            </w:pPr>
            <w:r>
              <w:rPr>
                <w:noProof/>
              </w:rPr>
              <w:t>Țintă</w:t>
            </w:r>
          </w:p>
        </w:tc>
        <w:tc>
          <w:tcPr>
            <w:tcW w:w="4056" w:type="dxa"/>
            <w:tcBorders>
              <w:top w:val="nil"/>
              <w:left w:val="nil"/>
              <w:bottom w:val="single" w:sz="4" w:space="0" w:color="auto"/>
              <w:right w:val="single" w:sz="4" w:space="0" w:color="auto"/>
            </w:tcBorders>
            <w:shd w:val="clear" w:color="auto" w:fill="C6EFCE"/>
            <w:noWrap/>
            <w:vAlign w:val="center"/>
          </w:tcPr>
          <w:p w14:paraId="3B84B558" w14:textId="324F742C" w:rsidR="0079495B" w:rsidRDefault="003F2D1F">
            <w:pPr>
              <w:pStyle w:val="P68B1DB1-Normal12"/>
              <w:jc w:val="center"/>
              <w:rPr>
                <w:noProof/>
              </w:rPr>
            </w:pPr>
            <w:r>
              <w:rPr>
                <w:noProof/>
              </w:rPr>
              <w:t>Numărul de întreprinderi care urmează să fie sprijinite prin rotația Fondo (primul lot)</w:t>
            </w:r>
            <w:r w:rsidR="00D8585F">
              <w:rPr>
                <w:noProof/>
              </w:rPr>
              <w:t xml:space="preserve"> </w:t>
            </w:r>
          </w:p>
        </w:tc>
      </w:tr>
      <w:tr w:rsidR="0079495B"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79495B" w:rsidRDefault="0079495B">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79495B" w:rsidRDefault="0079495B">
            <w:pPr>
              <w:rPr>
                <w:noProof/>
                <w:color w:val="006100"/>
                <w:sz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79495B" w:rsidRDefault="003F2D1F">
            <w:pPr>
              <w:pStyle w:val="P68B1DB1-Normal12"/>
              <w:rPr>
                <w:noProof/>
              </w:rPr>
            </w:pPr>
            <w:r>
              <w:rPr>
                <w:noProof/>
              </w:rPr>
              <w:t>Valoarea tranșelor</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79495B" w:rsidRDefault="003F2D1F">
            <w:pPr>
              <w:pStyle w:val="P68B1DB1-Normal12"/>
              <w:rPr>
                <w:noProof/>
              </w:rPr>
            </w:pPr>
            <w:r>
              <w:rPr>
                <w:noProof/>
              </w:rPr>
              <w:t>7 118 464 154 MIL.</w:t>
            </w:r>
          </w:p>
        </w:tc>
      </w:tr>
    </w:tbl>
    <w:p w14:paraId="559A5619" w14:textId="20CB1ACB" w:rsidR="0079495B" w:rsidRDefault="003F2D1F">
      <w:pPr>
        <w:pStyle w:val="P68B1DB1-Normal44"/>
        <w:numPr>
          <w:ilvl w:val="1"/>
          <w:numId w:val="6"/>
        </w:numPr>
        <w:spacing w:before="120" w:after="120"/>
        <w:jc w:val="both"/>
        <w:rPr>
          <w:noProof/>
        </w:rPr>
      </w:pPr>
      <w:r>
        <w:rPr>
          <w:noProof/>
        </w:rPr>
        <w:t>A zecea tranșă (sprijin sub formă de împrumut):</w:t>
      </w:r>
    </w:p>
    <w:tbl>
      <w:tblPr>
        <w:tblW w:w="10092" w:type="dxa"/>
        <w:tblInd w:w="113" w:type="dxa"/>
        <w:tblLook w:val="04A0" w:firstRow="1" w:lastRow="0" w:firstColumn="1" w:lastColumn="0" w:noHBand="0" w:noVBand="1"/>
      </w:tblPr>
      <w:tblGrid>
        <w:gridCol w:w="1413"/>
        <w:gridCol w:w="3090"/>
        <w:gridCol w:w="1498"/>
        <w:gridCol w:w="4091"/>
      </w:tblGrid>
      <w:tr w:rsidR="0079495B" w14:paraId="07C6B69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79495B" w:rsidRDefault="003F2D1F">
            <w:pPr>
              <w:pStyle w:val="P68B1DB1-Normal45"/>
              <w:jc w:val="center"/>
              <w:rPr>
                <w:noProof/>
              </w:rPr>
            </w:pPr>
            <w:r>
              <w:rPr>
                <w:noProof/>
              </w:rPr>
              <w:t>Număr secvențial</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79495B" w:rsidRDefault="003F2D1F">
            <w:pPr>
              <w:pStyle w:val="P68B1DB1-Normal45"/>
              <w:jc w:val="center"/>
              <w:rPr>
                <w:noProof/>
              </w:rPr>
            </w:pPr>
            <w:r>
              <w:rPr>
                <w:noProof/>
              </w:rPr>
              <w:t>Măsură conexă (reformă sau investiție)</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2AFDA203" w:rsidR="0079495B" w:rsidRDefault="00186D2C">
            <w:pPr>
              <w:pStyle w:val="P68B1DB1-Normal45"/>
              <w:jc w:val="center"/>
              <w:rPr>
                <w:noProof/>
              </w:rPr>
            </w:pPr>
            <w:r>
              <w:rPr>
                <w:noProof/>
              </w:rPr>
              <w:t>Jalon/Țintă</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79495B" w:rsidRDefault="003F2D1F">
            <w:pPr>
              <w:pStyle w:val="P68B1DB1-Normal45"/>
              <w:jc w:val="center"/>
              <w:rPr>
                <w:noProof/>
              </w:rPr>
            </w:pPr>
            <w:r>
              <w:rPr>
                <w:noProof/>
              </w:rPr>
              <w:t>Nume</w:t>
            </w:r>
          </w:p>
        </w:tc>
      </w:tr>
      <w:tr w:rsidR="0079495B" w14:paraId="097EAB7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79495B" w:rsidRDefault="0079495B">
            <w:pPr>
              <w:rPr>
                <w:b/>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79495B" w:rsidRDefault="0079495B">
            <w:pPr>
              <w:rPr>
                <w:b/>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79495B" w:rsidRDefault="0079495B">
            <w:pPr>
              <w:rPr>
                <w:b/>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79495B" w:rsidRDefault="0079495B">
            <w:pPr>
              <w:rPr>
                <w:b/>
                <w:noProof/>
              </w:rPr>
            </w:pPr>
          </w:p>
        </w:tc>
      </w:tr>
      <w:tr w:rsidR="0079495B" w14:paraId="264BB02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79495B" w:rsidRDefault="003F2D1F">
            <w:pPr>
              <w:pStyle w:val="P68B1DB1-Normal12"/>
              <w:jc w:val="center"/>
              <w:rPr>
                <w:noProof/>
              </w:rPr>
            </w:pPr>
            <w:r>
              <w:rPr>
                <w:noProof/>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79495B" w:rsidRDefault="003F2D1F">
            <w:pPr>
              <w:pStyle w:val="P68B1DB1-Normal12"/>
              <w:jc w:val="center"/>
              <w:rPr>
                <w:noProof/>
              </w:rPr>
            </w:pPr>
            <w:r>
              <w:rPr>
                <w:noProof/>
              </w:rPr>
              <w:t>Investiția 1.4.4 – Adoptarea platformelor naționale de identitate digitală (SPID, CIE) și a registrului național (ANPR)</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79495B" w:rsidRDefault="003F2D1F">
            <w:pPr>
              <w:pStyle w:val="P68B1DB1-Normal12"/>
              <w:jc w:val="center"/>
              <w:rPr>
                <w:noProof/>
              </w:rPr>
            </w:pPr>
            <w:r>
              <w:rPr>
                <w:noProof/>
              </w:rPr>
              <w:t>Țintă</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79495B" w:rsidRDefault="003F2D1F">
            <w:pPr>
              <w:pStyle w:val="P68B1DB1-Normal12"/>
              <w:jc w:val="center"/>
              <w:rPr>
                <w:noProof/>
              </w:rPr>
            </w:pPr>
            <w:r>
              <w:rPr>
                <w:noProof/>
              </w:rPr>
              <w:t>Platformele naționale de identitate digitală (SPID, CIE) și registrul național (ANPR)</w:t>
            </w:r>
          </w:p>
        </w:tc>
      </w:tr>
      <w:tr w:rsidR="0079495B"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79495B" w:rsidRDefault="003F2D1F">
            <w:pPr>
              <w:pStyle w:val="P68B1DB1-Normal12"/>
              <w:jc w:val="center"/>
              <w:rPr>
                <w:noProof/>
              </w:rPr>
            </w:pPr>
            <w:r>
              <w:rPr>
                <w:noProof/>
              </w:rPr>
              <w:t>M2C3-6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79495B" w:rsidRDefault="003F2D1F">
            <w:pPr>
              <w:pStyle w:val="P68B1DB1-Normal12"/>
              <w:jc w:val="center"/>
              <w:rPr>
                <w:noProof/>
              </w:rPr>
            </w:pPr>
            <w:r>
              <w:rPr>
                <w:noProof/>
              </w:rPr>
              <w:t>Investiția 1.1: Construirea de noi școli prin înlocuirea clădirilor</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79495B" w:rsidRDefault="003F2D1F">
            <w:pPr>
              <w:pStyle w:val="P68B1DB1-Normal12"/>
              <w:jc w:val="center"/>
              <w:rPr>
                <w:noProof/>
              </w:rPr>
            </w:pPr>
            <w:r>
              <w:rPr>
                <w:noProof/>
              </w:rPr>
              <w:t>Cel puțin 400 000 m² de școli noi sunt construite prin înlocuirea clădirilor.</w:t>
            </w:r>
          </w:p>
        </w:tc>
      </w:tr>
      <w:tr w:rsidR="0079495B"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79495B" w:rsidRDefault="003F2D1F">
            <w:pPr>
              <w:pStyle w:val="P68B1DB1-Normal12"/>
              <w:jc w:val="center"/>
              <w:rPr>
                <w:noProof/>
              </w:rPr>
            </w:pPr>
            <w:r>
              <w:rPr>
                <w:noProof/>
              </w:rPr>
              <w:t>M2C3-8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77777777" w:rsidR="0079495B" w:rsidRDefault="003F2D1F">
            <w:pPr>
              <w:pStyle w:val="P68B1DB1-Normal12"/>
              <w:jc w:val="center"/>
              <w:rPr>
                <w:noProof/>
              </w:rPr>
            </w:pPr>
            <w:r>
              <w:rPr>
                <w:noProof/>
              </w:rPr>
              <w:t>Investiția 1.2- Construirea de clădiri, reconversia și consolidarea activelor imobiliare în cadrul administrării justiției</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E1B2BB4" w14:textId="77777777" w:rsidR="0079495B" w:rsidRDefault="003F2D1F">
            <w:pPr>
              <w:pStyle w:val="P68B1DB1-Normal12"/>
              <w:jc w:val="center"/>
              <w:rPr>
                <w:noProof/>
              </w:rPr>
            </w:pPr>
            <w:r>
              <w:rPr>
                <w:noProof/>
              </w:rPr>
              <w:t>Construcția de clădiri, reconversia și consolidarea activelor imobiliare ale administrării justiției</w:t>
            </w:r>
          </w:p>
        </w:tc>
      </w:tr>
      <w:tr w:rsidR="0079495B"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79495B" w:rsidRDefault="003F2D1F">
            <w:pPr>
              <w:pStyle w:val="P68B1DB1-Normal12"/>
              <w:jc w:val="center"/>
              <w:rPr>
                <w:noProof/>
              </w:rPr>
            </w:pPr>
            <w:r>
              <w:rPr>
                <w:noProof/>
              </w:rPr>
              <w:t>M2C3-10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79495B" w:rsidRDefault="003F2D1F">
            <w:pPr>
              <w:pStyle w:val="P68B1DB1-Normal12"/>
              <w:jc w:val="center"/>
              <w:rPr>
                <w:noProof/>
              </w:rPr>
            </w:pPr>
            <w:r>
              <w:rPr>
                <w:noProof/>
              </w:rPr>
              <w:t>Investiția 3.1: Promovarea încălzirii centralizate eficiente</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79495B" w:rsidRDefault="003F2D1F">
            <w:pPr>
              <w:pStyle w:val="P68B1DB1-Normal12"/>
              <w:jc w:val="center"/>
              <w:rPr>
                <w:noProof/>
              </w:rPr>
            </w:pPr>
            <w:r>
              <w:rPr>
                <w:noProof/>
              </w:rPr>
              <w:t>Construirea sau extinderea rețelelor de termoficare</w:t>
            </w:r>
          </w:p>
        </w:tc>
      </w:tr>
      <w:tr w:rsidR="0079495B"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79495B" w:rsidRDefault="003F2D1F">
            <w:pPr>
              <w:pStyle w:val="P68B1DB1-Normal12"/>
              <w:jc w:val="center"/>
              <w:rPr>
                <w:noProof/>
              </w:rPr>
            </w:pPr>
            <w:r>
              <w:rPr>
                <w:noProof/>
              </w:rPr>
              <w:t>M2C4-23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79495B" w:rsidRDefault="003F2D1F">
            <w:pPr>
              <w:pStyle w:val="P68B1DB1-Normal12"/>
              <w:jc w:val="center"/>
              <w:rPr>
                <w:noProof/>
              </w:rPr>
            </w:pPr>
            <w:r>
              <w:rPr>
                <w:noProof/>
              </w:rPr>
              <w:t>Investiția 3.3 Renaturificarea zonei Po</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79495B" w:rsidRDefault="003F2D1F">
            <w:pPr>
              <w:pStyle w:val="P68B1DB1-Normal12"/>
              <w:jc w:val="center"/>
              <w:rPr>
                <w:noProof/>
              </w:rPr>
            </w:pPr>
            <w:r>
              <w:rPr>
                <w:noProof/>
              </w:rPr>
              <w:t>Reducerea artificialității albiei râului pentru renaturificarea zonei Po T2</w:t>
            </w:r>
          </w:p>
        </w:tc>
      </w:tr>
      <w:tr w:rsidR="0079495B"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79495B" w:rsidRDefault="003F2D1F">
            <w:pPr>
              <w:pStyle w:val="P68B1DB1-Normal12"/>
              <w:jc w:val="center"/>
              <w:rPr>
                <w:noProof/>
              </w:rPr>
            </w:pPr>
            <w:r>
              <w:rPr>
                <w:noProof/>
              </w:rPr>
              <w:t>M2C4-25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79495B" w:rsidRDefault="003F2D1F">
            <w:pPr>
              <w:pStyle w:val="P68B1DB1-Normal12"/>
              <w:jc w:val="center"/>
              <w:rPr>
                <w:noProof/>
              </w:rPr>
            </w:pPr>
            <w:r>
              <w:rPr>
                <w:noProof/>
              </w:rPr>
              <w:t>Investiția 3.4. Reabilitarea „solurilor din siturile orfane”</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79495B" w:rsidRDefault="003F2D1F">
            <w:pPr>
              <w:pStyle w:val="P68B1DB1-Normal12"/>
              <w:jc w:val="center"/>
              <w:rPr>
                <w:noProof/>
              </w:rPr>
            </w:pPr>
            <w:r>
              <w:rPr>
                <w:noProof/>
              </w:rPr>
              <w:t xml:space="preserve">Revitalizarea siturilor orfane </w:t>
            </w:r>
          </w:p>
        </w:tc>
      </w:tr>
      <w:tr w:rsidR="0079495B"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79495B" w:rsidRDefault="003F2D1F">
            <w:pPr>
              <w:pStyle w:val="P68B1DB1-Normal12"/>
              <w:jc w:val="center"/>
              <w:rPr>
                <w:noProof/>
              </w:rPr>
            </w:pPr>
            <w:r>
              <w:rPr>
                <w:noProof/>
              </w:rPr>
              <w:t>M2C4-29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79495B" w:rsidRDefault="003F2D1F">
            <w:pPr>
              <w:pStyle w:val="P68B1DB1-Normal12"/>
              <w:jc w:val="center"/>
              <w:rPr>
                <w:noProof/>
              </w:rPr>
            </w:pPr>
            <w:r>
              <w:rPr>
                <w:noProof/>
              </w:rPr>
              <w:t>Investiția 4.1. Investiții în infrastructurile de apă primară pentru securitatea aprovizionării cu apă</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79495B" w:rsidRDefault="003F2D1F">
            <w:pPr>
              <w:pStyle w:val="P68B1DB1-Normal12"/>
              <w:jc w:val="center"/>
              <w:rPr>
                <w:noProof/>
              </w:rPr>
            </w:pPr>
            <w:r>
              <w:rPr>
                <w:noProof/>
              </w:rPr>
              <w:t xml:space="preserve">Investiții în infrastructura de apă primară pentru securitatea aprovizionării cu apă </w:t>
            </w:r>
          </w:p>
        </w:tc>
      </w:tr>
      <w:tr w:rsidR="0079495B"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79495B" w:rsidRDefault="003F2D1F">
            <w:pPr>
              <w:pStyle w:val="P68B1DB1-Normal12"/>
              <w:jc w:val="center"/>
              <w:rPr>
                <w:noProof/>
              </w:rPr>
            </w:pPr>
            <w:r>
              <w:rPr>
                <w:noProof/>
              </w:rPr>
              <w:t>M2C4-32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77777777" w:rsidR="0079495B" w:rsidRDefault="003F2D1F">
            <w:pPr>
              <w:pStyle w:val="P68B1DB1-Normal12"/>
              <w:jc w:val="center"/>
              <w:rPr>
                <w:noProof/>
              </w:rPr>
            </w:pPr>
            <w:r>
              <w:rPr>
                <w:noProof/>
              </w:rPr>
              <w:t>Investiția 4.2. Reducerea pierderilor în rețelele de distribuție a apei, inclusiv digitalizarea și monitorizarea rețelelor</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209B40B" w14:textId="77777777" w:rsidR="0079495B" w:rsidRDefault="003F2D1F">
            <w:pPr>
              <w:pStyle w:val="P68B1DB1-Normal12"/>
              <w:jc w:val="center"/>
              <w:rPr>
                <w:noProof/>
              </w:rPr>
            </w:pPr>
            <w:r>
              <w:rPr>
                <w:noProof/>
              </w:rPr>
              <w:t>Intervenții în rețelele de distribuție a apei, inclusiv digitalizarea și monitorizarea rețelelor T2</w:t>
            </w:r>
          </w:p>
        </w:tc>
      </w:tr>
      <w:tr w:rsidR="0079495B"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79495B" w:rsidRDefault="003F2D1F">
            <w:pPr>
              <w:pStyle w:val="P68B1DB1-Normal12"/>
              <w:jc w:val="center"/>
              <w:rPr>
                <w:noProof/>
              </w:rPr>
            </w:pPr>
            <w:r>
              <w:rPr>
                <w:noProof/>
              </w:rPr>
              <w:t>M2C4-35a</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777777" w:rsidR="0079495B" w:rsidRDefault="003F2D1F">
            <w:pPr>
              <w:pStyle w:val="P68B1DB1-Normal12"/>
              <w:jc w:val="center"/>
              <w:rPr>
                <w:noProof/>
              </w:rPr>
            </w:pPr>
            <w:r>
              <w:rPr>
                <w:noProof/>
              </w:rPr>
              <w:t>Investiția 4.3 Investiții în reziliența agrosistemului de irigații pentru o mai bună gestionare a resurselor de apă</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84649C1" w14:textId="77777777" w:rsidR="0079495B" w:rsidRDefault="003F2D1F">
            <w:pPr>
              <w:pStyle w:val="P68B1DB1-Normal12"/>
              <w:jc w:val="center"/>
              <w:rPr>
                <w:noProof/>
              </w:rPr>
            </w:pPr>
            <w:r>
              <w:rPr>
                <w:noProof/>
              </w:rPr>
              <w:t>Intervenții pentru reziliența agrosistemului de irigații pentru o mai bună gestionare a resurselor de apă T2</w:t>
            </w:r>
          </w:p>
        </w:tc>
      </w:tr>
      <w:tr w:rsidR="0079495B"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79495B" w:rsidRDefault="003F2D1F">
            <w:pPr>
              <w:pStyle w:val="P68B1DB1-Normal12"/>
              <w:jc w:val="center"/>
              <w:rPr>
                <w:noProof/>
              </w:rPr>
            </w:pPr>
            <w:r>
              <w:rPr>
                <w:noProof/>
              </w:rPr>
              <w:t>M2C4-38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7777777" w:rsidR="0079495B" w:rsidRDefault="003F2D1F">
            <w:pPr>
              <w:pStyle w:val="P68B1DB1-Normal12"/>
              <w:jc w:val="center"/>
              <w:rPr>
                <w:noProof/>
              </w:rPr>
            </w:pPr>
            <w:r>
              <w:rPr>
                <w:noProof/>
              </w:rPr>
              <w:t>Investiția 4.4 Investiții în canalizare și purificare</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1DE1693" w14:textId="77777777" w:rsidR="0079495B" w:rsidRDefault="003F2D1F">
            <w:pPr>
              <w:pStyle w:val="P68B1DB1-Normal12"/>
              <w:jc w:val="center"/>
              <w:rPr>
                <w:noProof/>
              </w:rPr>
            </w:pPr>
            <w:r>
              <w:rPr>
                <w:noProof/>
              </w:rPr>
              <w:t>Intervenții pentru canalizare și purificare T2</w:t>
            </w:r>
          </w:p>
        </w:tc>
      </w:tr>
      <w:tr w:rsidR="0079495B"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79495B" w:rsidRDefault="003F2D1F">
            <w:pPr>
              <w:pStyle w:val="P68B1DB1-Normal12"/>
              <w:jc w:val="center"/>
              <w:rPr>
                <w:noProof/>
              </w:rPr>
            </w:pPr>
            <w:r>
              <w:rPr>
                <w:noProof/>
              </w:rPr>
              <w:t>M5C2-20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79495B" w:rsidRDefault="003F2D1F">
            <w:pPr>
              <w:pStyle w:val="P68B1DB1-Normal12"/>
              <w:jc w:val="center"/>
              <w:rPr>
                <w:noProof/>
              </w:rPr>
            </w:pPr>
            <w:r>
              <w:rPr>
                <w:noProof/>
              </w:rPr>
              <w:t>Investiția 6 – Programul de inovare pentru calitatea locuințelor</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AD183C7" w14:textId="77777777" w:rsidR="0079495B" w:rsidRDefault="003F2D1F">
            <w:pPr>
              <w:pStyle w:val="P68B1DB1-Normal12"/>
              <w:jc w:val="center"/>
              <w:rPr>
                <w:noProof/>
              </w:rPr>
            </w:pPr>
            <w:r>
              <w:rPr>
                <w:noProof/>
              </w:rPr>
              <w:t>Numărul de unități locative care beneficiază de sprijin (atât în ceea ce privește construcția, cât și reabilitarea) și numărul de metri pătrați ai spațiilor publice care beneficiază de sprijin</w:t>
            </w:r>
          </w:p>
        </w:tc>
      </w:tr>
      <w:tr w:rsidR="0079495B"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79495B" w:rsidRDefault="003F2D1F">
            <w:pPr>
              <w:pStyle w:val="P68B1DB1-Normal12"/>
              <w:jc w:val="center"/>
              <w:rPr>
                <w:noProof/>
              </w:rPr>
            </w:pPr>
            <w:r>
              <w:rPr>
                <w:noProof/>
              </w:rPr>
              <w:t>M1C1-147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79495B" w:rsidRDefault="003F2D1F">
            <w:pPr>
              <w:pStyle w:val="P68B1DB1-Normal12"/>
              <w:jc w:val="center"/>
              <w:rPr>
                <w:noProof/>
              </w:rPr>
            </w:pPr>
            <w:r>
              <w:rPr>
                <w:noProof/>
              </w:rPr>
              <w:t>Investiția 1.2 – Facilitatea cloudului pentru AP locale</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79495B" w:rsidRDefault="003F2D1F">
            <w:pPr>
              <w:pStyle w:val="P68B1DB1-Normal12"/>
              <w:jc w:val="center"/>
              <w:rPr>
                <w:noProof/>
              </w:rPr>
            </w:pPr>
            <w:r>
              <w:rPr>
                <w:noProof/>
              </w:rPr>
              <w:t>Facilitarea cloudului pentru administrația publică locală T2</w:t>
            </w:r>
          </w:p>
        </w:tc>
      </w:tr>
      <w:tr w:rsidR="0079495B"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79495B" w:rsidRDefault="003F2D1F">
            <w:pPr>
              <w:pStyle w:val="P68B1DB1-Normal12"/>
              <w:jc w:val="center"/>
              <w:rPr>
                <w:noProof/>
              </w:rPr>
            </w:pPr>
            <w:r>
              <w:rPr>
                <w:noProof/>
              </w:rPr>
              <w:t>M1C1-148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77777777" w:rsidR="0079495B" w:rsidRDefault="003F2D1F">
            <w:pPr>
              <w:pStyle w:val="P68B1DB1-Normal12"/>
              <w:jc w:val="center"/>
              <w:rPr>
                <w:noProof/>
              </w:rPr>
            </w:pPr>
            <w:r>
              <w:rPr>
                <w:noProof/>
              </w:rPr>
              <w:t>Investiția 1.4.1 – Experiența cetățenilor – Îmbunătățirea calității și a posibilității de utilizare a serviciilor publice digitale</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AD48D96" w14:textId="77777777" w:rsidR="0079495B" w:rsidRDefault="003F2D1F">
            <w:pPr>
              <w:pStyle w:val="P68B1DB1-Normal12"/>
              <w:jc w:val="center"/>
              <w:rPr>
                <w:noProof/>
              </w:rPr>
            </w:pPr>
            <w:r>
              <w:rPr>
                <w:noProof/>
              </w:rPr>
              <w:t>Îmbunătățirea calității și a posibilității de utilizare a serviciilor publice digitale T2</w:t>
            </w:r>
          </w:p>
        </w:tc>
      </w:tr>
      <w:tr w:rsidR="0079495B"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79495B" w:rsidRDefault="003F2D1F">
            <w:pPr>
              <w:pStyle w:val="P68B1DB1-Normal12"/>
              <w:jc w:val="center"/>
              <w:rPr>
                <w:noProof/>
              </w:rPr>
            </w:pPr>
            <w:r>
              <w:rPr>
                <w:noProof/>
              </w:rPr>
              <w:t>M1C1-149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77777777" w:rsidR="0079495B" w:rsidRDefault="003F2D1F">
            <w:pPr>
              <w:pStyle w:val="P68B1DB1-Normal12"/>
              <w:jc w:val="center"/>
              <w:rPr>
                <w:noProof/>
              </w:rPr>
            </w:pPr>
            <w:r>
              <w:rPr>
                <w:noProof/>
              </w:rPr>
              <w:t>Investiția 1.4.3 – Adoptarea pe scară largă a serviciilor de platformă PagoPA și a aplicației „IO”</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79495B" w:rsidRDefault="003F2D1F">
            <w:pPr>
              <w:pStyle w:val="P68B1DB1-Normal12"/>
              <w:jc w:val="center"/>
              <w:rPr>
                <w:noProof/>
              </w:rPr>
            </w:pPr>
            <w:r>
              <w:rPr>
                <w:noProof/>
              </w:rPr>
              <w:t>Adoptarea pe scară mai largă a serviciilor de platformă PagoPA T2</w:t>
            </w:r>
          </w:p>
        </w:tc>
      </w:tr>
      <w:tr w:rsidR="0079495B"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79495B" w:rsidRDefault="003F2D1F">
            <w:pPr>
              <w:pStyle w:val="P68B1DB1-Normal12"/>
              <w:jc w:val="center"/>
              <w:rPr>
                <w:noProof/>
              </w:rPr>
            </w:pPr>
            <w:r>
              <w:rPr>
                <w:noProof/>
              </w:rPr>
              <w:t>M1C1-150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77777777" w:rsidR="0079495B" w:rsidRDefault="003F2D1F">
            <w:pPr>
              <w:pStyle w:val="P68B1DB1-Normal12"/>
              <w:jc w:val="center"/>
              <w:rPr>
                <w:noProof/>
              </w:rPr>
            </w:pPr>
            <w:r>
              <w:rPr>
                <w:noProof/>
              </w:rPr>
              <w:t>Investiția 1.4.3 – Adoptarea pe scară largă a serviciilor de platformă PagoPA și a aplicației „IO”</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79495B" w:rsidRDefault="003F2D1F">
            <w:pPr>
              <w:pStyle w:val="P68B1DB1-Normal12"/>
              <w:jc w:val="center"/>
              <w:rPr>
                <w:noProof/>
              </w:rPr>
            </w:pPr>
            <w:r>
              <w:rPr>
                <w:noProof/>
              </w:rPr>
              <w:t>Extinderea adoptării aplicației „IO” T2</w:t>
            </w:r>
          </w:p>
        </w:tc>
      </w:tr>
      <w:tr w:rsidR="0079495B"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79495B" w:rsidRDefault="003F2D1F">
            <w:pPr>
              <w:pStyle w:val="P68B1DB1-Normal12"/>
              <w:jc w:val="center"/>
              <w:rPr>
                <w:noProof/>
              </w:rPr>
            </w:pPr>
            <w:r>
              <w:rPr>
                <w:noProof/>
              </w:rPr>
              <w:t>M1C1-151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79495B" w:rsidRDefault="003F2D1F">
            <w:pPr>
              <w:pStyle w:val="P68B1DB1-Normal12"/>
              <w:jc w:val="center"/>
              <w:rPr>
                <w:noProof/>
              </w:rPr>
            </w:pPr>
            <w:r>
              <w:rPr>
                <w:noProof/>
              </w:rPr>
              <w:t>Investiția 1.4.5 – Digitalizarea anunțurilor publice</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79495B" w:rsidRDefault="003F2D1F">
            <w:pPr>
              <w:pStyle w:val="P68B1DB1-Normal12"/>
              <w:jc w:val="center"/>
              <w:rPr>
                <w:noProof/>
              </w:rPr>
            </w:pPr>
            <w:r>
              <w:rPr>
                <w:noProof/>
              </w:rPr>
              <w:t>Extinderea adoptării anunțurilor publice digitale T2</w:t>
            </w:r>
          </w:p>
        </w:tc>
      </w:tr>
      <w:tr w:rsidR="0079495B"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79495B" w:rsidRDefault="003F2D1F">
            <w:pPr>
              <w:pStyle w:val="P68B1DB1-Normal12"/>
              <w:jc w:val="center"/>
              <w:rPr>
                <w:noProof/>
              </w:rPr>
            </w:pPr>
            <w:r>
              <w:rPr>
                <w:noProof/>
              </w:rPr>
              <w:t>M1C1-152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79495B" w:rsidRDefault="003F2D1F">
            <w:pPr>
              <w:pStyle w:val="P68B1DB1-Normal12"/>
              <w:jc w:val="center"/>
              <w:rPr>
                <w:noProof/>
              </w:rPr>
            </w:pPr>
            <w:r>
              <w:rPr>
                <w:noProof/>
              </w:rPr>
              <w:t>Investiția 1.6.1 – Digitalizarea Ministerului de Interne</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20039BB" w14:textId="77777777" w:rsidR="0079495B" w:rsidRDefault="003F2D1F">
            <w:pPr>
              <w:pStyle w:val="P68B1DB1-Normal12"/>
              <w:jc w:val="center"/>
              <w:rPr>
                <w:noProof/>
              </w:rPr>
            </w:pPr>
            <w:r>
              <w:rPr>
                <w:noProof/>
              </w:rPr>
              <w:t>Ministerul de Interne – Proceduri complet reconfigurate și digitalizate T2</w:t>
            </w:r>
          </w:p>
        </w:tc>
      </w:tr>
      <w:tr w:rsidR="0079495B"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79495B" w:rsidRDefault="003F2D1F">
            <w:pPr>
              <w:pStyle w:val="P68B1DB1-Normal12"/>
              <w:jc w:val="center"/>
              <w:rPr>
                <w:noProof/>
              </w:rPr>
            </w:pPr>
            <w:r>
              <w:rPr>
                <w:noProof/>
              </w:rPr>
              <w:t>M1C1-153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79495B" w:rsidRDefault="003F2D1F">
            <w:pPr>
              <w:pStyle w:val="P68B1DB1-Normal12"/>
              <w:jc w:val="center"/>
              <w:rPr>
                <w:noProof/>
              </w:rPr>
            </w:pPr>
            <w:r>
              <w:rPr>
                <w:noProof/>
              </w:rPr>
              <w:t>Investiția 1.6.2 – Digitalizarea Ministerului Justiției</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79495B" w:rsidRDefault="003F2D1F">
            <w:pPr>
              <w:pStyle w:val="P68B1DB1-Normal12"/>
              <w:jc w:val="center"/>
              <w:rPr>
                <w:noProof/>
              </w:rPr>
            </w:pPr>
            <w:r>
              <w:rPr>
                <w:noProof/>
              </w:rPr>
              <w:t>Dosare judiciare digitalizate T2</w:t>
            </w:r>
          </w:p>
        </w:tc>
      </w:tr>
      <w:tr w:rsidR="0079495B"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79495B" w:rsidRDefault="003F2D1F">
            <w:pPr>
              <w:pStyle w:val="P68B1DB1-Normal12"/>
              <w:jc w:val="center"/>
              <w:rPr>
                <w:noProof/>
              </w:rPr>
            </w:pPr>
            <w:r>
              <w:rPr>
                <w:noProof/>
              </w:rPr>
              <w:t>M1C1-154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79495B" w:rsidRDefault="003F2D1F">
            <w:pPr>
              <w:pStyle w:val="P68B1DB1-Normal12"/>
              <w:jc w:val="center"/>
              <w:rPr>
                <w:noProof/>
              </w:rPr>
            </w:pPr>
            <w:r>
              <w:rPr>
                <w:noProof/>
              </w:rPr>
              <w:t>Investiția 1.6.2 – Digitalizarea Ministerului Justiției</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79495B" w:rsidRDefault="003F2D1F">
            <w:pPr>
              <w:pStyle w:val="P68B1DB1-Normal12"/>
              <w:jc w:val="center"/>
              <w:rPr>
                <w:noProof/>
              </w:rPr>
            </w:pPr>
            <w:r>
              <w:rPr>
                <w:noProof/>
              </w:rPr>
              <w:t>Sisteme de cunoștințe privind lacurile de date privind justiția T2</w:t>
            </w:r>
          </w:p>
        </w:tc>
      </w:tr>
      <w:tr w:rsidR="0079495B"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79495B" w:rsidRDefault="003F2D1F">
            <w:pPr>
              <w:pStyle w:val="P68B1DB1-Normal12"/>
              <w:jc w:val="center"/>
              <w:rPr>
                <w:noProof/>
              </w:rPr>
            </w:pPr>
            <w:r>
              <w:rPr>
                <w:noProof/>
              </w:rPr>
              <w:t>M1C1-155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77777777" w:rsidR="0079495B" w:rsidRDefault="003F2D1F">
            <w:pPr>
              <w:pStyle w:val="P68B1DB1-Normal12"/>
              <w:jc w:val="center"/>
              <w:rPr>
                <w:noProof/>
              </w:rPr>
            </w:pPr>
            <w:r>
              <w:rPr>
                <w:noProof/>
              </w:rPr>
              <w:t>Investiția 1.6.3 – Digitizarea Institutului Național de Securitate Socială (INPS) și a Institutului național de asigurări împotriva accidentelor de muncă (INAIL)</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7DDD02F" w14:textId="77777777" w:rsidR="0079495B" w:rsidRDefault="003F2D1F">
            <w:pPr>
              <w:pStyle w:val="P68B1DB1-Normal12"/>
              <w:jc w:val="center"/>
              <w:rPr>
                <w:noProof/>
              </w:rPr>
            </w:pPr>
            <w:r>
              <w:rPr>
                <w:noProof/>
              </w:rPr>
              <w:t>INAIL – Proceduri/servicii complet reconfigurate și digitalizate T2</w:t>
            </w:r>
          </w:p>
        </w:tc>
      </w:tr>
      <w:tr w:rsidR="0079495B"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79495B" w:rsidRDefault="003F2D1F">
            <w:pPr>
              <w:pStyle w:val="P68B1DB1-Normal12"/>
              <w:jc w:val="center"/>
              <w:rPr>
                <w:noProof/>
              </w:rPr>
            </w:pPr>
            <w:r>
              <w:rPr>
                <w:noProof/>
              </w:rPr>
              <w:t>M1C2-15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77777777" w:rsidR="0079495B" w:rsidRDefault="003F2D1F">
            <w:pPr>
              <w:pStyle w:val="P68B1DB1-Normal12"/>
              <w:jc w:val="center"/>
              <w:rPr>
                <w:noProof/>
              </w:rPr>
            </w:pPr>
            <w:r>
              <w:rPr>
                <w:noProof/>
              </w:rPr>
              <w:t>Investiția 2: Inovarea și tehnologia microelectronicii</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79495B" w:rsidRDefault="003F2D1F">
            <w:pPr>
              <w:pStyle w:val="P68B1DB1-Normal12"/>
              <w:jc w:val="center"/>
              <w:rPr>
                <w:noProof/>
              </w:rPr>
            </w:pPr>
            <w:r>
              <w:rPr>
                <w:noProof/>
              </w:rPr>
              <w:t>Capacitatea de producție a substraturilor cu carbură de siliciu</w:t>
            </w:r>
          </w:p>
        </w:tc>
      </w:tr>
      <w:tr w:rsidR="0079495B"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79495B" w:rsidRDefault="003F2D1F">
            <w:pPr>
              <w:pStyle w:val="P68B1DB1-Normal12"/>
              <w:jc w:val="center"/>
              <w:rPr>
                <w:noProof/>
              </w:rPr>
            </w:pPr>
            <w:r>
              <w:rPr>
                <w:noProof/>
              </w:rPr>
              <w:t>M1C2-17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77777777" w:rsidR="0079495B" w:rsidRDefault="003F2D1F">
            <w:pPr>
              <w:pStyle w:val="P68B1DB1-Normal12"/>
              <w:jc w:val="center"/>
              <w:rPr>
                <w:noProof/>
              </w:rPr>
            </w:pPr>
            <w:r>
              <w:rPr>
                <w:noProof/>
              </w:rPr>
              <w:t>Investiția 3: Conexiuni rapide la internet (banda Ultra-Broad și 5G)</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7777777" w:rsidR="0079495B" w:rsidRDefault="003F2D1F">
            <w:pPr>
              <w:pStyle w:val="P68B1DB1-Normal12"/>
              <w:jc w:val="center"/>
              <w:rPr>
                <w:noProof/>
              </w:rPr>
            </w:pPr>
            <w:r>
              <w:rPr>
                <w:noProof/>
              </w:rPr>
              <w:t>Numerele locuințelor cu conectivitate de 1 Gbps</w:t>
            </w:r>
          </w:p>
        </w:tc>
      </w:tr>
      <w:tr w:rsidR="0079495B"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79495B" w:rsidRDefault="003F2D1F">
            <w:pPr>
              <w:pStyle w:val="P68B1DB1-Normal12"/>
              <w:jc w:val="center"/>
              <w:rPr>
                <w:noProof/>
              </w:rPr>
            </w:pPr>
            <w:r>
              <w:rPr>
                <w:noProof/>
              </w:rPr>
              <w:t>M1C2-18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77777777" w:rsidR="0079495B" w:rsidRDefault="003F2D1F">
            <w:pPr>
              <w:pStyle w:val="P68B1DB1-Normal12"/>
              <w:jc w:val="center"/>
              <w:rPr>
                <w:noProof/>
              </w:rPr>
            </w:pPr>
            <w:r>
              <w:rPr>
                <w:noProof/>
              </w:rPr>
              <w:t>Investiția 3: Conexiuni rapide la internet (banda Ultra-Broad și 5G)</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8B23456" w14:textId="77777777" w:rsidR="0079495B" w:rsidRDefault="003F2D1F">
            <w:pPr>
              <w:pStyle w:val="P68B1DB1-Normal12"/>
              <w:jc w:val="center"/>
              <w:rPr>
                <w:noProof/>
              </w:rPr>
            </w:pPr>
            <w:r>
              <w:rPr>
                <w:noProof/>
              </w:rPr>
              <w:t>Clădiri școlare și unități medicale cu conectivitate de 1 Gbps</w:t>
            </w:r>
          </w:p>
        </w:tc>
      </w:tr>
      <w:tr w:rsidR="0079495B"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79495B" w:rsidRDefault="003F2D1F">
            <w:pPr>
              <w:pStyle w:val="P68B1DB1-Normal12"/>
              <w:jc w:val="center"/>
              <w:rPr>
                <w:noProof/>
              </w:rPr>
            </w:pPr>
            <w:r>
              <w:rPr>
                <w:noProof/>
              </w:rPr>
              <w:t>M1C2-20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77777777" w:rsidR="0079495B" w:rsidRDefault="003F2D1F">
            <w:pPr>
              <w:pStyle w:val="P68B1DB1-Normal12"/>
              <w:jc w:val="center"/>
              <w:rPr>
                <w:noProof/>
              </w:rPr>
            </w:pPr>
            <w:r>
              <w:rPr>
                <w:noProof/>
              </w:rPr>
              <w:t>Investiția 3: Conexiuni rapide la internet (banda Ultra-Broad și 5G)</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02EF417" w14:textId="77777777" w:rsidR="0079495B" w:rsidRDefault="003F2D1F">
            <w:pPr>
              <w:pStyle w:val="P68B1DB1-Normal12"/>
              <w:jc w:val="center"/>
              <w:rPr>
                <w:noProof/>
              </w:rPr>
            </w:pPr>
            <w:r>
              <w:rPr>
                <w:noProof/>
              </w:rPr>
              <w:t>Drumuri și coridoare extraurbane facilitate cu acoperire 5G</w:t>
            </w:r>
          </w:p>
        </w:tc>
      </w:tr>
      <w:tr w:rsidR="0079495B"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79495B" w:rsidRDefault="003F2D1F">
            <w:pPr>
              <w:pStyle w:val="P68B1DB1-Normal12"/>
              <w:jc w:val="center"/>
              <w:rPr>
                <w:noProof/>
              </w:rPr>
            </w:pPr>
            <w:r>
              <w:rPr>
                <w:noProof/>
              </w:rPr>
              <w:t>M1C2-21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77777777" w:rsidR="0079495B" w:rsidRDefault="003F2D1F">
            <w:pPr>
              <w:pStyle w:val="P68B1DB1-Normal12"/>
              <w:jc w:val="center"/>
              <w:rPr>
                <w:noProof/>
              </w:rPr>
            </w:pPr>
            <w:r>
              <w:rPr>
                <w:noProof/>
              </w:rPr>
              <w:t>Investiția 3: Conexiuni rapide la internet (banda Ultra-Broad și 5G)</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DC9D406" w14:textId="77777777" w:rsidR="0079495B" w:rsidRDefault="003F2D1F">
            <w:pPr>
              <w:pStyle w:val="P68B1DB1-Normal12"/>
              <w:jc w:val="center"/>
              <w:rPr>
                <w:noProof/>
              </w:rPr>
            </w:pPr>
            <w:r>
              <w:rPr>
                <w:noProof/>
              </w:rPr>
              <w:t>Zone cu disfuncționalități ale pieței facilitate cu acoperire 5G</w:t>
            </w:r>
          </w:p>
        </w:tc>
      </w:tr>
      <w:tr w:rsidR="0079495B"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79495B" w:rsidRDefault="003F2D1F">
            <w:pPr>
              <w:pStyle w:val="P68B1DB1-Normal12"/>
              <w:jc w:val="center"/>
              <w:rPr>
                <w:noProof/>
              </w:rPr>
            </w:pPr>
            <w:r>
              <w:rPr>
                <w:noProof/>
              </w:rPr>
              <w:t>M1C2-23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77777777" w:rsidR="0079495B" w:rsidRDefault="003F2D1F">
            <w:pPr>
              <w:pStyle w:val="P68B1DB1-Normal12"/>
              <w:jc w:val="center"/>
              <w:rPr>
                <w:noProof/>
              </w:rPr>
            </w:pPr>
            <w:r>
              <w:rPr>
                <w:noProof/>
              </w:rPr>
              <w:t>Investiția 4: Tehnologia sateliților și economia spațială</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954F35F" w14:textId="77777777" w:rsidR="0079495B" w:rsidRDefault="003F2D1F">
            <w:pPr>
              <w:pStyle w:val="P68B1DB1-Normal12"/>
              <w:jc w:val="center"/>
              <w:rPr>
                <w:noProof/>
              </w:rPr>
            </w:pPr>
            <w:r>
              <w:rPr>
                <w:noProof/>
              </w:rPr>
              <w:t>Telescoape terestre, centru SST operațional, fabrică spațială și demonstrator de propulsie cu combustibil lichid instalate</w:t>
            </w:r>
          </w:p>
        </w:tc>
      </w:tr>
      <w:tr w:rsidR="0079495B"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79495B" w:rsidRDefault="003F2D1F">
            <w:pPr>
              <w:pStyle w:val="P68B1DB1-Normal12"/>
              <w:jc w:val="center"/>
              <w:rPr>
                <w:noProof/>
              </w:rPr>
            </w:pPr>
            <w:r>
              <w:rPr>
                <w:noProof/>
              </w:rPr>
              <w:t>M1C2-24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77777777" w:rsidR="0079495B" w:rsidRDefault="003F2D1F">
            <w:pPr>
              <w:pStyle w:val="P68B1DB1-Normal12"/>
              <w:jc w:val="center"/>
              <w:rPr>
                <w:noProof/>
              </w:rPr>
            </w:pPr>
            <w:r>
              <w:rPr>
                <w:noProof/>
              </w:rPr>
              <w:t>Investiția 4: Tehnologia sateliților și economia spațială</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10DCA3F" w14:textId="77777777" w:rsidR="0079495B" w:rsidRDefault="003F2D1F">
            <w:pPr>
              <w:pStyle w:val="P68B1DB1-Normal12"/>
              <w:jc w:val="center"/>
              <w:rPr>
                <w:noProof/>
              </w:rPr>
            </w:pPr>
            <w:r>
              <w:rPr>
                <w:noProof/>
              </w:rPr>
              <w:t>Constelații sau validarea conceptului de constelații desfășurate</w:t>
            </w:r>
          </w:p>
        </w:tc>
      </w:tr>
      <w:tr w:rsidR="0079495B"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79495B" w:rsidRDefault="003F2D1F">
            <w:pPr>
              <w:pStyle w:val="P68B1DB1-Normal12"/>
              <w:jc w:val="center"/>
              <w:rPr>
                <w:noProof/>
              </w:rPr>
            </w:pPr>
            <w:r>
              <w:rPr>
                <w:noProof/>
              </w:rPr>
              <w:t>M1C2-25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77777777" w:rsidR="0079495B" w:rsidRDefault="003F2D1F">
            <w:pPr>
              <w:pStyle w:val="P68B1DB1-Normal12"/>
              <w:jc w:val="center"/>
              <w:rPr>
                <w:noProof/>
              </w:rPr>
            </w:pPr>
            <w:r>
              <w:rPr>
                <w:noProof/>
              </w:rPr>
              <w:t>Investiția 4: Tehnologia sateliților și economia spațială</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79495B" w:rsidRDefault="003F2D1F">
            <w:pPr>
              <w:pStyle w:val="P68B1DB1-Normal12"/>
              <w:jc w:val="center"/>
              <w:rPr>
                <w:noProof/>
              </w:rPr>
            </w:pPr>
            <w:r>
              <w:rPr>
                <w:noProof/>
              </w:rPr>
              <w:t>Servicii furnizate administrațiilor publice</w:t>
            </w:r>
          </w:p>
        </w:tc>
      </w:tr>
      <w:tr w:rsidR="0079495B"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79495B" w:rsidRDefault="003F2D1F">
            <w:pPr>
              <w:pStyle w:val="P68B1DB1-Normal12"/>
              <w:jc w:val="center"/>
              <w:rPr>
                <w:noProof/>
              </w:rPr>
            </w:pPr>
            <w:r>
              <w:rPr>
                <w:noProof/>
              </w:rPr>
              <w:t>M1C2-32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77777777" w:rsidR="0079495B" w:rsidRDefault="003F2D1F">
            <w:pPr>
              <w:pStyle w:val="P68B1DB1-Normal12"/>
              <w:jc w:val="center"/>
              <w:rPr>
                <w:noProof/>
              </w:rPr>
            </w:pPr>
            <w:r>
              <w:rPr>
                <w:noProof/>
              </w:rPr>
              <w:t>Investiția 7. Sprijin pentru sistemul de producție pentru tranziția ecologică, tehnologiile cu zero emisii nete și competitivitatea și reziliența lanțurilor de aprovizionare strategice</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79495B" w:rsidRDefault="003F2D1F">
            <w:pPr>
              <w:pStyle w:val="P68B1DB1-Normal12"/>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9C98C5D" w14:textId="77777777" w:rsidR="0079495B" w:rsidRDefault="003F2D1F">
            <w:pPr>
              <w:pStyle w:val="P68B1DB1-Normal12"/>
              <w:rPr>
                <w:noProof/>
              </w:rPr>
            </w:pPr>
            <w:r>
              <w:rPr>
                <w:noProof/>
              </w:rPr>
              <w:t>Acorduri juridice semnate cu beneficiarii finali</w:t>
            </w:r>
          </w:p>
        </w:tc>
      </w:tr>
      <w:tr w:rsidR="0079495B"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79495B" w:rsidRDefault="003F2D1F">
            <w:pPr>
              <w:pStyle w:val="P68B1DB1-Normal12"/>
              <w:jc w:val="center"/>
              <w:rPr>
                <w:noProof/>
              </w:rPr>
            </w:pPr>
            <w:r>
              <w:rPr>
                <w:noProof/>
              </w:rPr>
              <w:t>M1C3-21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79495B" w:rsidRDefault="003F2D1F">
            <w:pPr>
              <w:pStyle w:val="P68B1DB1-Normal12"/>
              <w:jc w:val="center"/>
              <w:rPr>
                <w:noProof/>
              </w:rPr>
            </w:pPr>
            <w:r>
              <w:rPr>
                <w:noProof/>
              </w:rPr>
              <w:t>Investiții – 3.2 Dezvoltarea industriei cinematografice (proiectul Cinecittà)</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5C7CB2F" w14:textId="77777777" w:rsidR="0079495B" w:rsidRDefault="003F2D1F">
            <w:pPr>
              <w:pStyle w:val="P68B1DB1-Normal12"/>
              <w:jc w:val="center"/>
              <w:rPr>
                <w:noProof/>
              </w:rPr>
            </w:pPr>
            <w:r>
              <w:rPr>
                <w:noProof/>
              </w:rPr>
              <w:t>Numărul de studiouri ale căror lucrări de recalificare, modernizare și construcție sunt finalizate</w:t>
            </w:r>
          </w:p>
        </w:tc>
      </w:tr>
      <w:tr w:rsidR="0079495B"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79495B" w:rsidRDefault="003F2D1F">
            <w:pPr>
              <w:pStyle w:val="P68B1DB1-Normal12"/>
              <w:jc w:val="center"/>
              <w:rPr>
                <w:noProof/>
              </w:rPr>
            </w:pPr>
            <w:r>
              <w:rPr>
                <w:noProof/>
              </w:rPr>
              <w:t>M1C3-36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79495B" w:rsidRDefault="003F2D1F">
            <w:pPr>
              <w:pStyle w:val="P68B1DB1-Normal12"/>
              <w:jc w:val="center"/>
              <w:rPr>
                <w:noProof/>
              </w:rPr>
            </w:pPr>
            <w:r>
              <w:rPr>
                <w:noProof/>
              </w:rPr>
              <w:t>Investiții – 4.3 Caput Mundi-Next Generation EU pentru evenimente turistice extraordinare</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44BC761" w14:textId="77777777" w:rsidR="0079495B" w:rsidRDefault="003F2D1F">
            <w:pPr>
              <w:pStyle w:val="P68B1DB1-Normal12"/>
              <w:jc w:val="center"/>
              <w:rPr>
                <w:noProof/>
              </w:rPr>
            </w:pPr>
            <w:r>
              <w:rPr>
                <w:noProof/>
              </w:rPr>
              <w:t xml:space="preserve">Numărul siturilor culturale și turistice a căror recalificare se încheie </w:t>
            </w:r>
          </w:p>
        </w:tc>
      </w:tr>
      <w:tr w:rsidR="0079495B"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79495B" w:rsidRDefault="003F2D1F">
            <w:pPr>
              <w:pStyle w:val="P68B1DB1-Normal12"/>
              <w:jc w:val="center"/>
              <w:rPr>
                <w:noProof/>
              </w:rPr>
            </w:pPr>
            <w:r>
              <w:rPr>
                <w:noProof/>
              </w:rPr>
              <w:t>M2C1-16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09255009" w:rsidR="0079495B" w:rsidRDefault="00D8585F">
            <w:pPr>
              <w:pStyle w:val="P68B1DB1-Normal12"/>
              <w:jc w:val="center"/>
              <w:rPr>
                <w:noProof/>
              </w:rPr>
            </w:pPr>
            <w:r>
              <w:rPr>
                <w:noProof/>
              </w:rPr>
              <w:t xml:space="preserve"> </w:t>
            </w:r>
            <w:r w:rsidR="003F2D1F">
              <w:rPr>
                <w:noProof/>
              </w:rPr>
              <w:t>Investiția 1.1 – Implementarea unor noi instalații de gestionare a deșeurilor și modernizarea instalațiilor existente</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BE9CC0F" w14:textId="6EE922BF" w:rsidR="0079495B" w:rsidRDefault="00D8585F">
            <w:pPr>
              <w:pStyle w:val="P68B1DB1-Normal12"/>
              <w:jc w:val="center"/>
              <w:rPr>
                <w:noProof/>
              </w:rPr>
            </w:pPr>
            <w:r>
              <w:rPr>
                <w:noProof/>
              </w:rPr>
              <w:t xml:space="preserve"> </w:t>
            </w:r>
            <w:r w:rsidR="003F2D1F">
              <w:rPr>
                <w:noProof/>
              </w:rPr>
              <w:t>Depozite de deșeuri neregulamentare</w:t>
            </w:r>
          </w:p>
        </w:tc>
      </w:tr>
      <w:tr w:rsidR="0079495B"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79495B" w:rsidRDefault="003F2D1F">
            <w:pPr>
              <w:pStyle w:val="P68B1DB1-Normal12"/>
              <w:jc w:val="center"/>
              <w:rPr>
                <w:noProof/>
              </w:rPr>
            </w:pPr>
            <w:r>
              <w:rPr>
                <w:noProof/>
              </w:rPr>
              <w:t>M2C1-19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79495B" w:rsidRDefault="003F2D1F">
            <w:pPr>
              <w:pStyle w:val="P68B1DB1-Normal12"/>
              <w:jc w:val="center"/>
              <w:rPr>
                <w:noProof/>
              </w:rPr>
            </w:pPr>
            <w:r>
              <w:rPr>
                <w:noProof/>
              </w:rPr>
              <w:t>Investiția 3.1: Insule verzi</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79495B" w:rsidRDefault="003F2D1F">
            <w:pPr>
              <w:pStyle w:val="P68B1DB1-Normal12"/>
              <w:jc w:val="center"/>
              <w:rPr>
                <w:noProof/>
              </w:rPr>
            </w:pPr>
            <w:r>
              <w:rPr>
                <w:noProof/>
              </w:rPr>
              <w:t>Punerea în aplicare a proiectelor integrate în insulele mici</w:t>
            </w:r>
          </w:p>
        </w:tc>
      </w:tr>
      <w:tr w:rsidR="0079495B"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79495B" w:rsidRDefault="003F2D1F">
            <w:pPr>
              <w:pStyle w:val="P68B1DB1-Normal12"/>
              <w:jc w:val="center"/>
              <w:rPr>
                <w:noProof/>
              </w:rPr>
            </w:pPr>
            <w:r>
              <w:rPr>
                <w:noProof/>
              </w:rPr>
              <w:t>M2C1-21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79495B" w:rsidRDefault="003F2D1F">
            <w:pPr>
              <w:pStyle w:val="P68B1DB1-Normal12"/>
              <w:jc w:val="center"/>
              <w:rPr>
                <w:noProof/>
              </w:rPr>
            </w:pPr>
            <w:r>
              <w:rPr>
                <w:noProof/>
              </w:rPr>
              <w:t>Investiția 3.2: Comunitățile verzi</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5E40A20" w14:textId="77777777" w:rsidR="0079495B" w:rsidRDefault="003F2D1F">
            <w:pPr>
              <w:pStyle w:val="P68B1DB1-Normal12"/>
              <w:jc w:val="center"/>
              <w:rPr>
                <w:noProof/>
              </w:rPr>
            </w:pPr>
            <w:r>
              <w:rPr>
                <w:noProof/>
              </w:rPr>
              <w:t>Punerea în aplicare a intervențiilor prezentate în planuri de către comunitățile ecologice</w:t>
            </w:r>
          </w:p>
        </w:tc>
      </w:tr>
      <w:tr w:rsidR="0079495B"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79495B" w:rsidRDefault="003F2D1F">
            <w:pPr>
              <w:pStyle w:val="P68B1DB1-Normal12"/>
              <w:jc w:val="center"/>
              <w:rPr>
                <w:noProof/>
              </w:rPr>
            </w:pPr>
            <w:r>
              <w:rPr>
                <w:noProof/>
              </w:rPr>
              <w:t>M2C1-24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77777777" w:rsidR="0079495B" w:rsidRDefault="003F2D1F">
            <w:pPr>
              <w:pStyle w:val="P68B1DB1-Normal12"/>
              <w:jc w:val="center"/>
              <w:rPr>
                <w:noProof/>
              </w:rPr>
            </w:pPr>
            <w:r>
              <w:rPr>
                <w:noProof/>
              </w:rPr>
              <w:t>Investiția 3.4: Fondo Contratti di Filiera (FCF) pentru a sprijini contractele privind lanțurile de aprovizionare pentru sectoarele agroalimentar, al pescuitului și acvaculturii, al silviculturii, al floriculturii și al pepinierelor de plante</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EB71BF8" w14:textId="77777777" w:rsidR="0079495B" w:rsidRDefault="003F2D1F">
            <w:pPr>
              <w:pStyle w:val="P68B1DB1-Normal12"/>
              <w:jc w:val="center"/>
              <w:rPr>
                <w:noProof/>
              </w:rPr>
            </w:pPr>
            <w:r>
              <w:rPr>
                <w:noProof/>
              </w:rPr>
              <w:t>Acorduri juridice semnate cu beneficiarii finali</w:t>
            </w:r>
          </w:p>
        </w:tc>
      </w:tr>
      <w:tr w:rsidR="0079495B"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79495B" w:rsidRDefault="003F2D1F">
            <w:pPr>
              <w:pStyle w:val="P68B1DB1-Normal12"/>
              <w:jc w:val="center"/>
              <w:rPr>
                <w:noProof/>
              </w:rPr>
            </w:pPr>
            <w:r>
              <w:rPr>
                <w:noProof/>
              </w:rPr>
              <w:t>M2C2-3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79495B" w:rsidRDefault="003F2D1F">
            <w:pPr>
              <w:pStyle w:val="P68B1DB1-Normal12"/>
              <w:jc w:val="center"/>
              <w:rPr>
                <w:noProof/>
              </w:rPr>
            </w:pPr>
            <w:r>
              <w:rPr>
                <w:noProof/>
              </w:rPr>
              <w:t>Investiția 1.4 Dezvoltarea biometanului, în conformitate cu criteriile de promovare a economiei circulare</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79495B" w:rsidRDefault="003F2D1F">
            <w:pPr>
              <w:pStyle w:val="P68B1DB1-Normal12"/>
              <w:jc w:val="center"/>
              <w:rPr>
                <w:noProof/>
              </w:rPr>
            </w:pPr>
            <w:r>
              <w:rPr>
                <w:noProof/>
              </w:rPr>
              <w:t>Înlocuirea tractoarelor agricole</w:t>
            </w:r>
          </w:p>
        </w:tc>
      </w:tr>
      <w:tr w:rsidR="0079495B"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79495B" w:rsidRDefault="003F2D1F">
            <w:pPr>
              <w:pStyle w:val="P68B1DB1-Normal12"/>
              <w:jc w:val="center"/>
              <w:rPr>
                <w:noProof/>
              </w:rPr>
            </w:pPr>
            <w:r>
              <w:rPr>
                <w:noProof/>
              </w:rPr>
              <w:t>M2C2-5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79495B" w:rsidRDefault="003F2D1F">
            <w:pPr>
              <w:pStyle w:val="P68B1DB1-Normal12"/>
              <w:jc w:val="center"/>
              <w:rPr>
                <w:noProof/>
              </w:rPr>
            </w:pPr>
            <w:r>
              <w:rPr>
                <w:noProof/>
              </w:rPr>
              <w:t>Investiția 1.4 Dezvoltarea biometanului, în conformitate cu criteriile de promovare a economiei circulare</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79495B" w:rsidRDefault="003F2D1F">
            <w:pPr>
              <w:pStyle w:val="P68B1DB1-Normal12"/>
              <w:jc w:val="center"/>
              <w:rPr>
                <w:noProof/>
              </w:rPr>
            </w:pPr>
            <w:r>
              <w:rPr>
                <w:noProof/>
              </w:rPr>
              <w:t>Producția suplimentară de biometan</w:t>
            </w:r>
          </w:p>
        </w:tc>
      </w:tr>
      <w:tr w:rsidR="0079495B"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79495B" w:rsidRDefault="003F2D1F">
            <w:pPr>
              <w:pStyle w:val="P68B1DB1-Normal12"/>
              <w:jc w:val="center"/>
              <w:rPr>
                <w:noProof/>
              </w:rPr>
            </w:pPr>
            <w:r>
              <w:rPr>
                <w:noProof/>
              </w:rPr>
              <w:t>M2C2-10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79495B" w:rsidRDefault="003F2D1F">
            <w:pPr>
              <w:pStyle w:val="P68B1DB1-Normal12"/>
              <w:jc w:val="center"/>
              <w:rPr>
                <w:noProof/>
              </w:rPr>
            </w:pPr>
            <w:r>
              <w:rPr>
                <w:noProof/>
              </w:rPr>
              <w:t>Investiția 2.1 Consolidarea rețelelor inteligente</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2D61361" w14:textId="77777777" w:rsidR="0079495B" w:rsidRDefault="003F2D1F">
            <w:pPr>
              <w:pStyle w:val="P68B1DB1-Normal12"/>
              <w:jc w:val="center"/>
              <w:rPr>
                <w:noProof/>
              </w:rPr>
            </w:pPr>
            <w:r>
              <w:rPr>
                <w:noProof/>
              </w:rPr>
              <w:t>Rețele inteligente – Creșterea capacității rețelei pentru distribuția energiei din surse regenerabile</w:t>
            </w:r>
          </w:p>
        </w:tc>
      </w:tr>
      <w:tr w:rsidR="0079495B"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79495B" w:rsidRDefault="003F2D1F">
            <w:pPr>
              <w:pStyle w:val="P68B1DB1-Normal12"/>
              <w:jc w:val="center"/>
              <w:rPr>
                <w:noProof/>
              </w:rPr>
            </w:pPr>
            <w:r>
              <w:rPr>
                <w:noProof/>
              </w:rPr>
              <w:t>M2C2-11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79495B" w:rsidRDefault="003F2D1F">
            <w:pPr>
              <w:pStyle w:val="P68B1DB1-Normal12"/>
              <w:jc w:val="center"/>
              <w:rPr>
                <w:noProof/>
              </w:rPr>
            </w:pPr>
            <w:r>
              <w:rPr>
                <w:noProof/>
              </w:rPr>
              <w:t>Investiția 2.1 Consolidarea rețelelor inteligente</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79495B" w:rsidRDefault="003F2D1F">
            <w:pPr>
              <w:pStyle w:val="P68B1DB1-Normal12"/>
              <w:jc w:val="center"/>
              <w:rPr>
                <w:noProof/>
              </w:rPr>
            </w:pPr>
            <w:r>
              <w:rPr>
                <w:noProof/>
              </w:rPr>
              <w:t>Rețele inteligente – electrificarea consumului de energie</w:t>
            </w:r>
          </w:p>
        </w:tc>
      </w:tr>
      <w:tr w:rsidR="0079495B"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79495B" w:rsidRDefault="003F2D1F">
            <w:pPr>
              <w:pStyle w:val="P68B1DB1-Normal12"/>
              <w:jc w:val="center"/>
              <w:rPr>
                <w:noProof/>
              </w:rPr>
            </w:pPr>
            <w:r>
              <w:rPr>
                <w:noProof/>
              </w:rPr>
              <w:t>M2C2-13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79495B" w:rsidRDefault="003F2D1F">
            <w:pPr>
              <w:pStyle w:val="P68B1DB1-Normal12"/>
              <w:jc w:val="center"/>
              <w:rPr>
                <w:noProof/>
              </w:rPr>
            </w:pPr>
            <w:r>
              <w:rPr>
                <w:noProof/>
              </w:rPr>
              <w:t>Investiția 2.2 Intervenții pentru creșterea rezilienței rețelei electrice</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79495B" w:rsidRDefault="003F2D1F">
            <w:pPr>
              <w:pStyle w:val="P68B1DB1-Normal12"/>
              <w:jc w:val="center"/>
              <w:rPr>
                <w:noProof/>
              </w:rPr>
            </w:pPr>
            <w:r>
              <w:rPr>
                <w:noProof/>
              </w:rPr>
              <w:t>Creșterea rezilienței rețelei sistemului de energie electrică</w:t>
            </w:r>
          </w:p>
        </w:tc>
      </w:tr>
      <w:tr w:rsidR="0079495B"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79495B" w:rsidRDefault="003F2D1F">
            <w:pPr>
              <w:pStyle w:val="P68B1DB1-Normal12"/>
              <w:jc w:val="center"/>
              <w:rPr>
                <w:noProof/>
              </w:rPr>
            </w:pPr>
            <w:r>
              <w:rPr>
                <w:noProof/>
              </w:rPr>
              <w:t>M2C2-15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77777777" w:rsidR="0079495B" w:rsidRDefault="003F2D1F">
            <w:pPr>
              <w:pStyle w:val="P68B1DB1-Normal12"/>
              <w:jc w:val="center"/>
              <w:rPr>
                <w:noProof/>
              </w:rPr>
            </w:pPr>
            <w:r>
              <w:rPr>
                <w:noProof/>
              </w:rPr>
              <w:t>Investiția 3.3 Testarea hidrogenului pentru transportul rutier</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79495B" w:rsidRDefault="003F2D1F">
            <w:pPr>
              <w:pStyle w:val="P68B1DB1-Normal12"/>
              <w:jc w:val="center"/>
              <w:rPr>
                <w:noProof/>
              </w:rPr>
            </w:pPr>
            <w:r>
              <w:rPr>
                <w:noProof/>
              </w:rPr>
              <w:t>Dezvoltarea stațiilor de reîncărcare pe bază de hidrogen</w:t>
            </w:r>
          </w:p>
        </w:tc>
      </w:tr>
      <w:tr w:rsidR="0079495B"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79495B" w:rsidRDefault="003F2D1F">
            <w:pPr>
              <w:pStyle w:val="P68B1DB1-Normal12"/>
              <w:jc w:val="center"/>
              <w:rPr>
                <w:noProof/>
              </w:rPr>
            </w:pPr>
            <w:r>
              <w:rPr>
                <w:noProof/>
              </w:rPr>
              <w:t>M2C2-17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79495B" w:rsidRDefault="003F2D1F">
            <w:pPr>
              <w:pStyle w:val="P68B1DB1-Normal12"/>
              <w:jc w:val="center"/>
              <w:rPr>
                <w:noProof/>
              </w:rPr>
            </w:pPr>
            <w:r>
              <w:rPr>
                <w:noProof/>
              </w:rPr>
              <w:t>Investiția 3.4 Testarea hidrogenului pentru mobilitatea feroviară</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79495B" w:rsidRDefault="003F2D1F">
            <w:pPr>
              <w:pStyle w:val="P68B1DB1-Normal12"/>
              <w:jc w:val="center"/>
              <w:rPr>
                <w:noProof/>
              </w:rPr>
            </w:pPr>
            <w:r>
              <w:rPr>
                <w:noProof/>
              </w:rPr>
              <w:t>Numărul de stații de realimentare cu hidrogen</w:t>
            </w:r>
          </w:p>
        </w:tc>
      </w:tr>
      <w:tr w:rsidR="0079495B"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79495B" w:rsidRDefault="003F2D1F">
            <w:pPr>
              <w:pStyle w:val="P68B1DB1-Normal12"/>
              <w:jc w:val="center"/>
              <w:rPr>
                <w:noProof/>
              </w:rPr>
            </w:pPr>
            <w:r>
              <w:rPr>
                <w:noProof/>
              </w:rPr>
              <w:t>M2C2-19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7777777" w:rsidR="0079495B" w:rsidRDefault="003F2D1F">
            <w:pPr>
              <w:pStyle w:val="P68B1DB1-Normal12"/>
              <w:jc w:val="center"/>
              <w:rPr>
                <w:noProof/>
              </w:rPr>
            </w:pPr>
            <w:r>
              <w:rPr>
                <w:noProof/>
              </w:rPr>
              <w:t>Investiția 3.5 Cercetare și dezvoltare în domeniul hidrogenului</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7777777" w:rsidR="0079495B" w:rsidRDefault="003F2D1F">
            <w:pPr>
              <w:pStyle w:val="P68B1DB1-Normal12"/>
              <w:jc w:val="center"/>
              <w:rPr>
                <w:noProof/>
              </w:rPr>
            </w:pPr>
            <w:r>
              <w:rPr>
                <w:noProof/>
              </w:rPr>
              <w:t>Numărul de proiecte de cercetare și dezvoltare în domeniul hidrogenului</w:t>
            </w:r>
          </w:p>
        </w:tc>
      </w:tr>
      <w:tr w:rsidR="0079495B"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79495B" w:rsidRDefault="003F2D1F">
            <w:pPr>
              <w:pStyle w:val="P68B1DB1-Normal12"/>
              <w:jc w:val="center"/>
              <w:rPr>
                <w:noProof/>
              </w:rPr>
            </w:pPr>
            <w:r>
              <w:rPr>
                <w:noProof/>
              </w:rPr>
              <w:t>M2C2-25a</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79495B" w:rsidRDefault="003F2D1F">
            <w:pPr>
              <w:pStyle w:val="P68B1DB1-Normal12"/>
              <w:jc w:val="center"/>
              <w:rPr>
                <w:noProof/>
              </w:rPr>
            </w:pPr>
            <w:r>
              <w:rPr>
                <w:noProof/>
              </w:rPr>
              <w:t>Investiția 4.2 Dezvoltarea sistemelor de transport rapid în masă (metrou, stradă, BRT)</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79495B" w:rsidRDefault="003F2D1F">
            <w:pPr>
              <w:pStyle w:val="P68B1DB1-Normal12"/>
              <w:jc w:val="center"/>
              <w:rPr>
                <w:noProof/>
              </w:rPr>
            </w:pPr>
            <w:r>
              <w:rPr>
                <w:noProof/>
              </w:rPr>
              <w:t>Cel puțin 5 intervenții pentru modernizarea infrastructurii sistemelor de transport rapid în masă</w:t>
            </w:r>
          </w:p>
        </w:tc>
      </w:tr>
      <w:tr w:rsidR="0079495B"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79495B" w:rsidRDefault="003F2D1F">
            <w:pPr>
              <w:pStyle w:val="P68B1DB1-Normal12"/>
              <w:jc w:val="center"/>
              <w:rPr>
                <w:noProof/>
              </w:rPr>
            </w:pPr>
            <w:r>
              <w:rPr>
                <w:noProof/>
              </w:rPr>
              <w:t>M2C2-25b</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79495B" w:rsidRDefault="003F2D1F">
            <w:pPr>
              <w:pStyle w:val="P68B1DB1-Normal12"/>
              <w:jc w:val="center"/>
              <w:rPr>
                <w:noProof/>
              </w:rPr>
            </w:pPr>
            <w:r>
              <w:rPr>
                <w:noProof/>
              </w:rPr>
              <w:t>Investiția 4.2 Dezvoltarea sistemelor de transport rapid în masă (metrou, stradă, BRT)</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79495B" w:rsidRDefault="003F2D1F">
            <w:pPr>
              <w:pStyle w:val="P68B1DB1-Normal12"/>
              <w:jc w:val="center"/>
              <w:rPr>
                <w:noProof/>
              </w:rPr>
            </w:pPr>
            <w:r>
              <w:rPr>
                <w:noProof/>
              </w:rPr>
              <w:t>Achiziționarea a cel puțin 85 de unități de material rulant pentru transport rapid de masă</w:t>
            </w:r>
          </w:p>
        </w:tc>
      </w:tr>
      <w:tr w:rsidR="0079495B"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79495B" w:rsidRDefault="003F2D1F">
            <w:pPr>
              <w:pStyle w:val="P68B1DB1-Normal12"/>
              <w:jc w:val="center"/>
              <w:rPr>
                <w:noProof/>
              </w:rPr>
            </w:pPr>
            <w:r>
              <w:rPr>
                <w:noProof/>
              </w:rPr>
              <w:t>M2C2-26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79495B" w:rsidRDefault="003F2D1F">
            <w:pPr>
              <w:pStyle w:val="P68B1DB1-Normal12"/>
              <w:jc w:val="center"/>
              <w:rPr>
                <w:noProof/>
              </w:rPr>
            </w:pPr>
            <w:r>
              <w:rPr>
                <w:noProof/>
              </w:rPr>
              <w:t>Investiția 4.2 Dezvoltarea sistemelor de transport rapid în masă (metrou, stradă, autobuz în tranzit rapid)</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79495B" w:rsidRDefault="003F2D1F">
            <w:pPr>
              <w:pStyle w:val="P68B1DB1-Normal12"/>
              <w:jc w:val="center"/>
              <w:rPr>
                <w:noProof/>
              </w:rPr>
            </w:pPr>
            <w:r>
              <w:rPr>
                <w:noProof/>
              </w:rPr>
              <w:t>Numărul de km de infrastructură de transport public</w:t>
            </w:r>
          </w:p>
        </w:tc>
      </w:tr>
      <w:tr w:rsidR="0079495B"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79495B" w:rsidRDefault="003F2D1F">
            <w:pPr>
              <w:pStyle w:val="P68B1DB1-Normal12"/>
              <w:jc w:val="center"/>
              <w:rPr>
                <w:noProof/>
              </w:rPr>
            </w:pPr>
            <w:r>
              <w:rPr>
                <w:noProof/>
              </w:rPr>
              <w:t>M2C2-35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77777777" w:rsidR="0079495B" w:rsidRDefault="003F2D1F">
            <w:pPr>
              <w:pStyle w:val="P68B1DB1-Normal26"/>
              <w:jc w:val="center"/>
              <w:rPr>
                <w:noProof/>
                <w:color w:val="006100"/>
              </w:rPr>
            </w:pPr>
            <w:r>
              <w:rPr>
                <w:noProof/>
                <w:color w:val="006100"/>
              </w:rPr>
              <w:t>Investiția 4.4.1: Consolidarea parcului de autobuze regionale de transport public cu autobuze cu</w:t>
            </w:r>
            <w:r>
              <w:rPr>
                <w:noProof/>
                <w:color w:val="000000" w:themeColor="text1"/>
              </w:rPr>
              <w:t xml:space="preserve"> </w:t>
            </w:r>
            <w:r>
              <w:rPr>
                <w:noProof/>
                <w:color w:val="006100"/>
              </w:rPr>
              <w:t>emisii zero pe podea joasă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2D51643" w14:textId="77777777" w:rsidR="0079495B" w:rsidRDefault="003F2D1F">
            <w:pPr>
              <w:pStyle w:val="P68B1DB1-Normal12"/>
              <w:jc w:val="center"/>
              <w:rPr>
                <w:noProof/>
              </w:rPr>
            </w:pPr>
            <w:r>
              <w:rPr>
                <w:noProof/>
              </w:rPr>
              <w:t>Numărul de autobuze cu emisii zero cu planșeu scăzut care au intrat în vigoare T2</w:t>
            </w:r>
          </w:p>
        </w:tc>
      </w:tr>
      <w:tr w:rsidR="0079495B"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79495B" w:rsidRDefault="003F2D1F">
            <w:pPr>
              <w:pStyle w:val="P68B1DB1-Normal12"/>
              <w:jc w:val="center"/>
              <w:rPr>
                <w:noProof/>
              </w:rPr>
            </w:pPr>
            <w:r>
              <w:rPr>
                <w:noProof/>
              </w:rPr>
              <w:t>M2C2-35 b</w:t>
            </w:r>
          </w:p>
        </w:tc>
        <w:tc>
          <w:tcPr>
            <w:tcW w:w="3090" w:type="dxa"/>
            <w:tcBorders>
              <w:top w:val="nil"/>
              <w:left w:val="nil"/>
              <w:bottom w:val="single" w:sz="4" w:space="0" w:color="auto"/>
              <w:right w:val="single" w:sz="4" w:space="0" w:color="auto"/>
            </w:tcBorders>
            <w:shd w:val="clear" w:color="auto" w:fill="C6EFCE"/>
            <w:noWrap/>
            <w:vAlign w:val="center"/>
          </w:tcPr>
          <w:p w14:paraId="42733178" w14:textId="77777777" w:rsidR="0079495B" w:rsidRDefault="003F2D1F">
            <w:pPr>
              <w:pStyle w:val="P68B1DB1-Normal12"/>
              <w:jc w:val="center"/>
              <w:rPr>
                <w:noProof/>
              </w:rPr>
            </w:pPr>
            <w:r>
              <w:rPr>
                <w:noProof/>
              </w:rPr>
              <w:t>Investiția 4.4.1: Consolidarea parcului de autobuze pentru transportul public regional cu vehicule pe bază de combustibili ecologici</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FD24AE4" w14:textId="77777777" w:rsidR="0079495B" w:rsidRDefault="003F2D1F">
            <w:pPr>
              <w:pStyle w:val="P68B1DB1-Normal12"/>
              <w:jc w:val="center"/>
              <w:rPr>
                <w:noProof/>
              </w:rPr>
            </w:pPr>
            <w:r>
              <w:rPr>
                <w:noProof/>
              </w:rPr>
              <w:t>Numărul de stații de încărcare pentru autobuzele cu pardoseală joasă cu emisii zero și cu emisii scăzute</w:t>
            </w:r>
          </w:p>
        </w:tc>
      </w:tr>
      <w:tr w:rsidR="0079495B"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79495B" w:rsidRDefault="003F2D1F">
            <w:pPr>
              <w:pStyle w:val="P68B1DB1-Normal12"/>
              <w:jc w:val="center"/>
              <w:rPr>
                <w:noProof/>
              </w:rPr>
            </w:pPr>
            <w:r>
              <w:rPr>
                <w:noProof/>
              </w:rPr>
              <w:t xml:space="preserve">M2C2-35 bis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3663FA3A" w:rsidR="0079495B" w:rsidRDefault="003F2D1F">
            <w:pPr>
              <w:pStyle w:val="P68B1DB1-Normal12"/>
              <w:jc w:val="center"/>
              <w:rPr>
                <w:noProof/>
              </w:rPr>
            </w:pPr>
            <w:r>
              <w:rPr>
                <w:noProof/>
              </w:rPr>
              <w:t>Investiția 4.4.2:</w:t>
            </w:r>
            <w:r w:rsidR="00D8585F">
              <w:rPr>
                <w:noProof/>
              </w:rPr>
              <w:t xml:space="preserve"> </w:t>
            </w:r>
            <w:r>
              <w:rPr>
                <w:noProof/>
              </w:rPr>
              <w:t>Consolidarea parcului feroviar regional de transport public cu trenuri cu emisii zero și serviciu universal</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F6F18CB" w14:textId="77777777" w:rsidR="0079495B" w:rsidRDefault="003F2D1F">
            <w:pPr>
              <w:pStyle w:val="P68B1DB1-Normal12"/>
              <w:jc w:val="center"/>
              <w:rPr>
                <w:noProof/>
              </w:rPr>
            </w:pPr>
            <w:r>
              <w:rPr>
                <w:noProof/>
              </w:rPr>
              <w:t xml:space="preserve">Numărul de trenuri cu emisii zero și numărul de transporturi pentru serviciul universal </w:t>
            </w:r>
          </w:p>
        </w:tc>
      </w:tr>
      <w:tr w:rsidR="0079495B"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79495B" w:rsidRDefault="003F2D1F">
            <w:pPr>
              <w:pStyle w:val="P68B1DB1-Normal12"/>
              <w:jc w:val="center"/>
              <w:rPr>
                <w:noProof/>
              </w:rPr>
            </w:pPr>
            <w:r>
              <w:rPr>
                <w:noProof/>
              </w:rPr>
              <w:t>M2C2-36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79495B" w:rsidRDefault="003F2D1F">
            <w:pPr>
              <w:pStyle w:val="P68B1DB1-Normal12"/>
              <w:jc w:val="center"/>
              <w:rPr>
                <w:noProof/>
              </w:rPr>
            </w:pPr>
            <w:r>
              <w:rPr>
                <w:noProof/>
              </w:rPr>
              <w:t>Investiția 4.4.3: Reînnoirea flotei pentru Comandamentul național al pompierilor</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79495B" w:rsidRDefault="003F2D1F">
            <w:pPr>
              <w:pStyle w:val="P68B1DB1-Normal12"/>
              <w:jc w:val="center"/>
              <w:rPr>
                <w:noProof/>
              </w:rPr>
            </w:pPr>
            <w:r>
              <w:rPr>
                <w:noProof/>
              </w:rPr>
              <w:t>Numărul de vehicule nepoluante pentru reînnoirea parcului auto pentru Comandamentul național de pompieri</w:t>
            </w:r>
          </w:p>
        </w:tc>
      </w:tr>
      <w:tr w:rsidR="0079495B"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79495B" w:rsidRDefault="003F2D1F">
            <w:pPr>
              <w:pStyle w:val="P68B1DB1-Normal12"/>
              <w:jc w:val="center"/>
              <w:rPr>
                <w:noProof/>
              </w:rPr>
            </w:pPr>
            <w:r>
              <w:rPr>
                <w:noProof/>
              </w:rPr>
              <w:t>M2C2-43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77777777" w:rsidR="0079495B" w:rsidRDefault="003F2D1F">
            <w:pPr>
              <w:pStyle w:val="P68B1DB1-Normal12"/>
              <w:jc w:val="center"/>
              <w:rPr>
                <w:noProof/>
              </w:rPr>
            </w:pPr>
            <w:r>
              <w:rPr>
                <w:noProof/>
              </w:rPr>
              <w:t xml:space="preserve">Investiția 5.4 – Sprijin pentru întreprinderile nou-înființate și capitalul de risc care își desfășoară activitatea în tranziția ecologică.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F071D5C" w14:textId="77777777" w:rsidR="0079495B" w:rsidRDefault="003F2D1F">
            <w:pPr>
              <w:pStyle w:val="P68B1DB1-Normal12"/>
              <w:jc w:val="center"/>
              <w:rPr>
                <w:noProof/>
              </w:rPr>
            </w:pPr>
            <w:r>
              <w:rPr>
                <w:noProof/>
              </w:rPr>
              <w:t>Acorduri juridice semnate cu fonduri cu capital de risc și întreprinderi nou-înființate</w:t>
            </w:r>
          </w:p>
        </w:tc>
      </w:tr>
      <w:tr w:rsidR="0079495B"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79495B" w:rsidRDefault="003F2D1F">
            <w:pPr>
              <w:pStyle w:val="P68B1DB1-Normal12"/>
              <w:jc w:val="center"/>
              <w:rPr>
                <w:noProof/>
              </w:rPr>
            </w:pPr>
            <w:r>
              <w:rPr>
                <w:noProof/>
              </w:rPr>
              <w:t>M2C2-45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79495B" w:rsidRDefault="003F2D1F">
            <w:pPr>
              <w:pStyle w:val="P68B1DB1-Normal12"/>
              <w:jc w:val="center"/>
              <w:rPr>
                <w:noProof/>
              </w:rPr>
            </w:pPr>
            <w:r>
              <w:rPr>
                <w:noProof/>
              </w:rPr>
              <w:t>Investiția 1.1 Dezvoltarea sistemelor agrofotovoltaice</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7777777" w:rsidR="0079495B" w:rsidRDefault="003F2D1F">
            <w:pPr>
              <w:pStyle w:val="P68B1DB1-Normal12"/>
              <w:jc w:val="center"/>
              <w:rPr>
                <w:noProof/>
              </w:rPr>
            </w:pPr>
            <w:r>
              <w:rPr>
                <w:noProof/>
              </w:rPr>
              <w:t xml:space="preserve">Instalarea de panouri solare fotovoltaice în sistemele agrofotovoltaice </w:t>
            </w:r>
          </w:p>
        </w:tc>
      </w:tr>
      <w:tr w:rsidR="0079495B"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79495B" w:rsidRDefault="003F2D1F">
            <w:pPr>
              <w:pStyle w:val="P68B1DB1-Normal12"/>
              <w:jc w:val="center"/>
              <w:rPr>
                <w:noProof/>
              </w:rPr>
            </w:pPr>
            <w:r>
              <w:rPr>
                <w:noProof/>
              </w:rPr>
              <w:t>M2C2-47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77777777" w:rsidR="0079495B" w:rsidRDefault="003F2D1F">
            <w:pPr>
              <w:pStyle w:val="P68B1DB1-Normal12"/>
              <w:jc w:val="center"/>
              <w:rPr>
                <w:noProof/>
              </w:rPr>
            </w:pPr>
            <w:r>
              <w:rPr>
                <w:noProof/>
              </w:rPr>
              <w:t>Investiția 1.2 Promovarea surselor regenerabile de energie pentru comunitățile energetice și autoconsumatorii de energie din surse regenerabile care acționează în comun</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04B7522" w14:textId="77777777" w:rsidR="0079495B" w:rsidRDefault="003F2D1F">
            <w:pPr>
              <w:pStyle w:val="P68B1DB1-Normal12"/>
              <w:jc w:val="center"/>
              <w:rPr>
                <w:noProof/>
              </w:rPr>
            </w:pPr>
            <w:r>
              <w:rPr>
                <w:noProof/>
              </w:rPr>
              <w:t>Producția de energie din surse regenerabile a comunităților de energie și autoconsumatorii de energie din surse regenerabile care acționează în comun</w:t>
            </w:r>
          </w:p>
        </w:tc>
      </w:tr>
      <w:tr w:rsidR="0079495B"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79495B" w:rsidRDefault="003F2D1F">
            <w:pPr>
              <w:pStyle w:val="P68B1DB1-Normal12"/>
              <w:jc w:val="center"/>
              <w:rPr>
                <w:noProof/>
              </w:rPr>
            </w:pPr>
            <w:r>
              <w:rPr>
                <w:noProof/>
              </w:rPr>
              <w:t>M2C2-49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77777777" w:rsidR="0079495B" w:rsidRDefault="003F2D1F">
            <w:pPr>
              <w:pStyle w:val="P68B1DB1-Normal12"/>
              <w:jc w:val="center"/>
              <w:rPr>
                <w:noProof/>
              </w:rPr>
            </w:pPr>
            <w:r>
              <w:rPr>
                <w:noProof/>
              </w:rPr>
              <w:t>Investiția 3.1 Producția de hidrogen în siturile dezafectate (văile de hidrogen)</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5563F20" w14:textId="77777777" w:rsidR="0079495B" w:rsidRDefault="003F2D1F">
            <w:pPr>
              <w:pStyle w:val="P68B1DB1-Normal12"/>
              <w:jc w:val="center"/>
              <w:rPr>
                <w:noProof/>
              </w:rPr>
            </w:pPr>
            <w:r>
              <w:rPr>
                <w:noProof/>
              </w:rPr>
              <w:t>Finalizarea proiectului privind producția de hidrogen în zonele industriale</w:t>
            </w:r>
          </w:p>
        </w:tc>
      </w:tr>
      <w:tr w:rsidR="0079495B"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79495B" w:rsidRDefault="003F2D1F">
            <w:pPr>
              <w:pStyle w:val="P68B1DB1-Normal12"/>
              <w:jc w:val="center"/>
              <w:rPr>
                <w:noProof/>
              </w:rPr>
            </w:pPr>
            <w:r>
              <w:rPr>
                <w:noProof/>
              </w:rPr>
              <w:t>M2C2-51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77777777" w:rsidR="0079495B" w:rsidRDefault="003F2D1F">
            <w:pPr>
              <w:pStyle w:val="P68B1DB1-Normal12"/>
              <w:jc w:val="center"/>
              <w:rPr>
                <w:noProof/>
              </w:rPr>
            </w:pPr>
            <w:r>
              <w:rPr>
                <w:noProof/>
              </w:rPr>
              <w:t>Investiția 3.2 Utilizarea hidrogenului în industria în care emisiile sunt greu de redus</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79495B" w:rsidRDefault="003F2D1F">
            <w:pPr>
              <w:pStyle w:val="P68B1DB1-Normal12"/>
              <w:jc w:val="center"/>
              <w:rPr>
                <w:noProof/>
              </w:rPr>
            </w:pPr>
            <w:r>
              <w:rPr>
                <w:noProof/>
              </w:rPr>
              <w:t>Introducerea hidrogenului în procesele industriale</w:t>
            </w:r>
          </w:p>
        </w:tc>
      </w:tr>
      <w:tr w:rsidR="0079495B"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79495B" w:rsidRDefault="003F2D1F">
            <w:pPr>
              <w:pStyle w:val="P68B1DB1-Normal12"/>
              <w:jc w:val="center"/>
              <w:rPr>
                <w:noProof/>
              </w:rPr>
            </w:pPr>
            <w:r>
              <w:rPr>
                <w:noProof/>
              </w:rPr>
              <w:t>M2C2-53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79495B" w:rsidRDefault="003F2D1F">
            <w:pPr>
              <w:pStyle w:val="P68B1DB1-Normal12"/>
              <w:jc w:val="center"/>
              <w:rPr>
                <w:noProof/>
              </w:rPr>
            </w:pPr>
            <w:r>
              <w:rPr>
                <w:noProof/>
              </w:rPr>
              <w:t>Investiția 5.2 Hidrogen</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79495B" w:rsidRDefault="003F2D1F">
            <w:pPr>
              <w:pStyle w:val="P68B1DB1-Normal12"/>
              <w:jc w:val="center"/>
              <w:rPr>
                <w:noProof/>
              </w:rPr>
            </w:pPr>
            <w:r>
              <w:rPr>
                <w:noProof/>
              </w:rPr>
              <w:t xml:space="preserve">Atribuirea tuturor contractelor de achiziții publice pentru finalizarea instalațiilor industriale de producere a electrolizoarelor </w:t>
            </w:r>
          </w:p>
        </w:tc>
      </w:tr>
      <w:tr w:rsidR="0079495B"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79495B" w:rsidRDefault="003F2D1F">
            <w:pPr>
              <w:pStyle w:val="P68B1DB1-Normal12"/>
              <w:jc w:val="center"/>
              <w:rPr>
                <w:noProof/>
              </w:rPr>
            </w:pPr>
            <w:r>
              <w:rPr>
                <w:noProof/>
              </w:rPr>
              <w:t>M2C4-11b</w:t>
            </w:r>
          </w:p>
        </w:tc>
        <w:tc>
          <w:tcPr>
            <w:tcW w:w="3090" w:type="dxa"/>
            <w:tcBorders>
              <w:top w:val="nil"/>
              <w:left w:val="nil"/>
              <w:bottom w:val="single" w:sz="4" w:space="0" w:color="auto"/>
              <w:right w:val="single" w:sz="4" w:space="0" w:color="auto"/>
            </w:tcBorders>
            <w:shd w:val="clear" w:color="auto" w:fill="C6EFCE"/>
            <w:noWrap/>
            <w:vAlign w:val="center"/>
          </w:tcPr>
          <w:p w14:paraId="54F512CD" w14:textId="77777777" w:rsidR="0079495B" w:rsidRDefault="003F2D1F">
            <w:pPr>
              <w:pStyle w:val="P68B1DB1-Normal12"/>
              <w:jc w:val="center"/>
              <w:rPr>
                <w:noProof/>
              </w:rPr>
            </w:pPr>
            <w:r>
              <w:rPr>
                <w:noProof/>
              </w:rPr>
              <w:t>Investiția 2.1.a. Măsuri de reducere a riscurilor de inundații și hidrogeologice – Intervenții în Emilia Romagna, Toscana și Marche</w:t>
            </w:r>
          </w:p>
        </w:tc>
        <w:tc>
          <w:tcPr>
            <w:tcW w:w="1498" w:type="dxa"/>
            <w:tcBorders>
              <w:top w:val="nil"/>
              <w:left w:val="nil"/>
              <w:bottom w:val="single" w:sz="4" w:space="0" w:color="auto"/>
              <w:right w:val="single" w:sz="4" w:space="0" w:color="auto"/>
            </w:tcBorders>
            <w:shd w:val="clear" w:color="auto" w:fill="C6EFCE"/>
            <w:noWrap/>
            <w:vAlign w:val="center"/>
          </w:tcPr>
          <w:p w14:paraId="58DF3077" w14:textId="0E00122B" w:rsidR="0079495B" w:rsidRDefault="00186D2C">
            <w:pPr>
              <w:pStyle w:val="P68B1DB1-Normal12"/>
              <w:jc w:val="center"/>
              <w:rPr>
                <w:noProof/>
              </w:rPr>
            </w:pPr>
            <w:r>
              <w:rPr>
                <w:noProof/>
              </w:rPr>
              <w:t>Jalon</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79495B" w:rsidRDefault="003F2D1F">
            <w:pPr>
              <w:pStyle w:val="P68B1DB1-Normal12"/>
              <w:jc w:val="center"/>
              <w:rPr>
                <w:noProof/>
              </w:rPr>
            </w:pPr>
            <w:r>
              <w:rPr>
                <w:noProof/>
              </w:rPr>
              <w:t>Finalizarea proiectelor</w:t>
            </w:r>
          </w:p>
        </w:tc>
      </w:tr>
      <w:tr w:rsidR="0079495B"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79495B" w:rsidRDefault="003F2D1F">
            <w:pPr>
              <w:pStyle w:val="P68B1DB1-Normal12"/>
              <w:jc w:val="center"/>
              <w:rPr>
                <w:noProof/>
              </w:rPr>
            </w:pPr>
            <w:r>
              <w:rPr>
                <w:noProof/>
              </w:rPr>
              <w:t>M2C4-13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7777777" w:rsidR="0079495B" w:rsidRDefault="003F2D1F">
            <w:pPr>
              <w:pStyle w:val="P68B1DB1-Normal12"/>
              <w:jc w:val="center"/>
              <w:rPr>
                <w:noProof/>
              </w:rPr>
            </w:pPr>
            <w:r>
              <w:rPr>
                <w:noProof/>
              </w:rPr>
              <w:t>Investiția 2.1b – Măsuri de reducere a riscurilor de inundații și hidrogeologice</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7777777" w:rsidR="0079495B" w:rsidRDefault="003F2D1F">
            <w:pPr>
              <w:pStyle w:val="P68B1DB1-Normal12"/>
              <w:jc w:val="center"/>
              <w:rPr>
                <w:noProof/>
              </w:rPr>
            </w:pPr>
            <w:r>
              <w:rPr>
                <w:noProof/>
              </w:rPr>
              <w:t>Finalizarea intervențiilor de tip D și de tip E</w:t>
            </w:r>
          </w:p>
        </w:tc>
      </w:tr>
      <w:tr w:rsidR="0079495B"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79495B" w:rsidRDefault="003F2D1F">
            <w:pPr>
              <w:pStyle w:val="P68B1DB1-Normal12"/>
              <w:jc w:val="center"/>
              <w:rPr>
                <w:noProof/>
              </w:rPr>
            </w:pPr>
            <w:r>
              <w:rPr>
                <w:noProof/>
              </w:rPr>
              <w:t>M2C4-20a</w:t>
            </w:r>
          </w:p>
        </w:tc>
        <w:tc>
          <w:tcPr>
            <w:tcW w:w="3090" w:type="dxa"/>
            <w:tcBorders>
              <w:top w:val="nil"/>
              <w:left w:val="nil"/>
              <w:bottom w:val="single" w:sz="4" w:space="0" w:color="auto"/>
              <w:right w:val="single" w:sz="4" w:space="0" w:color="auto"/>
            </w:tcBorders>
            <w:shd w:val="clear" w:color="auto" w:fill="C6EFCE"/>
            <w:noWrap/>
            <w:vAlign w:val="center"/>
          </w:tcPr>
          <w:p w14:paraId="7D47637E" w14:textId="77777777" w:rsidR="0079495B" w:rsidRDefault="003F2D1F">
            <w:pPr>
              <w:pStyle w:val="P68B1DB1-Normal12"/>
              <w:jc w:val="center"/>
              <w:rPr>
                <w:noProof/>
              </w:rPr>
            </w:pPr>
            <w:r>
              <w:rPr>
                <w:noProof/>
              </w:rPr>
              <w:t>Investiții. 3.1: Protejarea și consolidarea pădurilor urbane și periurbane</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CCCDD8A" w14:textId="77777777" w:rsidR="0079495B" w:rsidRDefault="003F2D1F">
            <w:pPr>
              <w:pStyle w:val="P68B1DB1-Normal12"/>
              <w:jc w:val="center"/>
              <w:rPr>
                <w:noProof/>
              </w:rPr>
            </w:pPr>
            <w:r>
              <w:rPr>
                <w:noProof/>
              </w:rPr>
              <w:t xml:space="preserve">Plantarea de arbori pentru protecția și valorificarea zonelor verzi urbane și periurbane T3 </w:t>
            </w:r>
          </w:p>
        </w:tc>
      </w:tr>
      <w:tr w:rsidR="0079495B"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79495B" w:rsidRDefault="003F2D1F">
            <w:pPr>
              <w:pStyle w:val="P68B1DB1-Normal12"/>
              <w:jc w:val="center"/>
              <w:rPr>
                <w:noProof/>
              </w:rPr>
            </w:pPr>
            <w:r>
              <w:rPr>
                <w:noProof/>
              </w:rPr>
              <w:t>M2C4-34a</w:t>
            </w:r>
          </w:p>
        </w:tc>
        <w:tc>
          <w:tcPr>
            <w:tcW w:w="3090" w:type="dxa"/>
            <w:tcBorders>
              <w:top w:val="nil"/>
              <w:left w:val="nil"/>
              <w:bottom w:val="single" w:sz="4" w:space="0" w:color="auto"/>
              <w:right w:val="single" w:sz="4" w:space="0" w:color="auto"/>
            </w:tcBorders>
            <w:shd w:val="clear" w:color="auto" w:fill="C6EFCE"/>
            <w:noWrap/>
            <w:vAlign w:val="center"/>
          </w:tcPr>
          <w:p w14:paraId="2DE1E66C" w14:textId="77777777" w:rsidR="0079495B" w:rsidRDefault="003F2D1F">
            <w:pPr>
              <w:pStyle w:val="P68B1DB1-Normal12"/>
              <w:jc w:val="center"/>
              <w:rPr>
                <w:noProof/>
              </w:rPr>
            </w:pPr>
            <w:r>
              <w:rPr>
                <w:noProof/>
              </w:rPr>
              <w:t>Investiția 4.3 Investiții în reziliența agrosistemului de irigații pentru o mai bună gestionare a resurselor de apă</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B59E2DC" w14:textId="77777777" w:rsidR="0079495B" w:rsidRDefault="003F2D1F">
            <w:pPr>
              <w:pStyle w:val="P68B1DB1-Normal12"/>
              <w:jc w:val="center"/>
              <w:rPr>
                <w:noProof/>
              </w:rPr>
            </w:pPr>
            <w:r>
              <w:rPr>
                <w:noProof/>
              </w:rPr>
              <w:t>Intervenții pentru reziliența agrosistemului de irigații pentru o mai bună gestionare a resurselor de apă T1</w:t>
            </w:r>
          </w:p>
        </w:tc>
      </w:tr>
      <w:tr w:rsidR="0079495B"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79495B" w:rsidRDefault="003F2D1F">
            <w:pPr>
              <w:pStyle w:val="P68B1DB1-Normal12"/>
              <w:jc w:val="center"/>
              <w:rPr>
                <w:noProof/>
              </w:rPr>
            </w:pPr>
            <w:r>
              <w:rPr>
                <w:noProof/>
              </w:rPr>
              <w:t>M3C1-6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77777777" w:rsidR="0079495B" w:rsidRDefault="003F2D1F">
            <w:pPr>
              <w:pStyle w:val="P68B1DB1-Normal12"/>
              <w:jc w:val="center"/>
              <w:rPr>
                <w:noProof/>
              </w:rPr>
            </w:pPr>
            <w:r>
              <w:rPr>
                <w:noProof/>
              </w:rPr>
              <w:t>Investiția 1.1 – Legături feroviare de mare viteză către sud pentru călători și mărfuri</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79495B" w:rsidRDefault="003F2D1F">
            <w:pPr>
              <w:pStyle w:val="P68B1DB1-Normal12"/>
              <w:jc w:val="center"/>
              <w:rPr>
                <w:noProof/>
              </w:rPr>
            </w:pPr>
            <w:r>
              <w:rPr>
                <w:noProof/>
              </w:rPr>
              <w:t>Cale ferată de mare viteză atât pentru călători, cât și pentru mărfuri pe liniile Napoli-Bari, Salerno-Reggio Calabria, Palermo-Catania</w:t>
            </w:r>
          </w:p>
        </w:tc>
      </w:tr>
      <w:tr w:rsidR="0079495B"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79495B" w:rsidRDefault="003F2D1F">
            <w:pPr>
              <w:pStyle w:val="P68B1DB1-Normal12"/>
              <w:jc w:val="center"/>
              <w:rPr>
                <w:noProof/>
              </w:rPr>
            </w:pPr>
            <w:r>
              <w:rPr>
                <w:noProof/>
              </w:rPr>
              <w:t>M3C1-24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79495B" w:rsidRDefault="003F2D1F">
            <w:pPr>
              <w:pStyle w:val="P68B1DB1-Normal12"/>
              <w:jc w:val="center"/>
              <w:rPr>
                <w:noProof/>
              </w:rPr>
            </w:pPr>
            <w:r>
              <w:rPr>
                <w:noProof/>
              </w:rPr>
              <w:t>Investiția 1.9 Conexiuni interregionale</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79495B" w:rsidRDefault="003F2D1F">
            <w:pPr>
              <w:pStyle w:val="P68B1DB1-Normal12"/>
              <w:jc w:val="center"/>
              <w:rPr>
                <w:noProof/>
              </w:rPr>
            </w:pPr>
            <w:r>
              <w:rPr>
                <w:noProof/>
              </w:rPr>
              <w:t>Investiția 1.9 Conexiuni interregionale</w:t>
            </w:r>
          </w:p>
        </w:tc>
      </w:tr>
      <w:tr w:rsidR="0079495B"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79495B" w:rsidRDefault="003F2D1F">
            <w:pPr>
              <w:pStyle w:val="P68B1DB1-Normal12"/>
              <w:jc w:val="center"/>
              <w:rPr>
                <w:noProof/>
              </w:rPr>
            </w:pPr>
            <w:r>
              <w:rPr>
                <w:noProof/>
              </w:rPr>
              <w:t>M3C1-9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79495B" w:rsidRDefault="003F2D1F">
            <w:pPr>
              <w:pStyle w:val="P68B1DB1-Normal12"/>
              <w:jc w:val="center"/>
              <w:rPr>
                <w:noProof/>
              </w:rPr>
            </w:pPr>
            <w:r>
              <w:rPr>
                <w:noProof/>
              </w:rPr>
              <w:t>Investiția 1.2 – Linii de mare viteză în nord care fac legătura cu restul Europei</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79495B" w:rsidRDefault="003F2D1F">
            <w:pPr>
              <w:pStyle w:val="P68B1DB1-Normal12"/>
              <w:jc w:val="center"/>
              <w:rPr>
                <w:noProof/>
              </w:rPr>
            </w:pPr>
            <w:r>
              <w:rPr>
                <w:noProof/>
              </w:rPr>
              <w:t>Cale ferată de mare viteză, atât pentru călători, cât și pentru mărfuri, pe liniile Brescia-Verona-Vicenza-Padova; Liguria-Alpi.</w:t>
            </w:r>
          </w:p>
        </w:tc>
      </w:tr>
      <w:tr w:rsidR="0079495B"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79495B" w:rsidRDefault="003F2D1F">
            <w:pPr>
              <w:pStyle w:val="P68B1DB1-Normal12"/>
              <w:jc w:val="center"/>
              <w:rPr>
                <w:noProof/>
              </w:rPr>
            </w:pPr>
            <w:r>
              <w:rPr>
                <w:noProof/>
              </w:rPr>
              <w:t>M3C1-11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79495B" w:rsidRDefault="003F2D1F">
            <w:pPr>
              <w:pStyle w:val="P68B1DB1-Normal12"/>
              <w:jc w:val="center"/>
              <w:rPr>
                <w:noProof/>
              </w:rPr>
            </w:pPr>
            <w:r>
              <w:rPr>
                <w:noProof/>
              </w:rPr>
              <w:t>Investiția 1.3 – Legături diagonale</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C7DA738" w14:textId="77777777" w:rsidR="0079495B" w:rsidRDefault="003F2D1F">
            <w:pPr>
              <w:pStyle w:val="P68B1DB1-Normal12"/>
              <w:jc w:val="center"/>
              <w:rPr>
                <w:noProof/>
              </w:rPr>
            </w:pPr>
            <w:r>
              <w:rPr>
                <w:noProof/>
              </w:rPr>
              <w:t>Cale ferată de mare viteză, atât pentru călători, cât și pentru mărfuri, pe liniile Orte-Falconara și Taranto -Metaponto-Potenza-Battipaglia</w:t>
            </w:r>
          </w:p>
        </w:tc>
      </w:tr>
      <w:tr w:rsidR="0079495B"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79495B" w:rsidRDefault="003F2D1F">
            <w:pPr>
              <w:pStyle w:val="P68B1DB1-Normal12"/>
              <w:jc w:val="center"/>
              <w:rPr>
                <w:noProof/>
              </w:rPr>
            </w:pPr>
            <w:r>
              <w:rPr>
                <w:noProof/>
              </w:rPr>
              <w:t>M3C1-14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79495B" w:rsidRDefault="003F2D1F">
            <w:pPr>
              <w:pStyle w:val="P68B1DB1-Normal12"/>
              <w:jc w:val="center"/>
              <w:rPr>
                <w:noProof/>
              </w:rPr>
            </w:pPr>
            <w:r>
              <w:rPr>
                <w:noProof/>
              </w:rPr>
              <w:t>Investiția 1.4 – Introducerea Sistemului european de management al transportului feroviar (ERTMS)</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79495B" w:rsidRDefault="003F2D1F">
            <w:pPr>
              <w:pStyle w:val="P68B1DB1-Normal12"/>
              <w:jc w:val="center"/>
              <w:rPr>
                <w:noProof/>
              </w:rPr>
            </w:pPr>
            <w:r>
              <w:rPr>
                <w:noProof/>
              </w:rPr>
              <w:t>2 785 km de linii de cale ferată echipate cu sistemul european de management al transportului feroviar</w:t>
            </w:r>
          </w:p>
        </w:tc>
      </w:tr>
      <w:tr w:rsidR="0079495B"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79495B" w:rsidRDefault="003F2D1F">
            <w:pPr>
              <w:pStyle w:val="P68B1DB1-Normal12"/>
              <w:jc w:val="center"/>
              <w:rPr>
                <w:noProof/>
              </w:rPr>
            </w:pPr>
            <w:r>
              <w:rPr>
                <w:noProof/>
              </w:rPr>
              <w:t>M3C1-16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77777777" w:rsidR="0079495B" w:rsidRDefault="003F2D1F">
            <w:pPr>
              <w:pStyle w:val="P68B1DB1-Normal12"/>
              <w:jc w:val="center"/>
              <w:rPr>
                <w:noProof/>
              </w:rPr>
            </w:pPr>
            <w:r>
              <w:rPr>
                <w:noProof/>
              </w:rPr>
              <w:t>Investiții 1.5 – Consolidarea nodurilor metropolitane și a principalelor legături naționale</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A18636C" w14:textId="77777777" w:rsidR="0079495B" w:rsidRDefault="003F2D1F">
            <w:pPr>
              <w:pStyle w:val="P68B1DB1-Normal12"/>
              <w:jc w:val="center"/>
              <w:rPr>
                <w:noProof/>
              </w:rPr>
            </w:pPr>
            <w:r>
              <w:rPr>
                <w:noProof/>
              </w:rPr>
              <w:t>1 280 km de tronsoane de linie modernizate construite pe noduri metropolitane și legături naționale cheie</w:t>
            </w:r>
          </w:p>
        </w:tc>
      </w:tr>
      <w:tr w:rsidR="0079495B"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79495B" w:rsidRDefault="003F2D1F">
            <w:pPr>
              <w:pStyle w:val="P68B1DB1-Normal12"/>
              <w:jc w:val="center"/>
              <w:rPr>
                <w:noProof/>
              </w:rPr>
            </w:pPr>
            <w:r>
              <w:rPr>
                <w:noProof/>
              </w:rPr>
              <w:t>M3C1-17a</w:t>
            </w:r>
          </w:p>
        </w:tc>
        <w:tc>
          <w:tcPr>
            <w:tcW w:w="3090" w:type="dxa"/>
            <w:tcBorders>
              <w:top w:val="nil"/>
              <w:left w:val="nil"/>
              <w:bottom w:val="single" w:sz="4" w:space="0" w:color="auto"/>
              <w:right w:val="single" w:sz="4" w:space="0" w:color="auto"/>
            </w:tcBorders>
            <w:shd w:val="clear" w:color="auto" w:fill="C6EFCE"/>
            <w:noWrap/>
            <w:vAlign w:val="center"/>
          </w:tcPr>
          <w:p w14:paraId="133BB6A5" w14:textId="77777777" w:rsidR="0079495B" w:rsidRDefault="003F2D1F">
            <w:pPr>
              <w:pStyle w:val="P68B1DB1-Normal12"/>
              <w:jc w:val="center"/>
              <w:rPr>
                <w:noProof/>
              </w:rPr>
            </w:pPr>
            <w:r>
              <w:rPr>
                <w:noProof/>
              </w:rPr>
              <w:t>Investiția 1.7 – Modernizarea, electrificarea și reziliența căilor ferate în sud</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F515778" w14:textId="77777777" w:rsidR="0079495B" w:rsidRDefault="003F2D1F">
            <w:pPr>
              <w:pStyle w:val="P68B1DB1-Normal12"/>
              <w:jc w:val="center"/>
              <w:rPr>
                <w:noProof/>
              </w:rPr>
            </w:pPr>
            <w:r>
              <w:rPr>
                <w:noProof/>
              </w:rPr>
              <w:t>650 km de lucrări finalizate legate de modernizarea, electrificarea și reziliența căilor ferate din sud, gata pentru fazele de autorizare și exploatare.</w:t>
            </w:r>
          </w:p>
        </w:tc>
      </w:tr>
      <w:tr w:rsidR="0079495B"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79495B" w:rsidRDefault="003F2D1F">
            <w:pPr>
              <w:pStyle w:val="P68B1DB1-Normal12"/>
              <w:jc w:val="center"/>
              <w:rPr>
                <w:noProof/>
              </w:rPr>
            </w:pPr>
            <w:r>
              <w:rPr>
                <w:noProof/>
              </w:rPr>
              <w:t>M3C1-18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79495B" w:rsidRDefault="003F2D1F">
            <w:pPr>
              <w:pStyle w:val="P68B1DB1-Normal12"/>
              <w:jc w:val="center"/>
              <w:rPr>
                <w:noProof/>
              </w:rPr>
            </w:pPr>
            <w:r>
              <w:rPr>
                <w:noProof/>
              </w:rPr>
              <w:t>Investiția 1.6 – Consolidarea liniilor regionale – Modernizarea căilor ferate regionale (gestionarea RFI)</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7777777" w:rsidR="0079495B" w:rsidRDefault="003F2D1F">
            <w:pPr>
              <w:pStyle w:val="P68B1DB1-Normal12"/>
              <w:jc w:val="center"/>
              <w:rPr>
                <w:noProof/>
              </w:rPr>
            </w:pPr>
            <w:r>
              <w:rPr>
                <w:noProof/>
              </w:rPr>
              <w:t>Linii regionale modernizate, pregătite pentru autorizare și faze operaționale</w:t>
            </w:r>
          </w:p>
        </w:tc>
      </w:tr>
      <w:tr w:rsidR="0079495B"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79495B" w:rsidRDefault="003F2D1F">
            <w:pPr>
              <w:pStyle w:val="P68B1DB1-Normal12"/>
              <w:jc w:val="center"/>
              <w:rPr>
                <w:noProof/>
              </w:rPr>
            </w:pPr>
            <w:r>
              <w:rPr>
                <w:noProof/>
              </w:rPr>
              <w:t>M3C1-20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79495B" w:rsidRDefault="003F2D1F">
            <w:pPr>
              <w:pStyle w:val="P68B1DB1-Normal12"/>
              <w:jc w:val="center"/>
              <w:rPr>
                <w:noProof/>
              </w:rPr>
            </w:pPr>
            <w:r>
              <w:rPr>
                <w:noProof/>
              </w:rPr>
              <w:t>Investiția 1.8 – Modernizarea gărilor (gestionarea RFI; în sud)</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2F9BE3C" w14:textId="77777777" w:rsidR="0079495B" w:rsidRDefault="003F2D1F">
            <w:pPr>
              <w:pStyle w:val="P68B1DB1-Normal12"/>
              <w:jc w:val="center"/>
              <w:rPr>
                <w:noProof/>
              </w:rPr>
            </w:pPr>
            <w:r>
              <w:rPr>
                <w:noProof/>
              </w:rPr>
              <w:t>Stații feroviare modernizate și accesibile</w:t>
            </w:r>
          </w:p>
        </w:tc>
      </w:tr>
      <w:tr w:rsidR="0079495B"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79495B" w:rsidRDefault="003F2D1F">
            <w:pPr>
              <w:pStyle w:val="P68B1DB1-Normal12"/>
              <w:jc w:val="center"/>
              <w:rPr>
                <w:noProof/>
              </w:rPr>
            </w:pPr>
            <w:r>
              <w:rPr>
                <w:noProof/>
              </w:rPr>
              <w:t>M4C1-30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77777777" w:rsidR="0079495B" w:rsidRDefault="003F2D1F">
            <w:pPr>
              <w:pStyle w:val="P68B1DB1-Normal12"/>
              <w:jc w:val="center"/>
              <w:rPr>
                <w:noProof/>
              </w:rPr>
            </w:pPr>
            <w:r>
              <w:rPr>
                <w:noProof/>
              </w:rPr>
              <w:t>Reforma din 1.7: Reforma reglementărilor privind locuințele studențești și investițiile în locuințele studențești</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3F01850" w14:textId="77777777" w:rsidR="0079495B" w:rsidRDefault="003F2D1F">
            <w:pPr>
              <w:pStyle w:val="P68B1DB1-Normal12"/>
              <w:jc w:val="center"/>
              <w:rPr>
                <w:noProof/>
              </w:rPr>
            </w:pPr>
            <w:r>
              <w:rPr>
                <w:noProof/>
              </w:rPr>
              <w:t>Crearea de unități de dormit pentru elevi, în conformitate cu legislația relevantă</w:t>
            </w:r>
          </w:p>
        </w:tc>
      </w:tr>
      <w:tr w:rsidR="0079495B"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79495B" w:rsidRDefault="003F2D1F">
            <w:pPr>
              <w:pStyle w:val="P68B1DB1-Normal12"/>
              <w:jc w:val="center"/>
              <w:rPr>
                <w:noProof/>
              </w:rPr>
            </w:pPr>
            <w:r>
              <w:rPr>
                <w:noProof/>
              </w:rPr>
              <w:t>M4C2-9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77777777" w:rsidR="0079495B" w:rsidRDefault="003F2D1F">
            <w:pPr>
              <w:pStyle w:val="P68B1DB1-Normal12"/>
              <w:jc w:val="center"/>
              <w:rPr>
                <w:noProof/>
              </w:rPr>
            </w:pPr>
            <w:r>
              <w:rPr>
                <w:noProof/>
              </w:rPr>
              <w:t>Investiția 1.4: Consolidarea structurilor de cercetare și sprijinirea creării unor „lideri naționali în domeniul C &amp;Dˮ cu privire la unele tehnologii generice esențiale</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0BB507C" w14:textId="77777777" w:rsidR="0079495B" w:rsidRDefault="003F2D1F">
            <w:pPr>
              <w:pStyle w:val="P68B1DB1-Normal12"/>
              <w:jc w:val="center"/>
              <w:rPr>
                <w:noProof/>
              </w:rPr>
            </w:pPr>
            <w:r>
              <w:rPr>
                <w:noProof/>
              </w:rPr>
              <w:t xml:space="preserve">Centrele naționale sunt operaționale și activitățile puse în aplicare de centrele naționale în domeniul tehnologiilor generice esențiale </w:t>
            </w:r>
          </w:p>
        </w:tc>
      </w:tr>
      <w:tr w:rsidR="0079495B"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79495B" w:rsidRDefault="003F2D1F">
            <w:pPr>
              <w:pStyle w:val="P68B1DB1-Normal12"/>
              <w:jc w:val="center"/>
              <w:rPr>
                <w:noProof/>
              </w:rPr>
            </w:pPr>
            <w:r>
              <w:rPr>
                <w:noProof/>
              </w:rPr>
              <w:t>M4C2-14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77777777" w:rsidR="0079495B" w:rsidRDefault="003F2D1F">
            <w:pPr>
              <w:pStyle w:val="P68B1DB1-Normal12"/>
              <w:jc w:val="center"/>
              <w:rPr>
                <w:noProof/>
              </w:rPr>
            </w:pPr>
            <w:r>
              <w:rPr>
                <w:noProof/>
              </w:rPr>
              <w:t>Investiția 2.3: Consolidarea și extinderea sectorială/teritorială a centrelor de transfer de tehnologie pe segmente industriale</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79495B" w:rsidRDefault="003F2D1F">
            <w:pPr>
              <w:pStyle w:val="P68B1DB1-Normal12"/>
              <w:jc w:val="center"/>
              <w:rPr>
                <w:noProof/>
              </w:rPr>
            </w:pPr>
            <w:r>
              <w:rPr>
                <w:noProof/>
              </w:rPr>
              <w:t xml:space="preserve">Plata unei sume de 307 000 000 EUR. </w:t>
            </w:r>
          </w:p>
        </w:tc>
      </w:tr>
      <w:tr w:rsidR="0079495B"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79495B" w:rsidRDefault="003F2D1F">
            <w:pPr>
              <w:pStyle w:val="P68B1DB1-Normal12"/>
              <w:jc w:val="center"/>
              <w:rPr>
                <w:noProof/>
              </w:rPr>
            </w:pPr>
            <w:r>
              <w:rPr>
                <w:noProof/>
              </w:rPr>
              <w:t>M4C2-15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7777777" w:rsidR="0079495B" w:rsidRDefault="003F2D1F">
            <w:pPr>
              <w:pStyle w:val="P68B1DB1-Normal12"/>
              <w:jc w:val="center"/>
              <w:rPr>
                <w:noProof/>
              </w:rPr>
            </w:pPr>
            <w:r>
              <w:rPr>
                <w:noProof/>
              </w:rPr>
              <w:t>Investiția 2.3: Consolidarea și extinderea sectorială/teritorială a centrelor de transfer de tehnologie pe segmente industriale</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79495B" w:rsidRDefault="003F2D1F">
            <w:pPr>
              <w:pStyle w:val="P68B1DB1-Normal12"/>
              <w:jc w:val="center"/>
              <w:rPr>
                <w:noProof/>
              </w:rPr>
            </w:pPr>
            <w:r>
              <w:rPr>
                <w:noProof/>
              </w:rPr>
              <w:t>Numărul de IMM-uri sprijinite</w:t>
            </w:r>
          </w:p>
        </w:tc>
      </w:tr>
      <w:tr w:rsidR="0079495B"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79495B" w:rsidRDefault="003F2D1F">
            <w:pPr>
              <w:pStyle w:val="P68B1DB1-Normal12"/>
              <w:jc w:val="center"/>
              <w:rPr>
                <w:noProof/>
              </w:rPr>
            </w:pPr>
            <w:r>
              <w:rPr>
                <w:noProof/>
              </w:rPr>
              <w:t>M4C2-15 bis</w:t>
            </w:r>
          </w:p>
        </w:tc>
        <w:tc>
          <w:tcPr>
            <w:tcW w:w="3090" w:type="dxa"/>
            <w:tcBorders>
              <w:top w:val="nil"/>
              <w:left w:val="nil"/>
              <w:bottom w:val="single" w:sz="4" w:space="0" w:color="auto"/>
              <w:right w:val="single" w:sz="4" w:space="0" w:color="auto"/>
            </w:tcBorders>
            <w:shd w:val="clear" w:color="auto" w:fill="C6EFCE"/>
            <w:noWrap/>
            <w:vAlign w:val="center"/>
          </w:tcPr>
          <w:p w14:paraId="42E70DE1" w14:textId="77777777" w:rsidR="0079495B" w:rsidRDefault="003F2D1F">
            <w:pPr>
              <w:pStyle w:val="P68B1DB1-Normal12"/>
              <w:jc w:val="center"/>
              <w:rPr>
                <w:noProof/>
              </w:rPr>
            </w:pPr>
            <w:r>
              <w:rPr>
                <w:noProof/>
              </w:rPr>
              <w:t>Investiția 2.3: Consolidarea și extinderea sectorială/teritorială a centrelor de transfer de tehnologie pe segmente industriale</w:t>
            </w:r>
          </w:p>
        </w:tc>
        <w:tc>
          <w:tcPr>
            <w:tcW w:w="1498" w:type="dxa"/>
            <w:tcBorders>
              <w:top w:val="nil"/>
              <w:left w:val="nil"/>
              <w:bottom w:val="single" w:sz="4" w:space="0" w:color="auto"/>
              <w:right w:val="single" w:sz="4" w:space="0" w:color="auto"/>
            </w:tcBorders>
            <w:shd w:val="clear" w:color="auto" w:fill="C6EFCE"/>
            <w:noWrap/>
            <w:vAlign w:val="center"/>
          </w:tcPr>
          <w:p w14:paraId="350C3C31" w14:textId="419626DC" w:rsidR="0079495B" w:rsidRDefault="00186D2C">
            <w:pPr>
              <w:pStyle w:val="P68B1DB1-Normal12"/>
              <w:jc w:val="center"/>
              <w:rPr>
                <w:noProof/>
              </w:rPr>
            </w:pPr>
            <w:r>
              <w:rPr>
                <w:noProof/>
              </w:rPr>
              <w:t>Jalon</w:t>
            </w:r>
          </w:p>
        </w:tc>
        <w:tc>
          <w:tcPr>
            <w:tcW w:w="4091" w:type="dxa"/>
            <w:tcBorders>
              <w:top w:val="nil"/>
              <w:left w:val="nil"/>
              <w:bottom w:val="single" w:sz="4" w:space="0" w:color="auto"/>
              <w:right w:val="single" w:sz="4" w:space="0" w:color="auto"/>
            </w:tcBorders>
            <w:shd w:val="clear" w:color="auto" w:fill="C6EFCE"/>
            <w:noWrap/>
            <w:vAlign w:val="center"/>
          </w:tcPr>
          <w:p w14:paraId="316DFA45" w14:textId="77777777" w:rsidR="0079495B" w:rsidRDefault="003F2D1F">
            <w:pPr>
              <w:pStyle w:val="P68B1DB1-Normal12"/>
              <w:jc w:val="center"/>
              <w:rPr>
                <w:noProof/>
              </w:rPr>
            </w:pPr>
            <w:r>
              <w:rPr>
                <w:noProof/>
              </w:rPr>
              <w:t>Finalizarea pachetelor de lucru EDIH și TEF</w:t>
            </w:r>
          </w:p>
        </w:tc>
      </w:tr>
      <w:tr w:rsidR="0079495B"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79495B" w:rsidRDefault="003F2D1F">
            <w:pPr>
              <w:pStyle w:val="P68B1DB1-Normal12"/>
              <w:jc w:val="center"/>
              <w:rPr>
                <w:noProof/>
              </w:rPr>
            </w:pPr>
            <w:r>
              <w:rPr>
                <w:noProof/>
              </w:rPr>
              <w:t xml:space="preserve">M4C2-16 bis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77777777" w:rsidR="0079495B" w:rsidRDefault="003F2D1F">
            <w:pPr>
              <w:pStyle w:val="P68B1DB1-Normal12"/>
              <w:jc w:val="center"/>
              <w:rPr>
                <w:noProof/>
              </w:rPr>
            </w:pPr>
            <w:r>
              <w:rPr>
                <w:noProof/>
              </w:rPr>
              <w:t>Investiția 3.1: Fondul pentru construirea unui sistem integrat de infrastructuri de cercetare și inovare</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5F2730B" w14:textId="77777777" w:rsidR="0079495B" w:rsidRDefault="003F2D1F">
            <w:pPr>
              <w:pStyle w:val="P68B1DB1-Normal12"/>
              <w:jc w:val="center"/>
              <w:rPr>
                <w:noProof/>
              </w:rPr>
            </w:pPr>
            <w:r>
              <w:rPr>
                <w:noProof/>
              </w:rPr>
              <w:t xml:space="preserve">Numărul de infrastructuri de cercetare și inovare care au fost create sau care și-au finalizat activitățile </w:t>
            </w:r>
          </w:p>
        </w:tc>
      </w:tr>
      <w:tr w:rsidR="0079495B"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79495B" w:rsidRDefault="003F2D1F">
            <w:pPr>
              <w:pStyle w:val="P68B1DB1-Normal12"/>
              <w:jc w:val="center"/>
              <w:rPr>
                <w:noProof/>
              </w:rPr>
            </w:pPr>
            <w:r>
              <w:rPr>
                <w:noProof/>
              </w:rPr>
              <w:t>M4C2-18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77777777" w:rsidR="0079495B" w:rsidRDefault="003F2D1F">
            <w:pPr>
              <w:pStyle w:val="P68B1DB1-Normal12"/>
              <w:jc w:val="center"/>
              <w:rPr>
                <w:noProof/>
              </w:rPr>
            </w:pPr>
            <w:r>
              <w:rPr>
                <w:noProof/>
              </w:rPr>
              <w:t>Investiții1.5: Instituirea și consolidarea „ecosistemelor de inovare pentru durabilitate”, crearea unor „lideri teritoriali în domeniul C &amp;D”</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79495B" w:rsidRDefault="003F2D1F">
            <w:pPr>
              <w:pStyle w:val="P68B1DB1-Normal12"/>
              <w:jc w:val="center"/>
              <w:rPr>
                <w:noProof/>
              </w:rPr>
            </w:pPr>
            <w:r>
              <w:rPr>
                <w:noProof/>
              </w:rPr>
              <w:t>Activități puse în aplicare de ecosistemele de inovare</w:t>
            </w:r>
          </w:p>
        </w:tc>
      </w:tr>
      <w:tr w:rsidR="0079495B"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79495B" w:rsidRDefault="003F2D1F">
            <w:pPr>
              <w:pStyle w:val="P68B1DB1-Normal12"/>
              <w:jc w:val="center"/>
              <w:rPr>
                <w:noProof/>
              </w:rPr>
            </w:pPr>
            <w:r>
              <w:rPr>
                <w:noProof/>
              </w:rPr>
              <w:t>M4C2-21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2C7C6BB5" w:rsidR="0079495B" w:rsidRDefault="003F2D1F">
            <w:pPr>
              <w:pStyle w:val="P68B1DB1-Normal12"/>
              <w:jc w:val="center"/>
              <w:rPr>
                <w:noProof/>
              </w:rPr>
            </w:pPr>
            <w:r>
              <w:rPr>
                <w:noProof/>
              </w:rPr>
              <w:t>Investiția 5.4 – Finanțarea întreprinderilor nou-înființate.</w:t>
            </w:r>
            <w:r w:rsidR="00D8585F">
              <w:rPr>
                <w:noProof/>
              </w:rPr>
              <w:t xml:space="preserve">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79495B" w:rsidRDefault="003F2D1F">
            <w:pPr>
              <w:pStyle w:val="P68B1DB1-Normal12"/>
              <w:jc w:val="center"/>
              <w:rPr>
                <w:noProof/>
              </w:rPr>
            </w:pPr>
            <w:r>
              <w:rPr>
                <w:noProof/>
              </w:rPr>
              <w:t xml:space="preserve">Acorduri juridice semnate cu întreprinderile nou-înființate sau cu fondurile cu capital de risc </w:t>
            </w:r>
          </w:p>
        </w:tc>
      </w:tr>
      <w:tr w:rsidR="0079495B"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79495B" w:rsidRDefault="003F2D1F">
            <w:pPr>
              <w:pStyle w:val="P68B1DB1-Normal12"/>
              <w:jc w:val="center"/>
              <w:rPr>
                <w:noProof/>
              </w:rPr>
            </w:pPr>
            <w:r>
              <w:rPr>
                <w:noProof/>
              </w:rPr>
              <w:t>M5C1-19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79495B" w:rsidRDefault="003F2D1F">
            <w:pPr>
              <w:pStyle w:val="P68B1DB1-Normal12"/>
              <w:jc w:val="center"/>
              <w:rPr>
                <w:noProof/>
              </w:rPr>
            </w:pPr>
            <w:r>
              <w:rPr>
                <w:noProof/>
              </w:rPr>
              <w:t>Investiția 5 – Crearea de întreprinderi pentru femei</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FA38C7F" w14:textId="77777777" w:rsidR="0079495B" w:rsidRDefault="003F2D1F">
            <w:pPr>
              <w:pStyle w:val="P68B1DB1-Normal12"/>
              <w:jc w:val="center"/>
              <w:rPr>
                <w:noProof/>
              </w:rPr>
            </w:pPr>
            <w:r>
              <w:rPr>
                <w:noProof/>
              </w:rPr>
              <w:t>Întreprinderile, astfel cum sunt definite în politica de investiții relevantă, au primit sprijin financiar</w:t>
            </w:r>
          </w:p>
        </w:tc>
      </w:tr>
      <w:tr w:rsidR="0079495B"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79495B" w:rsidRDefault="003F2D1F">
            <w:pPr>
              <w:pStyle w:val="P68B1DB1-Normal12"/>
              <w:jc w:val="center"/>
              <w:rPr>
                <w:noProof/>
              </w:rPr>
            </w:pPr>
            <w:r>
              <w:rPr>
                <w:noProof/>
              </w:rPr>
              <w:t>M5C2-12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77777777" w:rsidR="0079495B" w:rsidRDefault="003F2D1F">
            <w:pPr>
              <w:pStyle w:val="P68B1DB1-Normal12"/>
              <w:jc w:val="center"/>
              <w:rPr>
                <w:noProof/>
              </w:rPr>
            </w:pPr>
            <w:r>
              <w:rPr>
                <w:noProof/>
              </w:rPr>
              <w:t>Investiția 4 – Investiții în proiecte de regenerare urbană care vizează reducerea situațiilor de marginalizare și de degradare socială</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79495B" w:rsidRDefault="003F2D1F">
            <w:pPr>
              <w:pStyle w:val="P68B1DB1-Normal12"/>
              <w:jc w:val="center"/>
              <w:rPr>
                <w:noProof/>
              </w:rPr>
            </w:pPr>
            <w:r>
              <w:rPr>
                <w:noProof/>
              </w:rPr>
              <w:t>Proiecte de intervenții de regenerare urbană care vizează municipalitățile</w:t>
            </w:r>
          </w:p>
        </w:tc>
      </w:tr>
      <w:tr w:rsidR="0079495B"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79495B" w:rsidRDefault="003F2D1F">
            <w:pPr>
              <w:pStyle w:val="P68B1DB1-Normal12"/>
              <w:jc w:val="center"/>
              <w:rPr>
                <w:noProof/>
              </w:rPr>
            </w:pPr>
            <w:r>
              <w:rPr>
                <w:noProof/>
              </w:rPr>
              <w:t>M5C2-14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79495B" w:rsidRDefault="003F2D1F">
            <w:pPr>
              <w:pStyle w:val="P68B1DB1-Normal12"/>
              <w:jc w:val="center"/>
              <w:rPr>
                <w:noProof/>
              </w:rPr>
            </w:pPr>
            <w:r>
              <w:rPr>
                <w:noProof/>
              </w:rPr>
              <w:t>Investiția 5 – Planuri urbane integrate – proiecte generale</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F87C7BD" w14:textId="77777777" w:rsidR="0079495B" w:rsidRDefault="003F2D1F">
            <w:pPr>
              <w:pStyle w:val="P68B1DB1-Normal12"/>
              <w:jc w:val="center"/>
              <w:rPr>
                <w:noProof/>
              </w:rPr>
            </w:pPr>
            <w:r>
              <w:rPr>
                <w:noProof/>
              </w:rPr>
              <w:t>Finalizarea proiectelor de planificare integrată în orașele metropolitane</w:t>
            </w:r>
          </w:p>
        </w:tc>
      </w:tr>
      <w:tr w:rsidR="0079495B"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79495B" w:rsidRDefault="003F2D1F">
            <w:pPr>
              <w:pStyle w:val="P68B1DB1-Normal12"/>
              <w:jc w:val="center"/>
              <w:rPr>
                <w:noProof/>
              </w:rPr>
            </w:pPr>
            <w:r>
              <w:rPr>
                <w:noProof/>
              </w:rPr>
              <w:t>M5C2-18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79495B" w:rsidRDefault="003F2D1F">
            <w:pPr>
              <w:pStyle w:val="P68B1DB1-Normal12"/>
              <w:jc w:val="center"/>
              <w:rPr>
                <w:noProof/>
              </w:rPr>
            </w:pPr>
            <w:r>
              <w:rPr>
                <w:noProof/>
              </w:rPr>
              <w:t>Investiția 5 – Planuri urbane integrate – Fondurile BEI din afara fondului</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D325CB9" w14:textId="77777777" w:rsidR="0079495B" w:rsidRDefault="003F2D1F">
            <w:pPr>
              <w:pStyle w:val="P68B1DB1-Normal12"/>
              <w:jc w:val="center"/>
              <w:rPr>
                <w:noProof/>
              </w:rPr>
            </w:pPr>
            <w:r>
              <w:rPr>
                <w:noProof/>
              </w:rPr>
              <w:t>Valoarea monetară a contribuției la fondul tematic și sprijinirea proiectelor urbane</w:t>
            </w:r>
          </w:p>
        </w:tc>
      </w:tr>
      <w:tr w:rsidR="0079495B"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79495B" w:rsidRDefault="003F2D1F">
            <w:pPr>
              <w:pStyle w:val="P68B1DB1-Normal12"/>
              <w:jc w:val="center"/>
              <w:rPr>
                <w:noProof/>
              </w:rPr>
            </w:pPr>
            <w:r>
              <w:rPr>
                <w:noProof/>
              </w:rPr>
              <w:t>M5C2-22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7777777" w:rsidR="0079495B" w:rsidRDefault="003F2D1F">
            <w:pPr>
              <w:pStyle w:val="P68B1DB1-Normal12"/>
              <w:jc w:val="center"/>
              <w:rPr>
                <w:noProof/>
              </w:rPr>
            </w:pPr>
            <w:r>
              <w:rPr>
                <w:noProof/>
              </w:rPr>
              <w:t>Investiția 7 – Proiectul privind sportul și incluziunea socială</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79495B" w:rsidRDefault="003F2D1F">
            <w:pPr>
              <w:pStyle w:val="P68B1DB1-Normal12"/>
              <w:jc w:val="center"/>
              <w:rPr>
                <w:noProof/>
              </w:rPr>
            </w:pPr>
            <w:r>
              <w:rPr>
                <w:noProof/>
              </w:rPr>
              <w:t>Intervenții legate de contractele privind facilitățile sportive</w:t>
            </w:r>
          </w:p>
        </w:tc>
      </w:tr>
      <w:tr w:rsidR="0079495B"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79495B" w:rsidRDefault="003F2D1F">
            <w:pPr>
              <w:pStyle w:val="P68B1DB1-Normal12"/>
              <w:jc w:val="center"/>
              <w:rPr>
                <w:noProof/>
              </w:rPr>
            </w:pPr>
            <w:r>
              <w:rPr>
                <w:noProof/>
              </w:rPr>
              <w:t>M5C3-13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79495B" w:rsidRDefault="003F2D1F">
            <w:pPr>
              <w:pStyle w:val="P68B1DB1-Normal12"/>
              <w:jc w:val="center"/>
              <w:rPr>
                <w:noProof/>
              </w:rPr>
            </w:pPr>
            <w:r>
              <w:rPr>
                <w:noProof/>
              </w:rPr>
              <w:t>Investiția 1.4: Investiții în infrastructură pentru zona economică specială</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A5554B3" w14:textId="77777777" w:rsidR="0079495B" w:rsidRDefault="003F2D1F">
            <w:pPr>
              <w:pStyle w:val="P68B1DB1-Normal12"/>
              <w:jc w:val="center"/>
              <w:rPr>
                <w:noProof/>
              </w:rPr>
            </w:pPr>
            <w:r>
              <w:rPr>
                <w:noProof/>
              </w:rPr>
              <w:t>Finalizarea intervențiilor în materie de infrastructură în zonele economice speciale.</w:t>
            </w:r>
          </w:p>
        </w:tc>
      </w:tr>
      <w:tr w:rsidR="0079495B"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79495B" w:rsidRDefault="003F2D1F">
            <w:pPr>
              <w:pStyle w:val="P68B1DB1-Normal12"/>
              <w:jc w:val="center"/>
              <w:rPr>
                <w:noProof/>
              </w:rPr>
            </w:pPr>
            <w:r>
              <w:rPr>
                <w:noProof/>
              </w:rPr>
              <w:t>M6C1-3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79495B" w:rsidRDefault="003F2D1F">
            <w:pPr>
              <w:pStyle w:val="P68B1DB1-Normal12"/>
              <w:jc w:val="center"/>
              <w:rPr>
                <w:noProof/>
              </w:rPr>
            </w:pPr>
            <w:r>
              <w:rPr>
                <w:noProof/>
              </w:rPr>
              <w:t>Investiția 1.1: Casele comunitare de sănătate pentru îmbunătățirea asistenței medicale teritoriale</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C8E2C21" w14:textId="77777777" w:rsidR="0079495B" w:rsidRDefault="003F2D1F">
            <w:pPr>
              <w:pStyle w:val="P68B1DB1-Normal12"/>
              <w:jc w:val="center"/>
              <w:rPr>
                <w:noProof/>
              </w:rPr>
            </w:pPr>
            <w:r>
              <w:rPr>
                <w:noProof/>
              </w:rPr>
              <w:t>Case comunitare de sănătate puse la dispoziție și echipate din punct de vedere tehnologic (primul lot)</w:t>
            </w:r>
          </w:p>
        </w:tc>
      </w:tr>
      <w:tr w:rsidR="0079495B"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79495B" w:rsidRDefault="003F2D1F">
            <w:pPr>
              <w:pStyle w:val="P68B1DB1-Normal12"/>
              <w:jc w:val="center"/>
              <w:rPr>
                <w:noProof/>
              </w:rPr>
            </w:pPr>
            <w:r>
              <w:rPr>
                <w:noProof/>
              </w:rPr>
              <w:t>M6C1-6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77777777" w:rsidR="0079495B" w:rsidRDefault="003F2D1F">
            <w:pPr>
              <w:pStyle w:val="P68B1DB1-Normal12"/>
              <w:jc w:val="center"/>
              <w:rPr>
                <w:noProof/>
              </w:rPr>
            </w:pPr>
            <w:r>
              <w:rPr>
                <w:noProof/>
              </w:rPr>
              <w:t>Investiția 1.2: Acasă ca prim loc de îngrijire și telemedicină</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7777777" w:rsidR="0079495B" w:rsidRDefault="003F2D1F">
            <w:pPr>
              <w:pStyle w:val="P68B1DB1-Normal12"/>
              <w:jc w:val="center"/>
              <w:rPr>
                <w:noProof/>
              </w:rPr>
            </w:pPr>
            <w:r>
              <w:rPr>
                <w:noProof/>
              </w:rPr>
              <w:t>Alte persoane tratate la domiciliu (primul lot)</w:t>
            </w:r>
          </w:p>
        </w:tc>
      </w:tr>
      <w:tr w:rsidR="0079495B"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79495B" w:rsidRDefault="003F2D1F">
            <w:pPr>
              <w:pStyle w:val="P68B1DB1-Normal12"/>
              <w:jc w:val="center"/>
              <w:rPr>
                <w:noProof/>
              </w:rPr>
            </w:pPr>
            <w:r>
              <w:rPr>
                <w:noProof/>
              </w:rPr>
              <w:t>M6C1-11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77777777" w:rsidR="0079495B" w:rsidRDefault="003F2D1F">
            <w:pPr>
              <w:pStyle w:val="P68B1DB1-Normal12"/>
              <w:jc w:val="center"/>
              <w:rPr>
                <w:noProof/>
              </w:rPr>
            </w:pPr>
            <w:r>
              <w:rPr>
                <w:noProof/>
              </w:rPr>
              <w:t>Investiția 1.3: Consolidarea asistenței medicale intermediare și a facilităților aferente (spitalele comunitare)</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8B08347" w14:textId="77777777" w:rsidR="0079495B" w:rsidRDefault="003F2D1F">
            <w:pPr>
              <w:pStyle w:val="P68B1DB1-Normal12"/>
              <w:jc w:val="center"/>
              <w:rPr>
                <w:noProof/>
              </w:rPr>
            </w:pPr>
            <w:r>
              <w:rPr>
                <w:noProof/>
              </w:rPr>
              <w:t>Spitalele comunitare renovate, interconectate și echipate din punct de vedere tehnologic (primul lot)</w:t>
            </w:r>
          </w:p>
        </w:tc>
      </w:tr>
      <w:tr w:rsidR="0079495B"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79495B" w:rsidRDefault="003F2D1F">
            <w:pPr>
              <w:pStyle w:val="P68B1DB1-Normal12"/>
              <w:jc w:val="center"/>
              <w:rPr>
                <w:noProof/>
              </w:rPr>
            </w:pPr>
            <w:r>
              <w:rPr>
                <w:noProof/>
              </w:rPr>
              <w:t>M6C2-6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79495B" w:rsidRDefault="003F2D1F">
            <w:pPr>
              <w:pStyle w:val="P68B1DB1-Normal48"/>
              <w:jc w:val="center"/>
              <w:rPr>
                <w:noProof/>
              </w:rPr>
            </w:pPr>
            <w:r>
              <w:rPr>
                <w:noProof/>
              </w:rPr>
              <w:t>Investiția 1.1: Actualizarea digitală a echipamentelor tehnologice ale spitalelor</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16B110A7" w14:textId="77777777" w:rsidR="0079495B" w:rsidRDefault="003F2D1F">
            <w:pPr>
              <w:pStyle w:val="P68B1DB1-Normal48"/>
              <w:jc w:val="center"/>
              <w:rPr>
                <w:noProof/>
              </w:rPr>
            </w:pPr>
            <w:r>
              <w:rPr>
                <w:noProof/>
              </w:rPr>
              <w:t>Echipamente sanitare de mari dimensiuni operaționale</w:t>
            </w:r>
          </w:p>
        </w:tc>
      </w:tr>
      <w:tr w:rsidR="0079495B"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79495B" w:rsidRDefault="003F2D1F">
            <w:pPr>
              <w:pStyle w:val="P68B1DB1-Normal12"/>
              <w:jc w:val="center"/>
              <w:rPr>
                <w:noProof/>
              </w:rPr>
            </w:pPr>
            <w:r>
              <w:rPr>
                <w:noProof/>
              </w:rPr>
              <w:t>M6C2-9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79495B" w:rsidRDefault="003F2D1F">
            <w:pPr>
              <w:pStyle w:val="P68B1DB1-Normal48"/>
              <w:jc w:val="center"/>
              <w:rPr>
                <w:noProof/>
              </w:rPr>
            </w:pPr>
            <w:r>
              <w:rPr>
                <w:noProof/>
              </w:rPr>
              <w:t>Investiția 1.1: Actualizarea digitală a echipamentelor tehnologice ale spitalelor</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6987F16E" w14:textId="77777777" w:rsidR="0079495B" w:rsidRDefault="003F2D1F">
            <w:pPr>
              <w:pStyle w:val="P68B1DB1-Normal48"/>
              <w:jc w:val="center"/>
              <w:rPr>
                <w:noProof/>
              </w:rPr>
            </w:pPr>
            <w:r>
              <w:rPr>
                <w:noProof/>
              </w:rPr>
              <w:t>Paturi suplimentare furnizate în unitățile de terapie intensivă și în subterapie intensivă</w:t>
            </w:r>
          </w:p>
        </w:tc>
      </w:tr>
      <w:tr w:rsidR="0079495B"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79495B" w:rsidRDefault="003F2D1F">
            <w:pPr>
              <w:pStyle w:val="P68B1DB1-Normal12"/>
              <w:jc w:val="center"/>
              <w:rPr>
                <w:noProof/>
              </w:rPr>
            </w:pPr>
            <w:r>
              <w:rPr>
                <w:noProof/>
              </w:rPr>
              <w:t>M6C2-10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77777777" w:rsidR="0079495B" w:rsidRDefault="003F2D1F">
            <w:pPr>
              <w:pStyle w:val="P68B1DB1-Normal48"/>
              <w:jc w:val="center"/>
              <w:rPr>
                <w:noProof/>
              </w:rPr>
            </w:pPr>
            <w:r>
              <w:rPr>
                <w:noProof/>
              </w:rPr>
              <w:t>Investiția 1.2: Către un spital sigur și durabil</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BA876E8" w14:textId="77777777" w:rsidR="0079495B" w:rsidRDefault="003F2D1F">
            <w:pPr>
              <w:pStyle w:val="P68B1DB1-Normal48"/>
              <w:jc w:val="center"/>
              <w:rPr>
                <w:noProof/>
              </w:rPr>
            </w:pPr>
            <w:r>
              <w:rPr>
                <w:noProof/>
              </w:rPr>
              <w:t>Intervențiile antiseismice în unitățile spitalicești sunt finalizate</w:t>
            </w:r>
          </w:p>
        </w:tc>
      </w:tr>
      <w:tr w:rsidR="0079495B"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79495B" w:rsidRDefault="003F2D1F">
            <w:pPr>
              <w:pStyle w:val="P68B1DB1-Normal12"/>
              <w:jc w:val="center"/>
              <w:rPr>
                <w:noProof/>
              </w:rPr>
            </w:pPr>
            <w:r>
              <w:rPr>
                <w:noProof/>
              </w:rPr>
              <w:t>M6C2-10 bis</w:t>
            </w:r>
          </w:p>
        </w:tc>
        <w:tc>
          <w:tcPr>
            <w:tcW w:w="3090" w:type="dxa"/>
            <w:tcBorders>
              <w:top w:val="nil"/>
              <w:left w:val="nil"/>
              <w:bottom w:val="single" w:sz="4" w:space="0" w:color="auto"/>
              <w:right w:val="single" w:sz="4" w:space="0" w:color="auto"/>
            </w:tcBorders>
            <w:shd w:val="clear" w:color="auto" w:fill="C6EFCE"/>
            <w:noWrap/>
            <w:vAlign w:val="center"/>
          </w:tcPr>
          <w:p w14:paraId="7882CA9E" w14:textId="77777777" w:rsidR="0079495B" w:rsidRDefault="003F2D1F">
            <w:pPr>
              <w:pStyle w:val="P68B1DB1-Normal48"/>
              <w:jc w:val="center"/>
              <w:rPr>
                <w:noProof/>
              </w:rPr>
            </w:pPr>
            <w:r>
              <w:rPr>
                <w:noProof/>
              </w:rPr>
              <w:t>Investiția 1.2: Către un spital sigur și durabil</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79495B" w:rsidRDefault="003F2D1F">
            <w:pPr>
              <w:pStyle w:val="P68B1DB1-Normal48"/>
              <w:jc w:val="center"/>
              <w:rPr>
                <w:noProof/>
              </w:rPr>
            </w:pPr>
            <w:r>
              <w:rPr>
                <w:noProof/>
              </w:rPr>
              <w:t xml:space="preserve">Țintă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77777777" w:rsidR="0079495B" w:rsidRDefault="003F2D1F">
            <w:pPr>
              <w:pStyle w:val="P68B1DB1-Normal48"/>
              <w:jc w:val="center"/>
              <w:rPr>
                <w:noProof/>
              </w:rPr>
            </w:pPr>
            <w:r>
              <w:rPr>
                <w:noProof/>
              </w:rPr>
              <w:t>Plata resurselor MRR pentru proiecte în temeiul articolului 20 din Legea financiară 67/88 Clădirea asistenței medicale</w:t>
            </w:r>
          </w:p>
        </w:tc>
      </w:tr>
      <w:tr w:rsidR="0079495B"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79495B" w:rsidRDefault="003F2D1F">
            <w:pPr>
              <w:pStyle w:val="P68B1DB1-Normal12"/>
              <w:jc w:val="center"/>
              <w:rPr>
                <w:noProof/>
              </w:rPr>
            </w:pPr>
            <w:r>
              <w:rPr>
                <w:noProof/>
              </w:rPr>
              <w:t>M6C2-12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77777777" w:rsidR="0079495B" w:rsidRDefault="003F2D1F">
            <w:pPr>
              <w:pStyle w:val="P68B1DB1-Normal48"/>
              <w:jc w:val="center"/>
              <w:rPr>
                <w:noProof/>
              </w:rPr>
            </w:pPr>
            <w:r>
              <w:rPr>
                <w:noProof/>
              </w:rPr>
              <w:t>Investiția 1.3: Consolidarea infrastructurii tehnologice și a instrumentelor de colectare, prelucrare a datelor, analiză și simulare a datelor</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848AA38" w:rsidR="0079495B" w:rsidRDefault="00186D2C">
            <w:pPr>
              <w:pStyle w:val="P68B1DB1-Normal48"/>
              <w:jc w:val="center"/>
              <w:rPr>
                <w:noProof/>
              </w:rPr>
            </w:pPr>
            <w:r>
              <w:rPr>
                <w:noProof/>
              </w:rPr>
              <w:t>Jalon</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7777777" w:rsidR="0079495B" w:rsidRDefault="003F2D1F">
            <w:pPr>
              <w:pStyle w:val="P68B1DB1-Normal48"/>
              <w:jc w:val="center"/>
              <w:rPr>
                <w:noProof/>
              </w:rPr>
            </w:pPr>
            <w:r>
              <w:rPr>
                <w:noProof/>
              </w:rPr>
              <w:t>Sistemul cardului de asigurări sociale de sănătate și infrastructura pentru interoperabilitatea dosarului electronic de sănătate sunt pe deplin operaționale.</w:t>
            </w:r>
          </w:p>
        </w:tc>
      </w:tr>
      <w:tr w:rsidR="0079495B"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79495B" w:rsidRDefault="003F2D1F">
            <w:pPr>
              <w:pStyle w:val="P68B1DB1-Normal12"/>
              <w:jc w:val="center"/>
              <w:rPr>
                <w:noProof/>
              </w:rPr>
            </w:pPr>
            <w:r>
              <w:rPr>
                <w:noProof/>
              </w:rPr>
              <w:t>M6C2-13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77777777" w:rsidR="0079495B" w:rsidRDefault="003F2D1F">
            <w:pPr>
              <w:pStyle w:val="P68B1DB1-Normal48"/>
              <w:jc w:val="center"/>
              <w:rPr>
                <w:noProof/>
              </w:rPr>
            </w:pPr>
            <w:r>
              <w:rPr>
                <w:noProof/>
              </w:rPr>
              <w:t>Investiția 1.3: Consolidarea infrastructurii tehnologice și a instrumentelor de colectare, prelucrare a datelor, analiză și simulare a datelor</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314C182" w14:textId="77777777" w:rsidR="0079495B" w:rsidRDefault="003F2D1F">
            <w:pPr>
              <w:pStyle w:val="P68B1DB1-Normal48"/>
              <w:jc w:val="center"/>
              <w:rPr>
                <w:noProof/>
              </w:rPr>
            </w:pPr>
            <w:r>
              <w:rPr>
                <w:noProof/>
              </w:rPr>
              <w:t>Toate regiunile au adoptat și utilizează DES</w:t>
            </w:r>
          </w:p>
        </w:tc>
      </w:tr>
      <w:tr w:rsidR="0079495B"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79495B" w:rsidRDefault="003F2D1F">
            <w:pPr>
              <w:pStyle w:val="P68B1DB1-Normal12"/>
              <w:jc w:val="center"/>
              <w:rPr>
                <w:noProof/>
              </w:rPr>
            </w:pPr>
            <w:r>
              <w:rPr>
                <w:noProof/>
              </w:rPr>
              <w:t>M6C2-16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77777777" w:rsidR="0079495B" w:rsidRDefault="003F2D1F">
            <w:pPr>
              <w:pStyle w:val="P68B1DB1-Normal48"/>
              <w:jc w:val="center"/>
              <w:rPr>
                <w:noProof/>
              </w:rPr>
            </w:pPr>
            <w:r>
              <w:rPr>
                <w:noProof/>
              </w:rPr>
              <w:t>Investiția 2.2: Dezvoltarea competențelor tehnico-profesionale, digitale și manageriale ale profesioniștilor din sistemul de sănătate</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0AF2C596" w14:textId="77777777" w:rsidR="0079495B" w:rsidRDefault="003F2D1F">
            <w:pPr>
              <w:pStyle w:val="P68B1DB1-Normal48"/>
              <w:jc w:val="center"/>
              <w:rPr>
                <w:noProof/>
              </w:rPr>
            </w:pPr>
            <w:r>
              <w:rPr>
                <w:noProof/>
              </w:rPr>
              <w:t>Formare privind competențele manageriale și digitale oferite angajaților Serviciului Național de Sănătate</w:t>
            </w:r>
          </w:p>
        </w:tc>
      </w:tr>
      <w:tr w:rsidR="0079495B"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79495B" w:rsidRDefault="003F2D1F">
            <w:pPr>
              <w:pStyle w:val="P68B1DB1-Normal48"/>
              <w:jc w:val="center"/>
              <w:rPr>
                <w:noProof/>
              </w:rPr>
            </w:pPr>
            <w:r>
              <w:rPr>
                <w:noProof/>
              </w:rPr>
              <w:t>M6C2-17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777777" w:rsidR="0079495B" w:rsidRDefault="003F2D1F">
            <w:pPr>
              <w:pStyle w:val="P68B1DB1-Normal48"/>
              <w:jc w:val="center"/>
              <w:rPr>
                <w:noProof/>
              </w:rPr>
            </w:pPr>
            <w:r>
              <w:rPr>
                <w:noProof/>
              </w:rPr>
              <w:t>Investiția 2.2: Dezvoltarea competențelor tehnico-profesionale, digitale și manageriale ale profesioniștilor din sistemul de sănătate</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79495B" w:rsidRDefault="003F2D1F">
            <w:pPr>
              <w:pStyle w:val="P68B1DB1-Normal48"/>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517C9DBB" w14:textId="77777777" w:rsidR="0079495B" w:rsidRDefault="003F2D1F">
            <w:pPr>
              <w:pStyle w:val="P68B1DB1-Normal48"/>
              <w:jc w:val="center"/>
              <w:rPr>
                <w:noProof/>
              </w:rPr>
            </w:pPr>
            <w:r>
              <w:rPr>
                <w:noProof/>
              </w:rPr>
              <w:t>Numărul de contracte de formare de specialitate finanțate</w:t>
            </w:r>
          </w:p>
        </w:tc>
      </w:tr>
      <w:tr w:rsidR="0079495B"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79495B" w:rsidRDefault="003F2D1F">
            <w:pPr>
              <w:pStyle w:val="P68B1DB1-Normal12"/>
              <w:jc w:val="center"/>
              <w:rPr>
                <w:noProof/>
              </w:rPr>
            </w:pPr>
            <w:r>
              <w:rPr>
                <w:noProof/>
              </w:rPr>
              <w:t>M7-37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77777777" w:rsidR="0079495B" w:rsidRDefault="003F2D1F">
            <w:pPr>
              <w:pStyle w:val="P68B1DB1-Normal12"/>
              <w:jc w:val="center"/>
              <w:rPr>
                <w:noProof/>
              </w:rPr>
            </w:pPr>
            <w:r>
              <w:rPr>
                <w:noProof/>
              </w:rPr>
              <w:t>Investiția 13: Linia Adriatică Faza 1 (stația de compresoare Sulmona și conducta de gaz Sestino-Minerbio)</w:t>
            </w:r>
          </w:p>
        </w:tc>
        <w:tc>
          <w:tcPr>
            <w:tcW w:w="1498" w:type="dxa"/>
            <w:tcBorders>
              <w:top w:val="nil"/>
              <w:left w:val="nil"/>
              <w:bottom w:val="single" w:sz="4" w:space="0" w:color="auto"/>
              <w:right w:val="single" w:sz="4" w:space="0" w:color="auto"/>
            </w:tcBorders>
            <w:shd w:val="clear" w:color="auto" w:fill="C6EFCE"/>
            <w:noWrap/>
            <w:vAlign w:val="center"/>
          </w:tcPr>
          <w:p w14:paraId="2339F443" w14:textId="0A5D2579" w:rsidR="0079495B" w:rsidRDefault="00186D2C">
            <w:pPr>
              <w:pStyle w:val="P68B1DB1-Normal12"/>
              <w:jc w:val="center"/>
              <w:rPr>
                <w:noProof/>
              </w:rPr>
            </w:pPr>
            <w:r>
              <w:rPr>
                <w:noProof/>
              </w:rPr>
              <w:t>Jalon</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79495B" w:rsidRDefault="003F2D1F">
            <w:pPr>
              <w:pStyle w:val="P68B1DB1-Normal12"/>
              <w:jc w:val="center"/>
              <w:rPr>
                <w:noProof/>
              </w:rPr>
            </w:pPr>
            <w:r>
              <w:rPr>
                <w:noProof/>
              </w:rPr>
              <w:t>Finalizarea lucrărilor</w:t>
            </w:r>
          </w:p>
        </w:tc>
      </w:tr>
      <w:tr w:rsidR="0079495B"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79495B" w:rsidRDefault="003F2D1F">
            <w:pPr>
              <w:pStyle w:val="P68B1DB1-Normal12"/>
              <w:jc w:val="center"/>
              <w:rPr>
                <w:noProof/>
              </w:rPr>
            </w:pPr>
            <w:r>
              <w:rPr>
                <w:noProof/>
              </w:rPr>
              <w:t>M7-39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79495B" w:rsidRDefault="003F2D1F">
            <w:pPr>
              <w:pStyle w:val="P68B1DB1-Normal12"/>
              <w:jc w:val="center"/>
              <w:rPr>
                <w:noProof/>
              </w:rPr>
            </w:pPr>
            <w:r>
              <w:rPr>
                <w:noProof/>
              </w:rPr>
              <w:t>Investiția 14: Infrastructura transfrontalieră de export al gazelor</w:t>
            </w:r>
          </w:p>
        </w:tc>
        <w:tc>
          <w:tcPr>
            <w:tcW w:w="1498" w:type="dxa"/>
            <w:tcBorders>
              <w:top w:val="nil"/>
              <w:left w:val="nil"/>
              <w:bottom w:val="single" w:sz="4" w:space="0" w:color="auto"/>
              <w:right w:val="single" w:sz="4" w:space="0" w:color="auto"/>
            </w:tcBorders>
            <w:shd w:val="clear" w:color="auto" w:fill="C6EFCE"/>
            <w:noWrap/>
            <w:vAlign w:val="center"/>
          </w:tcPr>
          <w:p w14:paraId="10B47C88" w14:textId="0C7E7532" w:rsidR="0079495B" w:rsidRDefault="00186D2C">
            <w:pPr>
              <w:pStyle w:val="P68B1DB1-Normal12"/>
              <w:jc w:val="center"/>
              <w:rPr>
                <w:noProof/>
              </w:rPr>
            </w:pPr>
            <w:r>
              <w:rPr>
                <w:noProof/>
              </w:rPr>
              <w:t>Jalon</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79495B" w:rsidRDefault="003F2D1F">
            <w:pPr>
              <w:pStyle w:val="P68B1DB1-Normal12"/>
              <w:jc w:val="center"/>
              <w:rPr>
                <w:noProof/>
              </w:rPr>
            </w:pPr>
            <w:r>
              <w:rPr>
                <w:noProof/>
              </w:rPr>
              <w:t>Finalizarea lucrărilor</w:t>
            </w:r>
          </w:p>
        </w:tc>
      </w:tr>
      <w:tr w:rsidR="0079495B"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79495B" w:rsidRDefault="003F2D1F">
            <w:pPr>
              <w:pStyle w:val="P68B1DB1-Normal12"/>
              <w:jc w:val="center"/>
              <w:rPr>
                <w:noProof/>
              </w:rPr>
            </w:pPr>
            <w:r>
              <w:rPr>
                <w:noProof/>
              </w:rPr>
              <w:t>M7-41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79495B" w:rsidRDefault="003F2D1F">
            <w:pPr>
              <w:pStyle w:val="P68B1DB1-Normal12"/>
              <w:jc w:val="center"/>
              <w:rPr>
                <w:noProof/>
              </w:rPr>
            </w:pPr>
            <w:r>
              <w:rPr>
                <w:noProof/>
              </w:rPr>
              <w:t>Investiția 15: Transizione 5.0 verde</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7777777" w:rsidR="0079495B" w:rsidRDefault="003F2D1F">
            <w:pPr>
              <w:pStyle w:val="P68B1DB1-Normal12"/>
              <w:jc w:val="center"/>
              <w:rPr>
                <w:noProof/>
              </w:rPr>
            </w:pPr>
            <w:r>
              <w:rPr>
                <w:noProof/>
              </w:rPr>
              <w:t>Acordarea resurselor MRR</w:t>
            </w:r>
          </w:p>
        </w:tc>
      </w:tr>
      <w:tr w:rsidR="0079495B"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79495B" w:rsidRDefault="003F2D1F">
            <w:pPr>
              <w:pStyle w:val="P68B1DB1-Normal12"/>
              <w:jc w:val="center"/>
              <w:rPr>
                <w:noProof/>
              </w:rPr>
            </w:pPr>
            <w:r>
              <w:rPr>
                <w:noProof/>
              </w:rPr>
              <w:t>M7-42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79495B" w:rsidRDefault="003F2D1F">
            <w:pPr>
              <w:pStyle w:val="P68B1DB1-Normal12"/>
              <w:jc w:val="center"/>
              <w:rPr>
                <w:noProof/>
              </w:rPr>
            </w:pPr>
            <w:r>
              <w:rPr>
                <w:noProof/>
              </w:rPr>
              <w:t>Investiția 15: Transizione 5.0 verde</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27B7385A" w14:textId="77777777" w:rsidR="0079495B" w:rsidRDefault="003F2D1F">
            <w:pPr>
              <w:pStyle w:val="P68B1DB1-Normal12"/>
              <w:jc w:val="center"/>
              <w:rPr>
                <w:noProof/>
              </w:rPr>
            </w:pPr>
            <w:r>
              <w:rPr>
                <w:noProof/>
              </w:rPr>
              <w:t>0.4 Mtep de economii de energie în consumul final de energie în perioada 2024-2026</w:t>
            </w:r>
          </w:p>
        </w:tc>
      </w:tr>
      <w:tr w:rsidR="0079495B"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79495B" w:rsidRDefault="003F2D1F">
            <w:pPr>
              <w:pStyle w:val="P68B1DB1-Normal12"/>
              <w:jc w:val="center"/>
              <w:rPr>
                <w:noProof/>
              </w:rPr>
            </w:pPr>
            <w:r>
              <w:rPr>
                <w:noProof/>
              </w:rPr>
              <w:t>M7-45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77777777" w:rsidR="0079495B" w:rsidRDefault="003F2D1F">
            <w:pPr>
              <w:pStyle w:val="P68B1DB1-Normal12"/>
              <w:jc w:val="center"/>
              <w:rPr>
                <w:noProof/>
              </w:rPr>
            </w:pPr>
            <w:r>
              <w:rPr>
                <w:noProof/>
              </w:rPr>
              <w:t>Investiția 16: Sprijin pentru IMM-uri pentru producția proprie din surse regenerabile de energie</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3CC37CA2" w14:textId="77777777" w:rsidR="0079495B" w:rsidRDefault="003F2D1F">
            <w:pPr>
              <w:pStyle w:val="P68B1DB1-Normal12"/>
              <w:jc w:val="center"/>
              <w:rPr>
                <w:noProof/>
              </w:rPr>
            </w:pPr>
            <w:r>
              <w:rPr>
                <w:noProof/>
              </w:rPr>
              <w:t>Acorduri juridice cu beneficiarii finali</w:t>
            </w:r>
          </w:p>
        </w:tc>
      </w:tr>
      <w:tr w:rsidR="0079495B"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79495B" w:rsidRDefault="003F2D1F">
            <w:pPr>
              <w:pStyle w:val="P68B1DB1-Normal12"/>
              <w:jc w:val="center"/>
              <w:rPr>
                <w:noProof/>
              </w:rPr>
            </w:pPr>
            <w:r>
              <w:rPr>
                <w:noProof/>
              </w:rPr>
              <w:t>M7-49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77777777" w:rsidR="0079495B" w:rsidRDefault="003F2D1F">
            <w:pPr>
              <w:pStyle w:val="P68B1DB1-Normal12"/>
              <w:jc w:val="center"/>
              <w:rPr>
                <w:noProof/>
              </w:rPr>
            </w:pPr>
            <w:r>
              <w:rPr>
                <w:noProof/>
              </w:rPr>
              <w:t>Investiția 17: Instrumentul financiar pentru renovarea energetică a locuințelor publice și sociale</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44927C18" w14:textId="77777777" w:rsidR="0079495B" w:rsidRDefault="003F2D1F">
            <w:pPr>
              <w:pStyle w:val="P68B1DB1-Normal12"/>
              <w:jc w:val="center"/>
              <w:rPr>
                <w:noProof/>
              </w:rPr>
            </w:pPr>
            <w:r>
              <w:rPr>
                <w:noProof/>
              </w:rPr>
              <w:t>Acorduri juridice semnate cu beneficiarii finali</w:t>
            </w:r>
          </w:p>
        </w:tc>
      </w:tr>
      <w:tr w:rsidR="0079495B"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79495B" w:rsidRDefault="003F2D1F">
            <w:pPr>
              <w:pStyle w:val="P68B1DB1-Normal12"/>
              <w:jc w:val="center"/>
              <w:rPr>
                <w:noProof/>
              </w:rPr>
            </w:pPr>
            <w:r>
              <w:rPr>
                <w:noProof/>
              </w:rPr>
              <w:t>M1C3-29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034E67EA" w:rsidR="0079495B" w:rsidRDefault="003F2D1F">
            <w:pPr>
              <w:pStyle w:val="P68B1DB1-Normal12"/>
              <w:jc w:val="center"/>
              <w:rPr>
                <w:noProof/>
              </w:rPr>
            </w:pPr>
            <w:r>
              <w:rPr>
                <w:noProof/>
              </w:rPr>
              <w:t>Investiția 4.2:</w:t>
            </w:r>
            <w:r w:rsidR="00D8585F">
              <w:rPr>
                <w:noProof/>
              </w:rPr>
              <w:t xml:space="preserve"> </w:t>
            </w:r>
            <w:r>
              <w:rPr>
                <w:noProof/>
              </w:rPr>
              <w:t>Fonduri pentru competitivitatea întreprinderilor din domeniul turismului</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79495B" w:rsidRDefault="003F2D1F">
            <w:pPr>
              <w:pStyle w:val="P68B1DB1-Normal12"/>
              <w:jc w:val="center"/>
              <w:rPr>
                <w:noProof/>
              </w:rPr>
            </w:pPr>
            <w:r>
              <w:rPr>
                <w:noProof/>
              </w:rPr>
              <w:t>Țintă</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7777777" w:rsidR="0079495B" w:rsidRDefault="003F2D1F">
            <w:pPr>
              <w:pStyle w:val="P68B1DB1-Normal12"/>
              <w:jc w:val="center"/>
              <w:rPr>
                <w:noProof/>
              </w:rPr>
            </w:pPr>
            <w:r>
              <w:rPr>
                <w:noProof/>
              </w:rPr>
              <w:t xml:space="preserve">Numărul de proiecte turistice care urmează să fie sprijinite prin fondurile tematice ale Băncii Europene de Investiții </w:t>
            </w:r>
          </w:p>
        </w:tc>
      </w:tr>
      <w:tr w:rsidR="0079495B"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79495B" w:rsidRDefault="003F2D1F">
            <w:pPr>
              <w:pStyle w:val="P68B1DB1-Normal12"/>
              <w:jc w:val="center"/>
              <w:rPr>
                <w:noProof/>
              </w:rPr>
            </w:pPr>
            <w:r>
              <w:rPr>
                <w:noProof/>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77777777" w:rsidR="0079495B" w:rsidRDefault="003F2D1F">
            <w:pPr>
              <w:pStyle w:val="P68B1DB1-Normal12"/>
              <w:jc w:val="center"/>
              <w:rPr>
                <w:noProof/>
              </w:rPr>
            </w:pPr>
            <w:r>
              <w:rPr>
                <w:noProof/>
              </w:rPr>
              <w:t xml:space="preserve">Investiția 1.1: Porturi verzi: intervenții în domeniul energiei din surse regenerabile și al eficienței energetice în porturi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79495B" w:rsidRDefault="003F2D1F">
            <w:pPr>
              <w:pStyle w:val="P68B1DB1-Normal12"/>
              <w:jc w:val="center"/>
              <w:rPr>
                <w:noProof/>
              </w:rPr>
            </w:pPr>
            <w:r>
              <w:rPr>
                <w:noProof/>
              </w:rPr>
              <w:t xml:space="preserve">Țintă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79495B" w:rsidRDefault="003F2D1F">
            <w:pPr>
              <w:pStyle w:val="P68B1DB1-Normal12"/>
              <w:jc w:val="center"/>
              <w:rPr>
                <w:noProof/>
              </w:rPr>
            </w:pPr>
            <w:r>
              <w:rPr>
                <w:noProof/>
              </w:rPr>
              <w:t>Porturi verzi: finalizarea lucrărilor</w:t>
            </w:r>
          </w:p>
        </w:tc>
      </w:tr>
      <w:tr w:rsidR="0079495B"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79495B" w:rsidRDefault="0079495B">
            <w:pPr>
              <w:jc w:val="center"/>
              <w:rPr>
                <w:noProof/>
                <w:color w:val="006100"/>
                <w:sz w:val="20"/>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79495B" w:rsidRDefault="0079495B">
            <w:pPr>
              <w:rPr>
                <w:noProof/>
                <w:color w:val="006100"/>
                <w:sz w:val="20"/>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79495B" w:rsidRDefault="003F2D1F">
            <w:pPr>
              <w:pStyle w:val="P68B1DB1-Normal12"/>
              <w:rPr>
                <w:noProof/>
              </w:rPr>
            </w:pPr>
            <w:r>
              <w:rPr>
                <w:noProof/>
              </w:rPr>
              <w:t>Valoarea tranșelor</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79495B" w:rsidRDefault="003F2D1F">
            <w:pPr>
              <w:pStyle w:val="P68B1DB1-Normal12"/>
              <w:rPr>
                <w:noProof/>
              </w:rPr>
            </w:pPr>
            <w:r>
              <w:rPr>
                <w:noProof/>
              </w:rPr>
              <w:t>19 919 595 964 MIL.</w:t>
            </w:r>
          </w:p>
        </w:tc>
      </w:tr>
    </w:tbl>
    <w:p w14:paraId="4971E94A" w14:textId="77777777" w:rsidR="0079495B" w:rsidRDefault="0079495B">
      <w:pPr>
        <w:spacing w:before="120" w:after="120"/>
        <w:jc w:val="both"/>
        <w:rPr>
          <w:rFonts w:eastAsia="Calibri"/>
          <w:noProof/>
        </w:rPr>
      </w:pPr>
    </w:p>
    <w:p w14:paraId="51BB2FEF" w14:textId="02CDBE01" w:rsidR="0079495B" w:rsidRDefault="0079495B">
      <w:pPr>
        <w:spacing w:before="120" w:after="120"/>
        <w:jc w:val="both"/>
        <w:rPr>
          <w:rFonts w:eastAsia="Calibri"/>
          <w:noProof/>
        </w:rPr>
      </w:pPr>
    </w:p>
    <w:p w14:paraId="0B4FF748" w14:textId="77777777" w:rsidR="0079495B" w:rsidRDefault="003F2D1F">
      <w:pPr>
        <w:pStyle w:val="P68B1DB1-Normal42"/>
        <w:spacing w:after="200" w:line="276" w:lineRule="auto"/>
        <w:rPr>
          <w:noProof/>
        </w:rPr>
      </w:pPr>
      <w:r>
        <w:rPr>
          <w:noProof/>
        </w:rPr>
        <w:br w:type="page"/>
      </w:r>
    </w:p>
    <w:p w14:paraId="29076BA1" w14:textId="6327DCD6" w:rsidR="0079495B" w:rsidRDefault="003F2D1F">
      <w:pPr>
        <w:pStyle w:val="P68B1DB1-Normal42"/>
        <w:spacing w:after="200" w:line="276" w:lineRule="auto"/>
        <w:rPr>
          <w:noProof/>
        </w:rPr>
      </w:pPr>
      <w:r>
        <w:rPr>
          <w:noProof/>
        </w:rPr>
        <w:t xml:space="preserve">SECȚIUNEA 3: DISPOZIȚII SUPLIMENTARE </w:t>
      </w:r>
    </w:p>
    <w:p w14:paraId="05299F08" w14:textId="58149A5B" w:rsidR="0079495B" w:rsidRDefault="003F2D1F">
      <w:pPr>
        <w:pStyle w:val="P68B1DB1-NumPar149"/>
        <w:numPr>
          <w:ilvl w:val="0"/>
          <w:numId w:val="140"/>
        </w:numPr>
        <w:rPr>
          <w:noProof/>
        </w:rPr>
      </w:pPr>
      <w:r>
        <w:rPr>
          <w:noProof/>
        </w:rPr>
        <w:t>Măsuri pentru monitorizarea și implementarea planului de redresare și reziliență</w:t>
      </w:r>
    </w:p>
    <w:p w14:paraId="7817B879" w14:textId="1B097E0C" w:rsidR="0079495B" w:rsidRDefault="003F2D1F">
      <w:pPr>
        <w:pStyle w:val="P68B1DB1-Normal44"/>
        <w:spacing w:before="120" w:after="120"/>
        <w:jc w:val="both"/>
        <w:rPr>
          <w:noProof/>
        </w:rPr>
      </w:pPr>
      <w:r>
        <w:rPr>
          <w:noProof/>
        </w:rPr>
        <w:t>Monitorizarea și punerea în aplicare a planului de redresare și reziliență al Italiei se desfășoară în conformitate cu următoarele modalități:</w:t>
      </w:r>
    </w:p>
    <w:p w14:paraId="3210515C" w14:textId="1AD07786" w:rsidR="0079495B" w:rsidRDefault="003F2D1F">
      <w:pPr>
        <w:pStyle w:val="P68B1DB1-Normal44"/>
        <w:spacing w:before="120" w:after="120"/>
        <w:jc w:val="both"/>
        <w:rPr>
          <w:noProof/>
        </w:rPr>
      </w:pPr>
      <w:r>
        <w:rPr>
          <w:noProof/>
        </w:rPr>
        <w:t>În conformitate cu Decretul-lege nr. 77 din 31 mai 2021, astfel cum a fost modificat prin Decretul-lege nr. 13 din 24 februarie 2023, se creează o serie de structuri de coordonare pentru monitorizarea și punerea în aplicare a planului. Este vorba în special despre: (I) un comitet director la nivel înalt („cabina di regia”) înființat în cadrul Președinției Consiliului de Miniștri, având sarcina principală de a conduce și de a coordona punerea în aplicare a planului; (II) o structură a misiunii stabilită în cadrul președinției Consiliului de Miniștri, cel puțin pe durata planului, împuternicită să acționeze ca structură centrală de coordonare pentru punerea în aplicare și monitorizarea planului; (III) o structură tehnică la Ministerul Economiei și Finanțelor, care efectuează monitorizarea operațională a implementării planului, controlul regularității procedurilor și cheltuielilor, precum și raportarea, precum și sprijinul tehnic și operațional pentru faza de implementare. Structura misiunii în cadrul președinției Consiliului de Miniștri acționează ca punct unic de contact la nivel național pentru Comisia Europeană. Ministerul Economiei și Finanțelor asigură evaluarea rezultatelor planului. Partenerii sociali și alte părți interesate participă la reuniuni specifice ale „cabina di regia” pentru a asigura implicarea lor în punerea în aplicare a planului. În plus, structurile de coordonare sunt identificate la nivelul fiecărei administrații centrale responsabile de măsurile incluse în plan, însărcinate cu gestionarea, monitorizarea, raportarea și controlul intervențiilor relevante, inclusiv în ceea ce privește supravegherea punerii în aplicare și progresele înregistrate în direcția atingerii jaloanelor și a țintelor. În cele din urmă, sunt avute în vedere mecanisme de punere în aplicare în cazul unor probleme de punere în aplicare, inclusiv prin activarea competențelor de substituire în raport cu administrațiile responsabile cu măsurile prevăzute în plan, cu scopul de a garanta realizarea la timp și eficace a proiectelor și sunt instituite mecanisme ex ante pentru soluționarea conflictelor.</w:t>
      </w:r>
    </w:p>
    <w:p w14:paraId="1F2C9135" w14:textId="75089685" w:rsidR="0079495B" w:rsidRDefault="003F2D1F">
      <w:pPr>
        <w:pStyle w:val="P68B1DB1-Normal44"/>
        <w:spacing w:before="120" w:after="120"/>
        <w:jc w:val="both"/>
        <w:rPr>
          <w:noProof/>
        </w:rPr>
      </w:pPr>
      <w:r>
        <w:rPr>
          <w:noProof/>
        </w:rPr>
        <w:t>Pentru a consolida capacitatea administrativă de monitorizare și punere în aplicare, se are în vedere recrutarea de personal temporar, inclusiv în ceea ce privește administrațiile centrale responsabile cu intervențiile planificate și Ministerul Economiei și Finanțelor (inclusiv în ceea ce privește structura centrală de coordonare și Departamentul de contabilitate de stat), astfel cum se prevede în Decretul-lege nr. 80 din 9 iunie 2021, precum și în ceea ce privește administrațiile din sudul Italiei, care se preconizează că vor consolida capitalul uman implicat în planificarea și cheltuirea fondurilor UE, astfel cum se prevede în special în Legea nr. 178 din 2020. În plus, sunt alocate resurse pentru structura misiunii instituită în cadrul președinției Consiliului de Miniștri pentru a asigura funcționarea eficientă a acesteia, astfel cum se prevede în Decretul-lege nr. 13 din 24 februarie 2023. În cele din urmă, se are în vedere acordarea de sprijin tehnic și operațional administrațiilor centrale și locale în punerea în aplicare a proiectelor, inclusiv prin utilizarea societăților de capital public, a unui grup de experți pentru asistență tehnică și a posibilității de a recurge la expertiză externă. Aceste acțiuni sunt însoțite de punerea în aplicare a unor măsuri de reducere a birocrației și de simplificare a procedurilor administrative, astfel cum se prevede în Decretul-lege nr. 77 din 31 mai 2021 și în Decretul</w:t>
      </w:r>
      <w:r w:rsidR="004231AD">
        <w:rPr>
          <w:noProof/>
        </w:rPr>
        <w:t>­</w:t>
      </w:r>
      <w:r>
        <w:rPr>
          <w:noProof/>
        </w:rPr>
        <w:t xml:space="preserve">lege nr. 13 din 24 februarie 2023. </w:t>
      </w:r>
    </w:p>
    <w:p w14:paraId="27E8FF9C" w14:textId="0BCB52C8" w:rsidR="0079495B" w:rsidRDefault="003F2D1F">
      <w:pPr>
        <w:pStyle w:val="P68B1DB1-Normal44"/>
        <w:spacing w:before="120" w:after="120"/>
        <w:jc w:val="both"/>
        <w:rPr>
          <w:noProof/>
        </w:rPr>
      </w:pPr>
      <w:r>
        <w:rPr>
          <w:noProof/>
        </w:rPr>
        <w:t>Acordurile prevăd, de asemenea, utilizarea unui sistem informatic integrat („ReGiS”). Serviciul de audit existent Inspectoratul General pentru Relațiile Financiare cu Uniunea Europeană (IGRUE), din cadrul Ministerului Economiei și Finanțelor, are sarcina de a coordona sistemele de audit și de a efectua controalele cu sprijinul Biroului de conturi teritoriale de stat (STR). Vor rămâne în vigoare acorduri consolidate cu Guardia di Finanza și cu autoritățile independente relevante, cum ar fi agenția națională anticorupție ANAC, consolidând astfel rolul pe care sistemul juridic italian îl atribuie deja acestor autorități în ceea ce privește protecția finanțelor publice, inclusiv a celor din UE.</w:t>
      </w:r>
    </w:p>
    <w:p w14:paraId="30A2C529" w14:textId="77777777" w:rsidR="0079495B" w:rsidRDefault="003F2D1F">
      <w:pPr>
        <w:pStyle w:val="P68B1DB1-NumPar143"/>
        <w:numPr>
          <w:ilvl w:val="0"/>
          <w:numId w:val="140"/>
        </w:numPr>
        <w:rPr>
          <w:noProof/>
        </w:rPr>
      </w:pPr>
      <w:r>
        <w:rPr>
          <w:noProof/>
        </w:rPr>
        <w:t>Măsuri pentru asigurarea accesului deplin al Comisiei la datele subiacente</w:t>
      </w:r>
    </w:p>
    <w:p w14:paraId="0DF28859" w14:textId="77777777" w:rsidR="0079495B" w:rsidRDefault="003F2D1F">
      <w:pPr>
        <w:pStyle w:val="P68B1DB1-Normal44"/>
        <w:spacing w:before="120" w:after="120"/>
        <w:jc w:val="both"/>
        <w:rPr>
          <w:noProof/>
        </w:rPr>
      </w:pPr>
      <w:r>
        <w:rPr>
          <w:noProof/>
        </w:rPr>
        <w:t>Pentru a oferi Comisiei acces deplin la datele subiacente relevante, Italia trebuie să instituie următoarele modalități:</w:t>
      </w:r>
    </w:p>
    <w:p w14:paraId="58293D3C" w14:textId="7E5CD6AF" w:rsidR="0079495B" w:rsidRDefault="003F2D1F">
      <w:pPr>
        <w:pStyle w:val="P68B1DB1-Normal44"/>
        <w:spacing w:before="120" w:after="120"/>
        <w:jc w:val="both"/>
        <w:rPr>
          <w:noProof/>
        </w:rPr>
      </w:pPr>
      <w:r>
        <w:rPr>
          <w:noProof/>
        </w:rPr>
        <w:t>Ministerul Economiei și Finanțelor acționează ca structură tehnică pentru monitorizare, inclusiv în ceea ce privește progresele înregistrate în ceea ce privește jaloanele și țintele, și, după caz, pentru punerea în aplicare a activităților de control și audit, precum și pentru furnizarea de rapoarte și cereri de plată. Acesta coordonează raportarea jaloanelor și a țintelor, a indicatorilor relevanți, dar și a informațiilor financiare calitative și a altor date, cum ar fi cele privind destinatarii finali. Codificarea datelor are loc la nivelul administrațiilor centrale responsabile cu măsurile planului, care raportează datele solicitate Ministerului Economiei și Finanțelor. În conformitate cu articolul 24 alineatul (2) din Regulamentul (UE) 2021/241, la îndeplinirea jaloanelor și a țintelor relevante convenite în secțiunea 2.1 din prezenta anexă, Italia prezintă Comisiei o cerere justificată în mod corespunzător de plată a contribuției</w:t>
      </w:r>
      <w:r w:rsidR="004231AD">
        <w:rPr>
          <w:noProof/>
        </w:rPr>
        <w:t> </w:t>
      </w:r>
      <w:r>
        <w:rPr>
          <w:noProof/>
        </w:rPr>
        <w:t>financiare și, după caz, a împrumutului. Italia se asigură că, la cerere, Comisia are acces deplin la datele subiacente relevante care justifică în mod corespunzător cererea de plată, atât pentru evaluarea cererii de plată în conformitate cu articolul 24 alineatul (3) din Regulamentul (UE) 2021/241, cât și în scopuri de audit și control.</w:t>
      </w:r>
    </w:p>
    <w:sectPr w:rsidR="0079495B">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EFAB1" w14:textId="77777777" w:rsidR="00703916" w:rsidRDefault="00703916">
      <w:r>
        <w:separator/>
      </w:r>
    </w:p>
  </w:endnote>
  <w:endnote w:type="continuationSeparator" w:id="0">
    <w:p w14:paraId="75B51931" w14:textId="77777777" w:rsidR="00703916" w:rsidRDefault="00703916">
      <w:r>
        <w:continuationSeparator/>
      </w:r>
    </w:p>
  </w:endnote>
  <w:endnote w:type="continuationNotice" w:id="1">
    <w:p w14:paraId="38131FFB" w14:textId="77777777" w:rsidR="00703916" w:rsidRDefault="00703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C Square Sans Pro">
    <w:altName w:val="Calibri"/>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39F2" w14:textId="675417FB" w:rsidR="00186D2C" w:rsidRPr="008E6CC2" w:rsidRDefault="00186D2C" w:rsidP="008E6C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79495B" w:rsidRDefault="0079495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79495B" w:rsidRDefault="0079495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79495B" w:rsidRDefault="0079495B">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79495B" w:rsidRDefault="0079495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79495B" w:rsidRDefault="0079495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79495B" w:rsidRDefault="0079495B">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79495B" w:rsidRDefault="0079495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79495B" w:rsidRDefault="0079495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79495B" w:rsidRDefault="0079495B">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79495B" w:rsidRDefault="0079495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79495B" w:rsidRDefault="0079495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79495B" w:rsidRDefault="0079495B">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79495B" w:rsidRDefault="0079495B">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79495B" w:rsidRDefault="0079495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79495B" w:rsidRDefault="0079495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79495B" w:rsidRDefault="0079495B">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79495B" w:rsidRDefault="0079495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79495B" w:rsidRDefault="0079495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79495B" w:rsidRDefault="0079495B">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79495B" w:rsidRDefault="0079495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79495B" w:rsidRDefault="0079495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79495B" w:rsidRDefault="0079495B">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79495B" w:rsidRDefault="0079495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79495B" w:rsidRDefault="0079495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79495B" w:rsidRDefault="0079495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79495B" w:rsidRDefault="0079495B">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79495B" w:rsidRDefault="0079495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79495B" w:rsidRDefault="0079495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79495B" w:rsidRDefault="0079495B">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79495B" w:rsidRDefault="0079495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79495B" w:rsidRDefault="0079495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79495B" w:rsidRDefault="0079495B">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79495B" w:rsidRDefault="0079495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79495B" w:rsidRDefault="0079495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79495B" w:rsidRDefault="0079495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79495B" w:rsidRDefault="0079495B">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79495B" w:rsidRDefault="0079495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79495B" w:rsidRDefault="0079495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79495B" w:rsidRDefault="0079495B">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79495B" w:rsidRDefault="0079495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79495B" w:rsidRDefault="0079495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79495B" w:rsidRDefault="0079495B">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79495B" w:rsidRDefault="0079495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79495B" w:rsidRDefault="0079495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79495B" w:rsidRDefault="0079495B">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79495B" w:rsidRDefault="0079495B">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79495B" w:rsidRDefault="0079495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79495B" w:rsidRDefault="0079495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79495B" w:rsidRDefault="0079495B">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79495B" w:rsidRDefault="0079495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79495B" w:rsidRDefault="0079495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79495B" w:rsidRDefault="0079495B">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79495B" w:rsidRDefault="0079495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79495B" w:rsidRDefault="0079495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79495B" w:rsidRDefault="0079495B">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79495B" w:rsidRDefault="0079495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79495B" w:rsidRDefault="0079495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79495B" w:rsidRDefault="0079495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79495B" w:rsidRDefault="0079495B">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79495B" w:rsidRDefault="0079495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79495B" w:rsidRDefault="0079495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79495B" w:rsidRDefault="0079495B">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79495B" w:rsidRDefault="0079495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79495B" w:rsidRDefault="0079495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79495B" w:rsidRDefault="0079495B">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79495B" w:rsidRDefault="0079495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79495B" w:rsidRDefault="0079495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79495B" w:rsidRDefault="0079495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79495B" w:rsidRDefault="0079495B">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79495B" w:rsidRDefault="0079495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79495B" w:rsidRDefault="0079495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79495B" w:rsidRDefault="0079495B">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79495B" w:rsidRDefault="0079495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79495B" w:rsidRDefault="0079495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79495B" w:rsidRDefault="0079495B">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79495B" w:rsidRDefault="0079495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79495B" w:rsidRDefault="0079495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79495B" w:rsidRDefault="0079495B">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79495B" w:rsidRDefault="0079495B">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79495B" w:rsidRDefault="0079495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79495B" w:rsidRDefault="0079495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79495B" w:rsidRDefault="0079495B">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79495B" w:rsidRDefault="0079495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79495B" w:rsidRDefault="0079495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79495B" w:rsidRDefault="0079495B">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79495B" w:rsidRDefault="0079495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79495B" w:rsidRDefault="0079495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79495B" w:rsidRDefault="0079495B">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79495B" w:rsidRDefault="0079495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79495B" w:rsidRDefault="0079495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79495B" w:rsidRDefault="0079495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79495B" w:rsidRDefault="0079495B">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79495B" w:rsidRDefault="0079495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79495B" w:rsidRDefault="0079495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79495B" w:rsidRDefault="0079495B">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79495B" w:rsidRDefault="0079495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79495B" w:rsidRDefault="0079495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79495B" w:rsidRDefault="0079495B">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79495B" w:rsidRDefault="0079495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79495B" w:rsidRDefault="0079495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79495B" w:rsidRDefault="0079495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79495B" w:rsidRDefault="0079495B">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79495B" w:rsidRDefault="0079495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79495B" w:rsidRDefault="0079495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79495B" w:rsidRDefault="0079495B">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79495B" w:rsidRDefault="0079495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79495B" w:rsidRDefault="0079495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79495B" w:rsidRDefault="0079495B">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79495B" w:rsidRDefault="0079495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79495B" w:rsidRDefault="0079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B840" w14:textId="394D9AA2" w:rsidR="00186D2C" w:rsidRPr="008E6CC2" w:rsidRDefault="008E6CC2" w:rsidP="008E6CC2">
    <w:pPr>
      <w:pStyle w:val="FooterCoverPage"/>
      <w:rPr>
        <w:rFonts w:ascii="Arial" w:hAnsi="Arial" w:cs="Arial"/>
        <w:b/>
        <w:sz w:val="48"/>
      </w:rPr>
    </w:pPr>
    <w:r w:rsidRPr="008E6CC2">
      <w:rPr>
        <w:rFonts w:ascii="Arial" w:hAnsi="Arial" w:cs="Arial"/>
        <w:b/>
        <w:sz w:val="48"/>
      </w:rPr>
      <w:t>RO</w:t>
    </w:r>
    <w:r w:rsidRPr="008E6CC2">
      <w:rPr>
        <w:rFonts w:ascii="Arial" w:hAnsi="Arial" w:cs="Arial"/>
        <w:b/>
        <w:sz w:val="48"/>
      </w:rPr>
      <w:tab/>
    </w:r>
    <w:r w:rsidRPr="008E6CC2">
      <w:rPr>
        <w:rFonts w:ascii="Arial" w:hAnsi="Arial" w:cs="Arial"/>
        <w:b/>
        <w:sz w:val="48"/>
      </w:rPr>
      <w:tab/>
    </w:r>
    <w:r w:rsidRPr="008E6CC2">
      <w:tab/>
    </w:r>
    <w:r w:rsidRPr="008E6CC2">
      <w:rPr>
        <w:rFonts w:ascii="Arial" w:hAnsi="Arial" w:cs="Arial"/>
        <w:b/>
        <w:sz w:val="48"/>
      </w:rPr>
      <w:t>RO</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79495B" w:rsidRDefault="0079495B">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79495B" w:rsidRDefault="0079495B">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79495B" w:rsidRDefault="0079495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79495B" w:rsidRDefault="0079495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79495B" w:rsidRDefault="0079495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79495B" w:rsidRDefault="0079495B">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79495B" w:rsidRDefault="0079495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79495B" w:rsidRDefault="0079495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79495B" w:rsidRDefault="0079495B">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79495B" w:rsidRDefault="0079495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79495B" w:rsidRDefault="0079495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79495B" w:rsidRDefault="0079495B">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3B11A" w14:textId="77777777" w:rsidR="008E6CC2" w:rsidRPr="008E6CC2" w:rsidRDefault="008E6CC2" w:rsidP="008E6CC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79495B" w:rsidRDefault="0079495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79495B" w:rsidRDefault="0079495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79495B" w:rsidRDefault="0079495B">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79495B" w:rsidRDefault="0079495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79495B" w:rsidRDefault="0079495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79495B" w:rsidRDefault="0079495B">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79495B" w:rsidRDefault="0079495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79495B" w:rsidRDefault="0079495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79495B" w:rsidRDefault="0079495B">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79495B" w:rsidRDefault="007949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79495B" w:rsidRDefault="0079495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79495B" w:rsidRDefault="0079495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79495B" w:rsidRDefault="0079495B">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79495B" w:rsidRDefault="0079495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79495B" w:rsidRDefault="0079495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79495B" w:rsidRDefault="0079495B">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79495B" w:rsidRDefault="0079495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79495B" w:rsidRDefault="0079495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79495B" w:rsidRDefault="0079495B">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79495B" w:rsidRDefault="0079495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79495B" w:rsidRDefault="007949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1FBAAFAF" w:rsidR="0079495B" w:rsidRDefault="003F2D1F">
        <w:pPr>
          <w:pStyle w:val="Footer"/>
          <w:jc w:val="center"/>
        </w:pPr>
        <w:r>
          <w:fldChar w:fldCharType="begin"/>
        </w:r>
        <w:r>
          <w:instrText xml:space="preserve"> PAGE   \* MERGEFORMAT </w:instrText>
        </w:r>
        <w:r>
          <w:fldChar w:fldCharType="separate"/>
        </w:r>
        <w:r w:rsidR="008E6CC2">
          <w:rPr>
            <w:noProof/>
          </w:rPr>
          <w:t>2</w:t>
        </w:r>
        <w:r>
          <w:fldChar w:fldCharType="end"/>
        </w:r>
      </w:p>
    </w:sdtContent>
  </w:sdt>
  <w:p w14:paraId="3DB8397B" w14:textId="77777777" w:rsidR="0079495B" w:rsidRDefault="0079495B">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79495B" w:rsidRDefault="0079495B">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79495B" w:rsidRDefault="0079495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79495B" w:rsidRDefault="0079495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79495B" w:rsidRDefault="0079495B">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79495B" w:rsidRDefault="0079495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79495B" w:rsidRDefault="0079495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79495B" w:rsidRDefault="0079495B">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79495B" w:rsidRDefault="0079495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79495B" w:rsidRDefault="0079495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79495B" w:rsidRDefault="0079495B">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79495B" w:rsidRDefault="0079495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79495B" w:rsidRDefault="0079495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79495B" w:rsidRDefault="0079495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79495B" w:rsidRDefault="0079495B">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79495B" w:rsidRDefault="0079495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79495B" w:rsidRDefault="0079495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79495B" w:rsidRDefault="0079495B">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79495B" w:rsidRDefault="0079495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79495B" w:rsidRDefault="0079495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79495B" w:rsidRDefault="0079495B">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79495B" w:rsidRDefault="007949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79495B" w:rsidRDefault="0079495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79495B" w:rsidRDefault="0079495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79495B" w:rsidRDefault="0079495B">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79495B" w:rsidRDefault="0079495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79495B" w:rsidRDefault="0079495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79495B" w:rsidRDefault="0079495B">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79495B" w:rsidRDefault="0079495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79495B" w:rsidRDefault="0079495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79495B" w:rsidRDefault="0079495B">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79495B" w:rsidRDefault="0079495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79495B" w:rsidRDefault="007949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4A57195E" w:rsidR="0079495B" w:rsidRDefault="003F2D1F">
        <w:pPr>
          <w:pStyle w:val="Footer"/>
          <w:jc w:val="center"/>
        </w:pPr>
        <w:r>
          <w:fldChar w:fldCharType="begin"/>
        </w:r>
        <w:r>
          <w:instrText xml:space="preserve"> PAGE   \* MERGEFORMAT </w:instrText>
        </w:r>
        <w:r>
          <w:fldChar w:fldCharType="separate"/>
        </w:r>
        <w:r w:rsidR="008E6CC2">
          <w:rPr>
            <w:noProof/>
          </w:rPr>
          <w:t>11</w:t>
        </w:r>
        <w:r>
          <w:fldChar w:fldCharType="end"/>
        </w:r>
      </w:p>
    </w:sdtContent>
  </w:sdt>
  <w:p w14:paraId="1A571AC5" w14:textId="77777777" w:rsidR="0079495B" w:rsidRDefault="0079495B">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79495B" w:rsidRDefault="0079495B">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79495B" w:rsidRDefault="0079495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79495B" w:rsidRDefault="0079495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79495B" w:rsidRDefault="0079495B">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79495B" w:rsidRDefault="0079495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79495B" w:rsidRDefault="0079495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79495B" w:rsidRDefault="0079495B">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79495B" w:rsidRDefault="0079495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79495B" w:rsidRDefault="0079495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79495B" w:rsidRDefault="0079495B">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79495B" w:rsidRDefault="0079495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79495B" w:rsidRDefault="0079495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79495B" w:rsidRDefault="0079495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79495B" w:rsidRDefault="0079495B">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79495B" w:rsidRDefault="0079495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79495B" w:rsidRDefault="0079495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79495B" w:rsidRDefault="0079495B">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79495B" w:rsidRDefault="0079495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79495B" w:rsidRDefault="0079495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79495B" w:rsidRDefault="003F2D1F">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79495B" w:rsidRDefault="0079495B">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79495B" w:rsidRDefault="0079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BFFF4" w14:textId="77777777" w:rsidR="00703916" w:rsidRDefault="00703916">
      <w:r>
        <w:separator/>
      </w:r>
    </w:p>
  </w:footnote>
  <w:footnote w:type="continuationSeparator" w:id="0">
    <w:p w14:paraId="4CFE42FB" w14:textId="77777777" w:rsidR="00703916" w:rsidRDefault="00703916">
      <w:r>
        <w:continuationSeparator/>
      </w:r>
    </w:p>
  </w:footnote>
  <w:footnote w:type="continuationNotice" w:id="1">
    <w:p w14:paraId="64BBCA14" w14:textId="77777777" w:rsidR="00703916" w:rsidRDefault="00703916"/>
  </w:footnote>
  <w:footnote w:id="2">
    <w:p w14:paraId="01660C3B" w14:textId="77777777"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3">
    <w:p w14:paraId="42EFD6CD"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4">
    <w:p w14:paraId="3E8B0584" w14:textId="7B6A07B9"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5">
    <w:p w14:paraId="395EFBCA"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6">
    <w:p w14:paraId="22BCB45A" w14:textId="77777777" w:rsidR="0079495B" w:rsidRDefault="003F2D1F">
      <w:pPr>
        <w:jc w:val="both"/>
      </w:pPr>
      <w:r>
        <w:t>Cu</w:t>
      </w:r>
      <w:r>
        <w:footnoteRef/>
      </w:r>
      <w:r>
        <w:t xml:space="preserve"> </w:t>
      </w:r>
      <w:r>
        <w:rPr>
          <w:sz w:val="20"/>
        </w:rPr>
        <w:t>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7">
    <w:p w14:paraId="3C5FA3D5" w14:textId="77777777" w:rsidR="0079495B" w:rsidRDefault="003F2D1F">
      <w:pPr>
        <w:jc w:val="both"/>
        <w:rPr>
          <w:sz w:val="20"/>
        </w:rPr>
      </w:pPr>
      <w:r>
        <w:t>În</w:t>
      </w:r>
      <w:r>
        <w:footnoteRef/>
      </w:r>
      <w:r>
        <w:t xml:space="preserve"> </w:t>
      </w:r>
      <w:r>
        <w:rPr>
          <w:sz w:val="20"/>
        </w:rPr>
        <w:t>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8">
    <w:p w14:paraId="3C1CF2A1" w14:textId="77777777" w:rsidR="0079495B" w:rsidRDefault="003F2D1F">
      <w:pPr>
        <w:jc w:val="both"/>
        <w:rPr>
          <w:sz w:val="20"/>
        </w:rPr>
      </w:pPr>
      <w:r>
        <w:footnoteRef/>
      </w:r>
      <w:r>
        <w:rPr>
          <w:sz w:val="20"/>
        </w:rP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9">
    <w:p w14:paraId="3D94D292" w14:textId="77777777" w:rsidR="0079495B" w:rsidRDefault="003F2D1F">
      <w:pPr>
        <w:jc w:val="both"/>
        <w:rPr>
          <w:sz w:val="20"/>
        </w:rPr>
      </w:pPr>
      <w:r>
        <w:footnoteRef/>
      </w:r>
      <w:r>
        <w:rPr>
          <w:sz w:val="20"/>
        </w:rPr>
        <w:t>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0">
    <w:p w14:paraId="115EFAD7" w14:textId="77777777"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1">
    <w:p w14:paraId="03C9CEBE"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2">
    <w:p w14:paraId="700D112F"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13">
    <w:p w14:paraId="405920D3"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14">
    <w:p w14:paraId="7E7F7679" w14:textId="6929D1A4"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w:t>
      </w:r>
    </w:p>
  </w:footnote>
  <w:footnote w:id="15">
    <w:p w14:paraId="7D366F45" w14:textId="0E8DF3A3"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6">
    <w:p w14:paraId="5B9D5729" w14:textId="260CB279" w:rsidR="0079495B" w:rsidRDefault="003F2D1F">
      <w:pPr>
        <w:pStyle w:val="FootnoteText"/>
        <w:ind w:left="0" w:firstLine="0"/>
      </w:pPr>
      <w:r>
        <w:rPr>
          <w:rStyle w:val="FootnoteReference"/>
        </w:rPr>
        <w:footnoteRef/>
      </w:r>
      <w:r>
        <w:t xml:space="preserve"> </w:t>
      </w:r>
      <w:r w:rsidRPr="003F2D1F">
        <w:rPr>
          <w:spacing w:val="-4"/>
        </w:rPr>
        <w:t>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7">
    <w:p w14:paraId="630678AB" w14:textId="58701999"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18">
    <w:p w14:paraId="39974E27" w14:textId="692A621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9">
    <w:p w14:paraId="6028BB2A" w14:textId="100A831D"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20">
    <w:p w14:paraId="15A12BA1" w14:textId="26FEF5AB"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21">
    <w:p w14:paraId="63136C25" w14:textId="5DA4C475" w:rsidR="0079495B" w:rsidRDefault="003F2D1F">
      <w:pPr>
        <w:pStyle w:val="P68B1DB1-Normal26"/>
        <w:jc w:val="both"/>
      </w:pPr>
      <w:r>
        <w:rPr>
          <w:vertAlign w:val="superscript"/>
        </w:rPr>
        <w:t>20</w:t>
      </w:r>
      <w:r>
        <w:t xml:space="preserve"> această excludere nu se aplică acțiunilor din cadrul acestei măsuri în instalații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22">
    <w:p w14:paraId="7B28AB2B" w14:textId="0000DE69"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23">
    <w:p w14:paraId="7B3CA30D" w14:textId="45FD840F"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24">
    <w:p w14:paraId="60481372" w14:textId="52781DFB"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25">
    <w:p w14:paraId="481EE1A4" w14:textId="7371511F" w:rsidR="0079495B" w:rsidRDefault="003F2D1F">
      <w:pPr>
        <w:pStyle w:val="P68B1DB1-Normal26"/>
        <w:jc w:val="both"/>
      </w:pPr>
      <w:r>
        <w:rPr>
          <w:vertAlign w:val="superscript"/>
        </w:rPr>
        <w:t>24</w:t>
      </w:r>
      <w:r>
        <w:t xml:space="preserve"> această excludere nu se aplică acțiunilor din cadrul acestei măsuri în instalații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26">
    <w:p w14:paraId="63C339A0" w14:textId="4C8330B5"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27">
    <w:p w14:paraId="4472B526" w14:textId="7577BF29"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28">
    <w:p w14:paraId="7F9C4718" w14:textId="601F1442"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29">
    <w:p w14:paraId="2960712F" w14:textId="3CC8A46A" w:rsidR="0079495B" w:rsidRDefault="003F2D1F">
      <w:pPr>
        <w:pStyle w:val="P68B1DB1-Normal26"/>
        <w:jc w:val="both"/>
      </w:pPr>
      <w: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30">
    <w:p w14:paraId="73E2EF83" w14:textId="2B2493C2"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31">
    <w:p w14:paraId="13B1F3ED" w14:textId="2E873EFA"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32">
    <w:p w14:paraId="57E3F8B2" w14:textId="64B2AC60"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33">
    <w:p w14:paraId="5FC8BC19" w14:textId="4A40F843" w:rsidR="0079495B" w:rsidRDefault="003F2D1F">
      <w:pPr>
        <w:pStyle w:val="FootnoteText"/>
        <w:ind w:left="0" w:firstLine="0"/>
      </w:pPr>
      <w:r>
        <w:rPr>
          <w:vertAlign w:val="superscript"/>
        </w:rPr>
        <w:t>32</w:t>
      </w:r>
      <w:r>
        <w:t xml:space="preserve"> această excludere nu se aplică acțiunilor din cadrul acestei măsuri în instalații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34">
    <w:p w14:paraId="32E4F974" w14:textId="2648699F"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35">
    <w:p w14:paraId="45728081" w14:textId="30FF8209"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36">
    <w:p w14:paraId="1A4466CA" w14:textId="03E70D9D"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37">
    <w:p w14:paraId="6FBD7C4E" w14:textId="5CD7C16C"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38">
    <w:p w14:paraId="35230404" w14:textId="4BBC78BA"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39">
    <w:p w14:paraId="20CFAB51" w14:textId="53A43024"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40">
    <w:p w14:paraId="484CF115" w14:textId="50057053"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41">
    <w:p w14:paraId="74FC51B7" w14:textId="36275B36"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42">
    <w:p w14:paraId="2D4C4C7B" w14:textId="759CEB4D"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43">
    <w:p w14:paraId="794FFFEA" w14:textId="4AB4B2C0"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44">
    <w:p w14:paraId="372A422D" w14:textId="7963FBE7" w:rsidR="0079495B" w:rsidRDefault="003F2D1F">
      <w:pPr>
        <w:pStyle w:val="FootnoteText"/>
        <w:ind w:left="0" w:firstLine="0"/>
      </w:pPr>
      <w:r>
        <w:rPr>
          <w:rStyle w:val="FootnoteReference"/>
        </w:rPr>
        <w:footnoteRef/>
      </w:r>
      <w:r>
        <w:t xml:space="preserve"> </w:t>
      </w:r>
      <w:r w:rsidRPr="008E4E9E">
        <w:rPr>
          <w:spacing w:val="-4"/>
        </w:rPr>
        <w:t>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45">
    <w:p w14:paraId="2CF6F44E" w14:textId="4234EF89"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46">
    <w:p w14:paraId="26B265FF" w14:textId="1E4FF3F4"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47">
    <w:p w14:paraId="1143EFB0" w14:textId="38A1A97E"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 În scopul calculării contribuției la acțiunile climatice, beneficiarii finali din fonduri proprii, cvasicapital, obligațiuni corporative sau instrumente echivalente care nu sunt destinate unor proiecte specifice furnizează o justificare pentru domeniul (domeniile) de intervenție selectat (e). Partenerul de implementare are, de asemenea, obligația de a furniza statului membru un raport semestrial privind punerea în aplicare a fiecărui proiect/fiecărei activități.</w:t>
      </w:r>
    </w:p>
    <w:p w14:paraId="476C5E4D" w14:textId="77777777" w:rsidR="0079495B" w:rsidRDefault="0079495B">
      <w:pPr>
        <w:pStyle w:val="FootnoteText"/>
      </w:pPr>
    </w:p>
  </w:footnote>
  <w:footnote w:id="48">
    <w:p w14:paraId="31CEFE93" w14:textId="2F7D5C7A" w:rsidR="0079495B" w:rsidRDefault="003F2D1F">
      <w:pPr>
        <w:pStyle w:val="FootnoteText"/>
        <w:ind w:left="0" w:firstLine="0"/>
      </w:pPr>
      <w:r>
        <w:rPr>
          <w:rStyle w:val="FootnoteReference"/>
        </w:rPr>
        <w:footnoteRef/>
      </w:r>
      <w:r>
        <w:t xml:space="preserve"> În cadrul acestei măsuri, zonele metropolitane sunt considerate „zone urbane funcționale”, astfel cum sunt definite în baza de date a Comisiei Europene și OCDE (Dijkstra, L., H. Poelman și P. Veneri (2019), „The EU-OECD definition of a functional urban area”, OECD Regional Development Working Papers, nr. 2019/11, OECD Publishing, Paris, https://doi.org/10.1787/d58cb34d-en.) </w:t>
      </w:r>
    </w:p>
  </w:footnote>
  <w:footnote w:id="49">
    <w:p w14:paraId="3700C86E" w14:textId="77777777" w:rsidR="0079495B" w:rsidRDefault="003F2D1F">
      <w:pPr>
        <w:pStyle w:val="FootnoteText"/>
      </w:pPr>
      <w:r>
        <w:rPr>
          <w:rStyle w:val="FootnoteReference"/>
        </w:rPr>
        <w:footnoteRef/>
      </w:r>
      <w:r>
        <w:t xml:space="preserve"> În conformitate cu domeniul de intervenție 72a din anexa VI la Regulamentul (UE) 2021/241, acesta se aplică și trenurilor bicomod.</w:t>
      </w:r>
    </w:p>
  </w:footnote>
  <w:footnote w:id="50">
    <w:p w14:paraId="44B927F7" w14:textId="77777777" w:rsidR="0079495B" w:rsidRDefault="003F2D1F">
      <w:pPr>
        <w:pStyle w:val="FootnoteText"/>
        <w:ind w:left="0" w:firstLine="0"/>
      </w:pPr>
      <w:r>
        <w:rPr>
          <w:rStyle w:val="FootnoteReference"/>
        </w:rPr>
        <w:footnoteRef/>
      </w:r>
      <w:r>
        <w:t xml:space="preserve"> În cadrul acestei măsuri, zonele metropolitane sunt considerate „zone urbane funcționale”, astfel cum sunt definite în baza de date a Comisiei Europene – OCDE (Dijkstra, L., H. Poelman și P. Veneri (2019).</w:t>
      </w:r>
    </w:p>
  </w:footnote>
  <w:footnote w:id="51">
    <w:p w14:paraId="15E23C07" w14:textId="77777777" w:rsidR="0079495B" w:rsidRDefault="003F2D1F">
      <w:pPr>
        <w:pStyle w:val="FootnoteText"/>
      </w:pPr>
      <w:r>
        <w:rPr>
          <w:rStyle w:val="FootnoteReference"/>
        </w:rPr>
        <w:footnoteRef/>
      </w:r>
      <w:r>
        <w:t xml:space="preserve"> În conformitate cu domeniul de intervenție 72a din anexa VI la Regulamentul (UE) 2021/241, acesta se aplică și trenurilor bicomod.</w:t>
      </w:r>
    </w:p>
  </w:footnote>
  <w:footnote w:id="52">
    <w:p w14:paraId="2325A2A6" w14:textId="77777777"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53">
    <w:p w14:paraId="54F6DDD2" w14:textId="200ED838"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54">
    <w:p w14:paraId="1DA8AA0B" w14:textId="27333904"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55">
    <w:p w14:paraId="6A9018EC" w14:textId="196CA492"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56">
    <w:p w14:paraId="3A329317" w14:textId="77777777"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 În scopul calculării contribuției la acțiunile climatice, beneficiarii finali din fonduri proprii, cvasicapital, obligațiuni corporative sau instrumente echivalente care nu sunt destinate unor proiecte specifice furnizează o justificare pentru domeniul (domeniile) de intervenție selectat (e). Partenerul de implementare are, de asemenea, obligația de a furniza statului membru un raport semestrial privind punerea în aplicare a fiecărui proiect/fiecărei activități.</w:t>
      </w:r>
    </w:p>
  </w:footnote>
  <w:footnote w:id="57">
    <w:p w14:paraId="27B9AFBE" w14:textId="77777777" w:rsidR="0079495B" w:rsidRDefault="003F2D1F">
      <w:pPr>
        <w:pStyle w:val="FootnoteText"/>
        <w:ind w:left="0" w:firstLine="0"/>
      </w:pPr>
      <w:r>
        <w:rPr>
          <w:rStyle w:val="FootnoteReference"/>
          <w:rFonts w:eastAsiaTheme="majorEastAsia"/>
        </w:rPr>
        <w:footnoteRef/>
      </w:r>
      <w:r>
        <w:t xml:space="preserve"> CDP Venture Capital SGR desfășoară activitățile de administrare în conformitate cu principiile independenței și autonomiei prevăzute de Directiva AFIA. </w:t>
      </w:r>
    </w:p>
  </w:footnote>
  <w:footnote w:id="58">
    <w:p w14:paraId="1997C80B" w14:textId="77777777" w:rsidR="0079495B" w:rsidRDefault="003F2D1F">
      <w:pPr>
        <w:pStyle w:val="FootnoteText"/>
        <w:ind w:left="0" w:firstLine="0"/>
      </w:pPr>
      <w:r>
        <w:rPr>
          <w:rStyle w:val="FootnoteReference"/>
          <w:rFonts w:eastAsiaTheme="majorEastAsia"/>
        </w:rPr>
        <w:footnoteRef/>
      </w:r>
      <w:r>
        <w:t xml:space="preserve"> Se consideră că un beneficiar final se concentrează în mod substanțial pe un sector sau pe o activitate economică dacă sectorul sau activitatea respectivă este identificată ca fiind o parte esențială a activității economice a beneficiarului final, respectiv în raport cu venitul brut, profitul sau clientela beneficiarului final. Veniturile brute generate de sectorul sau activitatea restricționată nu depășesc, în niciun caz, 50 % din venitul brut.</w:t>
      </w:r>
    </w:p>
  </w:footnote>
  <w:footnote w:id="59">
    <w:p w14:paraId="6EE2146D" w14:textId="77777777" w:rsidR="0079495B" w:rsidRDefault="003F2D1F">
      <w:pPr>
        <w:jc w:val="both"/>
        <w:rPr>
          <w:sz w:val="20"/>
        </w:rPr>
      </w:pPr>
      <w:r>
        <w:rPr>
          <w:rStyle w:val="FootnoteReference"/>
          <w:rFonts w:eastAsiaTheme="majorEastAsia"/>
        </w:rPr>
        <w:footnoteRef/>
      </w:r>
      <w:r>
        <w:rPr>
          <w:sz w:val="20"/>
        </w:rP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60">
    <w:p w14:paraId="72368FE8" w14:textId="77777777" w:rsidR="0079495B" w:rsidRDefault="003F2D1F">
      <w:pPr>
        <w:jc w:val="both"/>
        <w:rPr>
          <w:sz w:val="20"/>
        </w:rPr>
      </w:pPr>
      <w:r>
        <w:rPr>
          <w:rStyle w:val="FootnoteReference"/>
          <w:rFonts w:eastAsiaTheme="majorEastAsia"/>
        </w:rPr>
        <w:footnoteRef/>
      </w:r>
      <w:r>
        <w:rPr>
          <w:sz w:val="20"/>
        </w:rPr>
        <w:t xml:space="preserve"> Includerea activităților și a activelor din cadrul schemei UE de comercializare a certificatelor de emisii (ETS) care vizează atingerea unor emisii de gaze cu efect de seră preconizate care să nu fie inferioare valorilor de referință relevante. 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61">
    <w:p w14:paraId="323BB04B" w14:textId="77777777" w:rsidR="0079495B" w:rsidRDefault="003F2D1F">
      <w:pPr>
        <w:jc w:val="both"/>
        <w:rPr>
          <w:sz w:val="20"/>
        </w:rPr>
      </w:pPr>
      <w:r>
        <w:rPr>
          <w:rStyle w:val="FootnoteReference"/>
          <w:rFonts w:eastAsiaTheme="majorEastAsia"/>
        </w:rPr>
        <w:footnoteRef/>
      </w:r>
      <w:r>
        <w:rPr>
          <w:sz w:val="20"/>
        </w:rPr>
        <w:t xml:space="preserve"> Vehiculele poluante sunt definite ca vehicule fără emisii zero.</w:t>
      </w:r>
    </w:p>
  </w:footnote>
  <w:footnote w:id="62">
    <w:p w14:paraId="36E6EE36" w14:textId="77777777" w:rsidR="0079495B" w:rsidRDefault="003F2D1F">
      <w:pPr>
        <w:pStyle w:val="FootnoteText"/>
        <w:ind w:left="0" w:firstLine="0"/>
      </w:pPr>
      <w:r>
        <w:rPr>
          <w:rStyle w:val="FootnoteReference"/>
          <w:rFonts w:eastAsiaTheme="majorEastAsia"/>
        </w:rPr>
        <w:footnoteRef/>
      </w:r>
      <w:r>
        <w:t xml:space="preserve"> Această excludere nu se aplică acțiunilor din instalațiile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63">
    <w:p w14:paraId="1E877DFF" w14:textId="77777777"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64">
    <w:p w14:paraId="4EF95642"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65">
    <w:p w14:paraId="4E6F0BC6" w14:textId="2E2D9CC0" w:rsidR="0079495B" w:rsidRDefault="003F2D1F">
      <w:pPr>
        <w:pStyle w:val="P68B1DB1-Normal26"/>
        <w:jc w:val="both"/>
      </w:pPr>
      <w:r>
        <w:rPr>
          <w:vertAlign w:val="superscript"/>
        </w:rPr>
        <w:t>64</w:t>
      </w:r>
      <w:r>
        <w:t xml:space="preserve"> această excludere nu se aplică acțiunilor din cadrul acestei măsuri în instalații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66">
    <w:p w14:paraId="1523970E"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67">
    <w:p w14:paraId="09ED0B83" w14:textId="1C286385" w:rsidR="0079495B" w:rsidRDefault="003F2D1F">
      <w:pPr>
        <w:pStyle w:val="FootnoteText"/>
        <w:ind w:left="0" w:firstLine="0"/>
      </w:pPr>
      <w:r>
        <w:rPr>
          <w:rStyle w:val="FootnoteReference"/>
        </w:rPr>
        <w:footnoteRef/>
      </w:r>
      <w:r>
        <w:t xml:space="preserve"> 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68">
    <w:p w14:paraId="65DF490D"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69">
    <w:p w14:paraId="295A93EF" w14:textId="7EC55A42" w:rsidR="0079495B" w:rsidRDefault="003F2D1F">
      <w:pPr>
        <w:pStyle w:val="P68B1DB1-Normal26"/>
        <w:jc w:val="both"/>
      </w:pPr>
      <w: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70">
    <w:p w14:paraId="6E7E4D4B" w14:textId="5EF86660"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w:t>
      </w:r>
      <w:r w:rsidR="00BC4D41">
        <w:t>­</w:t>
      </w:r>
      <w:r>
        <w:t>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71">
    <w:p w14:paraId="5DC32CDB"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72">
    <w:p w14:paraId="239CB303"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73">
    <w:p w14:paraId="4D8C51AE"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74">
    <w:p w14:paraId="1B266704"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75">
    <w:p w14:paraId="2B4AC006" w14:textId="2F39C68F" w:rsidR="0079495B" w:rsidRDefault="003F2D1F">
      <w:pPr>
        <w:jc w:val="both"/>
        <w:rPr>
          <w:sz w:val="20"/>
        </w:rPr>
      </w:pPr>
      <w:r>
        <w:rPr>
          <w:rStyle w:val="FootnoteReference"/>
        </w:rPr>
        <w:footnoteRef/>
      </w:r>
      <w:r>
        <w:t xml:space="preserve"> </w:t>
      </w:r>
      <w:r>
        <w:rPr>
          <w:sz w:val="20"/>
        </w:rPr>
        <w:t>Cu excepția (a) proiectelor din cadrul acestei măsuri în domeniul generării de energie electrică și/sau termică, precum și a infrastructurii aferente de transport și distribuție, care utilizează gaze naturale, care respectă condițiile stabilite în anexa III la Orientările tehnice de „a nu prejudicia în mod semnificativ” (2021/C58/01) și (b) activitățile și activele menționate la punctul (ii) pentru care utilizarea combustibililor fosili este temporară și inevitabilă din punct de vedere tehnic pentru tranziția în timp util către o operațiune fără combustibili fosili.</w:t>
      </w:r>
    </w:p>
  </w:footnote>
  <w:footnote w:id="76">
    <w:p w14:paraId="6DB5692A" w14:textId="77777777" w:rsidR="0079495B" w:rsidRDefault="003F2D1F">
      <w:pPr>
        <w:pStyle w:val="P68B1DB1-Normal26"/>
        <w:jc w:val="both"/>
      </w:pPr>
      <w:r>
        <w:t>În</w:t>
      </w:r>
      <w:r>
        <w:footnoteRef/>
      </w:r>
      <w:r>
        <w:t xml:space="preserve">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77">
    <w:p w14:paraId="639058EE" w14:textId="77777777" w:rsidR="0079495B" w:rsidRDefault="003F2D1F">
      <w:pPr>
        <w:jc w:val="both"/>
        <w:rPr>
          <w:sz w:val="20"/>
        </w:rPr>
      </w:pPr>
      <w:r>
        <w:footnoteRef/>
      </w:r>
      <w:r>
        <w:rPr>
          <w:sz w:val="20"/>
        </w:rP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78">
    <w:p w14:paraId="33B09939" w14:textId="77777777" w:rsidR="0079495B" w:rsidRDefault="003F2D1F">
      <w:pPr>
        <w:pStyle w:val="P68B1DB1-Normal26"/>
        <w:jc w:val="both"/>
      </w:pPr>
      <w:r>
        <w:footnoteRef/>
      </w:r>
      <w:r>
        <w:t>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79">
    <w:p w14:paraId="18F2F5BA"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80">
    <w:p w14:paraId="3BC9A821"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81">
    <w:p w14:paraId="4243BF5F"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82">
    <w:p w14:paraId="3C1180FE"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83">
    <w:p w14:paraId="068E762E" w14:textId="77777777" w:rsidR="0079495B" w:rsidRDefault="003F2D1F">
      <w:pPr>
        <w:pStyle w:val="FootnoteText"/>
        <w:ind w:left="0" w:firstLine="0"/>
      </w:pPr>
      <w:r>
        <w:rPr>
          <w:rStyle w:val="FootnoteReference"/>
        </w:rPr>
        <w:footnoteRef/>
      </w:r>
      <w:r>
        <w:t xml:space="preserve"> </w:t>
      </w:r>
      <w:r>
        <w:rPr>
          <w:rStyle w:val="normaltextrun"/>
          <w:color w:val="000000"/>
          <w:shd w:val="clear" w:color="auto" w:fill="FFFFFF"/>
        </w:rPr>
        <w:t>OCDE, Studii de competențe privind „Sprijinirea spiritului antreprenorial și a inovării în învățământul superior în Italia”</w:t>
      </w:r>
    </w:p>
  </w:footnote>
  <w:footnote w:id="84">
    <w:p w14:paraId="22587763"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85">
    <w:p w14:paraId="36E8DF0A"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86">
    <w:p w14:paraId="1EC166D0"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87">
    <w:p w14:paraId="7C920DC7"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88">
    <w:p w14:paraId="11413F29" w14:textId="475F2BD8"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89">
    <w:p w14:paraId="6C06A35B" w14:textId="44FA0A05"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90">
    <w:p w14:paraId="23675DED" w14:textId="224ED2CF"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91">
    <w:p w14:paraId="75368B18" w14:textId="70C5FB0F"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92">
    <w:p w14:paraId="562E5DDD" w14:textId="16238725"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w:t>
      </w:r>
      <w:r w:rsidR="00AD514F">
        <w:t> </w:t>
      </w:r>
      <w:r>
        <w:t>III la Orientările tehnice „A nu prejudicia în mod semnificativ” (2021/C58/01).</w:t>
      </w:r>
    </w:p>
  </w:footnote>
  <w:footnote w:id="93">
    <w:p w14:paraId="2664F237" w14:textId="57E9C96D"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94">
    <w:p w14:paraId="797EEACC" w14:textId="52646A2A" w:rsidR="0079495B" w:rsidRDefault="003F2D1F">
      <w:pPr>
        <w:pStyle w:val="FootnoteText"/>
        <w:ind w:left="0" w:firstLine="0"/>
      </w:pPr>
      <w:r>
        <w:rPr>
          <w:rStyle w:val="FootnoteReference"/>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95">
    <w:p w14:paraId="38660FAB" w14:textId="2DDB7F02"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96">
    <w:p w14:paraId="584EBB3C"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97">
    <w:p w14:paraId="5F71D76B"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98">
    <w:p w14:paraId="2D620FEB" w14:textId="77777777" w:rsidR="0079495B" w:rsidRDefault="003F2D1F">
      <w:pPr>
        <w:jc w:val="both"/>
      </w:pPr>
      <w:r>
        <w:rPr>
          <w:rStyle w:val="FootnoteReference"/>
          <w:sz w:val="20"/>
        </w:rPr>
        <w:footnoteRef/>
      </w:r>
      <w:r>
        <w:rPr>
          <w:sz w:val="20"/>
        </w:rP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99">
    <w:p w14:paraId="2609815D"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00">
    <w:p w14:paraId="55B4A234" w14:textId="77777777" w:rsidR="0079495B" w:rsidRDefault="003F2D1F">
      <w:pPr>
        <w:pStyle w:val="FootnoteText"/>
        <w:ind w:left="0" w:firstLine="0"/>
      </w:pPr>
      <w:r>
        <w:rPr>
          <w:rStyle w:val="FootnoteReference"/>
        </w:rPr>
        <w:footnoteRef/>
      </w:r>
      <w:r>
        <w:t xml:space="preserve"> Un pachet de lucru este o componentă a defalcării activității proiectului, cum ar fi, de exemplu: testați înainte de a investi, competențe și formare, gestionarea proiectelor și coordonare. Acesta reprezintă un grup de activități de proiect descrise în activități și sarcini. Pachetele de lucru prezintă o legătură clară și logică cu obiectivele proiectului și cu celelalte pachete de lucru. Fiecare pachet de lucru constituie o subparte a proiectului, o etapă care conduce la realizarea obiectivelor generale ale proiectului. </w:t>
      </w:r>
    </w:p>
  </w:footnote>
  <w:footnote w:id="101">
    <w:p w14:paraId="0DBF816E"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102">
    <w:p w14:paraId="06D518F4"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03">
    <w:p w14:paraId="382B00C3" w14:textId="77777777" w:rsidR="0079495B" w:rsidRDefault="003F2D1F">
      <w:pPr>
        <w:jc w:val="both"/>
      </w:pPr>
      <w:r>
        <w:rPr>
          <w:rStyle w:val="FootnoteReference"/>
        </w:rPr>
        <w:footnoteRef/>
      </w:r>
      <w:r>
        <w:rPr>
          <w:sz w:val="20"/>
        </w:rP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104">
    <w:p w14:paraId="64C9148D"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05">
    <w:p w14:paraId="11264BA7"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106">
    <w:p w14:paraId="053104C3"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07">
    <w:p w14:paraId="44905E11" w14:textId="77777777" w:rsidR="0079495B" w:rsidRDefault="003F2D1F">
      <w:pPr>
        <w:jc w:val="both"/>
      </w:pPr>
      <w:r>
        <w:rPr>
          <w:rStyle w:val="FootnoteReference"/>
          <w:sz w:val="20"/>
        </w:rPr>
        <w:footnoteRef/>
      </w:r>
      <w:r>
        <w:rPr>
          <w:sz w:val="20"/>
        </w:rP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108">
    <w:p w14:paraId="717598FA"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09">
    <w:p w14:paraId="477A90C0" w14:textId="77777777" w:rsidR="0079495B" w:rsidRDefault="003F2D1F">
      <w:pPr>
        <w:pStyle w:val="FootnoteText"/>
        <w:ind w:left="0" w:firstLine="0"/>
      </w:pPr>
      <w:r>
        <w:rPr>
          <w:rStyle w:val="FootnoteReference"/>
          <w:rFonts w:eastAsiaTheme="majorEastAsia"/>
        </w:rPr>
        <w:footnoteRef/>
      </w:r>
      <w:r>
        <w:t xml:space="preserve"> CDP Venture Capital SGR desfășoară activitățile de administrare în conformitate cu principiile independenței și autonomiei prevăzute de Directiva AFIA.</w:t>
      </w:r>
    </w:p>
  </w:footnote>
  <w:footnote w:id="110">
    <w:p w14:paraId="440FFF2D" w14:textId="77777777" w:rsidR="0079495B" w:rsidRDefault="003F2D1F">
      <w:pPr>
        <w:pStyle w:val="FootnoteText"/>
        <w:ind w:left="0" w:firstLine="0"/>
      </w:pPr>
      <w:r>
        <w:rPr>
          <w:rStyle w:val="FootnoteReference"/>
          <w:rFonts w:eastAsiaTheme="majorEastAsia"/>
        </w:rPr>
        <w:footnoteRef/>
      </w:r>
      <w:r>
        <w:t xml:space="preserve"> Se consideră că un beneficiar final se concentrează în mod substanțial pe un sector sau pe o activitate economică dacă sectorul sau activitatea respectivă este identificată ca fiind o parte esențială a activității economice a beneficiarului final, respectiv în raport cu venitul brut, profitul sau clientela beneficiarului final. Veniturile brute generate de sectorul sau activitatea restricționată nu depășesc, în niciun caz, 50 % din venitul brut.</w:t>
      </w:r>
    </w:p>
  </w:footnote>
  <w:footnote w:id="111">
    <w:p w14:paraId="34BD2AA1" w14:textId="77777777" w:rsidR="0079495B" w:rsidRDefault="003F2D1F">
      <w:pPr>
        <w:jc w:val="both"/>
        <w:rPr>
          <w:sz w:val="20"/>
        </w:rPr>
      </w:pPr>
      <w:r>
        <w:rPr>
          <w:rStyle w:val="FootnoteReference"/>
          <w:rFonts w:eastAsiaTheme="majorEastAsia"/>
        </w:rPr>
        <w:footnoteRef/>
      </w:r>
      <w:r>
        <w:rPr>
          <w:sz w:val="20"/>
        </w:rP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12">
    <w:p w14:paraId="58192EB0" w14:textId="77777777" w:rsidR="0079495B" w:rsidRDefault="003F2D1F">
      <w:pPr>
        <w:jc w:val="both"/>
        <w:rPr>
          <w:sz w:val="20"/>
        </w:rPr>
      </w:pPr>
      <w:r>
        <w:rPr>
          <w:rStyle w:val="FootnoteReference"/>
          <w:rFonts w:eastAsiaTheme="majorEastAsia"/>
        </w:rPr>
        <w:footnoteRef/>
      </w:r>
      <w:r>
        <w:rPr>
          <w:sz w:val="20"/>
        </w:rPr>
        <w:t xml:space="preserve"> Includerea activităților și a activelor din cadrul schemei UE de comercializare a certificatelor de emisii (ETS) care vizează atingerea unor emisii de gaze cu efect de seră preconizate care să nu fie inferioare valorilor de referință relevante. 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13">
    <w:p w14:paraId="59210BB9" w14:textId="77777777" w:rsidR="0079495B" w:rsidRDefault="003F2D1F">
      <w:pPr>
        <w:jc w:val="both"/>
        <w:rPr>
          <w:sz w:val="20"/>
        </w:rPr>
      </w:pPr>
      <w:r>
        <w:rPr>
          <w:rStyle w:val="FootnoteReference"/>
          <w:rFonts w:eastAsiaTheme="majorEastAsia"/>
        </w:rPr>
        <w:footnoteRef/>
      </w:r>
      <w:r>
        <w:rPr>
          <w:sz w:val="20"/>
        </w:rPr>
        <w:t xml:space="preserve"> Vehiculele poluante sunt definite ca vehicule fără emisii zero.</w:t>
      </w:r>
    </w:p>
  </w:footnote>
  <w:footnote w:id="114">
    <w:p w14:paraId="63CBA6B9" w14:textId="77777777" w:rsidR="0079495B" w:rsidRDefault="003F2D1F">
      <w:pPr>
        <w:pStyle w:val="FootnoteText"/>
        <w:ind w:left="0" w:firstLine="0"/>
      </w:pPr>
      <w:r>
        <w:rPr>
          <w:rStyle w:val="FootnoteReference"/>
          <w:rFonts w:eastAsiaTheme="majorEastAsia"/>
        </w:rPr>
        <w:footnoteRef/>
      </w:r>
      <w:r>
        <w:t xml:space="preserve"> Această excludere nu se aplică acțiunilor din instalațiile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115">
    <w:p w14:paraId="0FA1BE76" w14:textId="77777777"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116">
    <w:p w14:paraId="4B14711C" w14:textId="7777777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17">
    <w:p w14:paraId="6A441A82" w14:textId="77777777" w:rsidR="0079495B" w:rsidRDefault="003F2D1F">
      <w:pPr>
        <w:jc w:val="both"/>
      </w:pPr>
      <w:r>
        <w:rPr>
          <w:rStyle w:val="FootnoteReference"/>
          <w:sz w:val="20"/>
        </w:rPr>
        <w:footnoteRef/>
      </w:r>
      <w:r>
        <w:rPr>
          <w:sz w:val="20"/>
        </w:rP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118">
    <w:p w14:paraId="51B9D72D" w14:textId="77777777"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19">
    <w:p w14:paraId="6180AD0A" w14:textId="2E3A02AA" w:rsidR="0079495B" w:rsidRDefault="003F2D1F">
      <w:pPr>
        <w:pStyle w:val="FootnoteText"/>
        <w:ind w:left="0" w:firstLine="0"/>
      </w:pPr>
      <w:r>
        <w:rPr>
          <w:rStyle w:val="FootnoteReference"/>
        </w:rPr>
        <w:footnoteRef/>
      </w:r>
      <w:r>
        <w:t xml:space="preserve"> 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120">
    <w:p w14:paraId="207B54B7" w14:textId="4B664A37" w:rsidR="0079495B" w:rsidRDefault="003F2D1F">
      <w:pPr>
        <w:pStyle w:val="FootnoteText"/>
        <w:ind w:left="0" w:firstLine="0"/>
      </w:pPr>
      <w:r>
        <w:rPr>
          <w:rStyle w:val="FootnoteReference"/>
        </w:rPr>
        <w:footnoteRef/>
      </w:r>
      <w:r>
        <w:t xml:space="preserve"> În cazul în care activitatea sprijinită generează emisii de gaze cu efect de seră preconizate care nu sunt semnificativ mai mici decât valorile de referință relevante, ar trebui furnizată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21">
    <w:p w14:paraId="366DC287" w14:textId="0284EFB4" w:rsidR="0079495B" w:rsidRDefault="003F2D1F">
      <w:pPr>
        <w:jc w:val="both"/>
      </w:pPr>
      <w:r>
        <w:rPr>
          <w:rStyle w:val="FootnoteReference"/>
          <w:sz w:val="20"/>
        </w:rPr>
        <w:footnoteRef/>
      </w:r>
      <w:r>
        <w:rPr>
          <w:sz w:val="20"/>
        </w:rP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w:t>
      </w:r>
    </w:p>
  </w:footnote>
  <w:footnote w:id="122">
    <w:p w14:paraId="2BCC8AEA" w14:textId="40EC8BDB" w:rsidR="0079495B" w:rsidRDefault="003F2D1F">
      <w:pPr>
        <w:pStyle w:val="FootnoteText"/>
        <w:ind w:left="0" w:firstLine="0"/>
      </w:pPr>
      <w:r>
        <w:rPr>
          <w:rStyle w:val="FootnoteReference"/>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23">
    <w:p w14:paraId="2D17AD87" w14:textId="3C0D6B93"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24">
    <w:p w14:paraId="0068E57F" w14:textId="1E15952B" w:rsidR="0079495B" w:rsidRDefault="003F2D1F">
      <w:pPr>
        <w:pStyle w:val="FootnoteText"/>
        <w:ind w:left="0" w:firstLine="0"/>
        <w:rPr>
          <w:rFonts w:eastAsia="EC Square Sans Pro"/>
        </w:rPr>
      </w:pPr>
      <w:r>
        <w:rPr>
          <w:rStyle w:val="FootnoteReference"/>
          <w:rFonts w:eastAsiaTheme="majorEastAsia"/>
        </w:rPr>
        <w:footnoteRef/>
      </w:r>
      <w:r>
        <w:t xml:space="preserve"> </w:t>
      </w:r>
      <w:r w:rsidR="00C13096">
        <w:t>În</w:t>
      </w:r>
      <w:r w:rsidR="00C13096">
        <w:rPr>
          <w:rFonts w:eastAsia="EC Square Sans Pro"/>
        </w:rPr>
        <w:t xml:space="preserve"> cazul</w:t>
      </w:r>
      <w:r>
        <w:rPr>
          <w:rFonts w:eastAsia="EC Square Sans Pro"/>
        </w:rPr>
        <w:t xml:space="preserve">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25">
    <w:p w14:paraId="5338D742" w14:textId="097441E0"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126">
    <w:p w14:paraId="46A6D991" w14:textId="31491D89"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127">
    <w:p w14:paraId="14D46767" w14:textId="0E870700"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28">
    <w:p w14:paraId="338F96A9" w14:textId="143123C1" w:rsidR="0079495B" w:rsidRDefault="003F2D1F">
      <w:pPr>
        <w:pStyle w:val="FootnoteText"/>
        <w:ind w:left="0" w:firstLine="0"/>
        <w:rPr>
          <w:rFonts w:eastAsia="EC Square Sans Pro"/>
        </w:rPr>
      </w:pPr>
      <w:r>
        <w:rPr>
          <w:rStyle w:val="FootnoteReference"/>
          <w:rFonts w:eastAsiaTheme="majorEastAsia"/>
        </w:rPr>
        <w:footnoteRef/>
      </w:r>
      <w:r>
        <w:t xml:space="preserve"> </w:t>
      </w:r>
      <w:r w:rsidR="00C13096">
        <w:t>În</w:t>
      </w:r>
      <w:r w:rsidR="00C13096">
        <w:rPr>
          <w:rFonts w:eastAsia="EC Square Sans Pro"/>
        </w:rPr>
        <w:t xml:space="preserve"> cazul</w:t>
      </w:r>
      <w:r>
        <w:rPr>
          <w:rFonts w:eastAsia="EC Square Sans Pro"/>
        </w:rPr>
        <w:t xml:space="preserve">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 </w:t>
      </w:r>
    </w:p>
  </w:footnote>
  <w:footnote w:id="129">
    <w:p w14:paraId="2693ACBC" w14:textId="4742F168"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130">
    <w:p w14:paraId="0A566BE3" w14:textId="3AD031EF"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stațiile de tratare mecano</w:t>
      </w:r>
      <w:r w:rsidR="00D277D8">
        <w:t>­</w:t>
      </w:r>
      <w:r>
        <w:t>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131">
    <w:p w14:paraId="08A1CEAA" w14:textId="249D5FB4" w:rsidR="0079495B" w:rsidRDefault="003F2D1F">
      <w:pPr>
        <w:rPr>
          <w:sz w:val="20"/>
        </w:rPr>
      </w:pPr>
      <w:r>
        <w:rPr>
          <w:sz w:val="16"/>
        </w:rPr>
        <w:footnoteRef/>
      </w:r>
      <w:r>
        <w:rPr>
          <w:sz w:val="20"/>
        </w:rPr>
        <w:t>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32">
    <w:p w14:paraId="6859C86A" w14:textId="759E3140" w:rsidR="0079495B" w:rsidRDefault="003F2D1F">
      <w:pPr>
        <w:pStyle w:val="P68B1DB1-Normal26"/>
      </w:pPr>
      <w:r>
        <w:t>În</w:t>
      </w:r>
      <w:r>
        <w:footnoteRef/>
      </w:r>
      <w:r>
        <w:t xml:space="preserve">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33">
    <w:p w14:paraId="42B38BE1" w14:textId="2FBACAE8" w:rsidR="0079495B" w:rsidRDefault="003F2D1F">
      <w:pPr>
        <w:pStyle w:val="P68B1DB1-Normal26"/>
        <w:rPr>
          <w:sz w:val="18"/>
        </w:rPr>
      </w:pPr>
      <w:r>
        <w:footnoteRef/>
      </w:r>
      <w:r>
        <w:t>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134">
    <w:p w14:paraId="79D74C48" w14:textId="595B74C3" w:rsidR="0079495B" w:rsidRDefault="003F2D1F">
      <w:pPr>
        <w:pStyle w:val="P68B1DB1-Normal26"/>
        <w:rPr>
          <w:sz w:val="18"/>
        </w:rPr>
      </w:pPr>
      <w:r>
        <w:footnoteRef/>
      </w:r>
      <w:r>
        <w:t>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135">
    <w:p w14:paraId="3B47DFDB" w14:textId="4A586AB9" w:rsidR="0079495B" w:rsidRDefault="003F2D1F">
      <w:pPr>
        <w:pStyle w:val="P68B1DB1-Normal26"/>
        <w:rPr>
          <w:sz w:val="18"/>
        </w:rPr>
      </w:pPr>
      <w:r>
        <w:footnoteRef/>
      </w:r>
      <w:r w:rsidR="00D277D8">
        <w:t xml:space="preserve"> </w:t>
      </w:r>
      <w:r>
        <w:t>Beneficiarii finali au obligația de a furniza o justificare a domeniului de intervenție selectat pentru fiecare proiect sprijinit, împreună cu o descriere a proiectului, în scopul calculării contribuției la obiectivele climatice. Partenerul de implementare are, de asemenea, obligația de a furniza statului membru un raport semestrial privind punerea în aplicare a fiecărui proiect/fiecărei activități.</w:t>
      </w:r>
    </w:p>
  </w:footnote>
  <w:footnote w:id="136">
    <w:p w14:paraId="0886CABC" w14:textId="77777777" w:rsidR="0079495B" w:rsidRDefault="003F2D1F">
      <w:pPr>
        <w:pStyle w:val="FootnoteText"/>
        <w:rPr>
          <w:rFonts w:eastAsiaTheme="majorEastAsia"/>
        </w:rPr>
      </w:pPr>
      <w:r>
        <w:rPr>
          <w:rStyle w:val="FootnoteReference"/>
        </w:rPr>
        <w:footnoteRef/>
      </w:r>
      <w:r>
        <w:rPr>
          <w:rStyle w:val="normaltextrun"/>
        </w:rPr>
        <w:t>În special, sistemul face trimitere la anexele A și B la Legea nr. 232 din 11 decembrie 2016.</w:t>
      </w:r>
    </w:p>
  </w:footnote>
  <w:footnote w:id="137">
    <w:p w14:paraId="361C3855" w14:textId="77777777" w:rsidR="0079495B" w:rsidRDefault="003F2D1F">
      <w:pPr>
        <w:pStyle w:val="FootnoteText"/>
        <w:ind w:left="0" w:firstLine="0"/>
      </w:pPr>
      <w:r>
        <w:rPr>
          <w:rStyle w:val="FootnoteReference"/>
        </w:rPr>
        <w:footnoteRef/>
      </w:r>
      <w:r>
        <w:t xml:space="preserve"> Pentru întreprinderile nou înființate, economiile de energie ar trebui măsurate în raport cu consumul mediu anual al unei întreprinderi cu caracteristici (dimensiuni) similare care își desfășoară activitatea în același sector (codul ATECO).</w:t>
      </w:r>
    </w:p>
  </w:footnote>
  <w:footnote w:id="138">
    <w:p w14:paraId="0D2794C5" w14:textId="6EF09E98" w:rsidR="0079495B" w:rsidRDefault="0079495B">
      <w:pPr>
        <w:pStyle w:val="FootnoteText"/>
      </w:pPr>
    </w:p>
  </w:footnote>
  <w:footnote w:id="139">
    <w:p w14:paraId="1410E959" w14:textId="77777777" w:rsidR="0079495B" w:rsidRDefault="003F2D1F">
      <w:pPr>
        <w:pStyle w:val="FootnoteText"/>
        <w:ind w:left="0" w:firstLine="0"/>
      </w:pPr>
      <w:r>
        <w:rPr>
          <w:rStyle w:val="FootnoteReference"/>
          <w:rFonts w:eastAsiaTheme="majorEastAsia"/>
        </w:rPr>
        <w:footnoteRef/>
      </w:r>
      <w:r>
        <w:t xml:space="preserve"> Se consideră că un beneficiar final se concentrează în mod substanțial pe un sector sau pe o activitate economică dacă sectorul sau activitatea respectivă este identificată ca fiind o parte esențială a activității economice a beneficiarului final, respectiv în raport cu venitul brut, profitul sau clientela beneficiarului final. Veniturile brute generate de sectorul sau activitatea restricționată nu depășesc, în niciun caz, 50 % din venitul brut.</w:t>
      </w:r>
    </w:p>
  </w:footnote>
  <w:footnote w:id="140">
    <w:p w14:paraId="67D4BDDE" w14:textId="77777777" w:rsidR="0079495B" w:rsidRDefault="003F2D1F">
      <w:pPr>
        <w:jc w:val="both"/>
        <w:rPr>
          <w:sz w:val="20"/>
        </w:rPr>
      </w:pPr>
      <w:r>
        <w:rPr>
          <w:rStyle w:val="FootnoteReference"/>
          <w:rFonts w:eastAsiaTheme="majorEastAsia"/>
          <w:sz w:val="20"/>
        </w:rPr>
        <w:footnoteRef/>
      </w:r>
      <w:r>
        <w:rPr>
          <w:sz w:val="20"/>
        </w:rP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41">
    <w:p w14:paraId="6784D2E0" w14:textId="77777777" w:rsidR="0079495B" w:rsidRDefault="003F2D1F">
      <w:pPr>
        <w:jc w:val="both"/>
        <w:rPr>
          <w:sz w:val="20"/>
        </w:rPr>
      </w:pPr>
      <w:r>
        <w:rPr>
          <w:rStyle w:val="FootnoteReference"/>
          <w:rFonts w:eastAsiaTheme="majorEastAsia"/>
          <w:sz w:val="20"/>
        </w:rPr>
        <w:footnoteRef/>
      </w:r>
      <w:r>
        <w:rPr>
          <w:sz w:val="20"/>
        </w:rPr>
        <w:t xml:space="preserve"> Includerea activităților și a activelor din cadrul schemei UE de comercializare a certificatelor de emisii (ETS) care vizează atingerea unor emisii de gaze cu efect de seră preconizate care să nu fie inferioare valorilor de referință relevante. În cazul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w:t>
      </w:r>
    </w:p>
  </w:footnote>
  <w:footnote w:id="142">
    <w:p w14:paraId="6D9AC46C" w14:textId="77777777" w:rsidR="0079495B" w:rsidRDefault="003F2D1F">
      <w:pPr>
        <w:jc w:val="both"/>
        <w:rPr>
          <w:sz w:val="20"/>
        </w:rPr>
      </w:pPr>
      <w:r>
        <w:rPr>
          <w:rStyle w:val="FootnoteReference"/>
          <w:rFonts w:eastAsiaTheme="majorEastAsia"/>
          <w:sz w:val="20"/>
        </w:rPr>
        <w:footnoteRef/>
      </w:r>
      <w:r>
        <w:rPr>
          <w:sz w:val="20"/>
        </w:rPr>
        <w:t xml:space="preserve"> Vehiculele poluante sunt definite ca vehicule fără emisii zero.</w:t>
      </w:r>
    </w:p>
  </w:footnote>
  <w:footnote w:id="143">
    <w:p w14:paraId="656E5666" w14:textId="77777777" w:rsidR="0079495B" w:rsidRDefault="003F2D1F">
      <w:pPr>
        <w:pStyle w:val="FootnoteText"/>
        <w:ind w:left="0" w:firstLine="0"/>
      </w:pPr>
      <w:r>
        <w:rPr>
          <w:rStyle w:val="FootnoteReference"/>
          <w:rFonts w:eastAsiaTheme="majorEastAsia"/>
        </w:rPr>
        <w:footnoteRef/>
      </w:r>
      <w:r>
        <w:t xml:space="preserve"> Această excludere nu se aplică acțiunilor din instalațiile dedicate exclusiv tratării deșeurilor periculoase nereciclabile și nici instalațiilor existente, în cazul în care acțiunile din cadrul acestei măsuri au ca scop creșterea eficienței energetice, captarea gazelor de eșapament pentru stocare sau utilizare sau recuperarea materialelor din cenușa de incinerare, cu condiția ca astfel de acțiuni în cadrul acestei măsuri să nu conducă la o creștere a capacității de prelucrare a deșeurilor a instalațiilor sau la o prelungire a duratei de viață a instalațiilor; pentru care se furnizează dovezi la nivel de instalație.</w:t>
      </w:r>
    </w:p>
  </w:footnote>
  <w:footnote w:id="144">
    <w:p w14:paraId="396057D7" w14:textId="713536C4"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 </w:t>
      </w:r>
    </w:p>
    <w:p w14:paraId="6AAC9E5D" w14:textId="4016A382" w:rsidR="0079495B" w:rsidRDefault="0079495B">
      <w:pPr>
        <w:pStyle w:val="FootnoteText"/>
      </w:pPr>
    </w:p>
  </w:footnote>
  <w:footnote w:id="145">
    <w:p w14:paraId="6D834354" w14:textId="77777777"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w:t>
      </w:r>
    </w:p>
  </w:footnote>
  <w:footnote w:id="146">
    <w:p w14:paraId="205B2B37" w14:textId="77777777" w:rsidR="0079495B" w:rsidRDefault="003F2D1F">
      <w:pPr>
        <w:pStyle w:val="FootnoteText"/>
        <w:ind w:left="0" w:firstLine="0"/>
      </w:pPr>
      <w:r>
        <w:rPr>
          <w:rStyle w:val="FootnoteReference"/>
        </w:rPr>
        <w:footnoteRef/>
      </w:r>
      <w:r>
        <w:t xml:space="preserve"> Cu excepția (a) activelor și activităților de producere a energiei electrice și/sau termice, precum și a infrastructurii aferente de transport și distribuție, care utilizează gaze naturale, care respectă condițiile stabilite în anexa III la Orientările tehnice de „a nu aduce prejudicii semnificative” (2021/C58/01) și (b) activităților și activelor menționate la punctul (ii) pentru care utilizarea combustibililor fosili este temporară și inevitabilă din punct de vedere tehnic pentru tranziția în timp util către o operațiune fără combustibili fosili.</w:t>
      </w:r>
    </w:p>
  </w:footnote>
  <w:footnote w:id="147">
    <w:p w14:paraId="6495AFA0" w14:textId="176DF3F2" w:rsidR="0079495B" w:rsidRDefault="003F2D1F">
      <w:pPr>
        <w:pStyle w:val="FootnoteText"/>
        <w:ind w:left="0" w:firstLine="0"/>
        <w:rPr>
          <w:rFonts w:eastAsia="EC Square Sans Pro"/>
        </w:rPr>
      </w:pPr>
      <w:r>
        <w:rPr>
          <w:rStyle w:val="FootnoteReference"/>
          <w:rFonts w:eastAsiaTheme="majorEastAsia"/>
        </w:rPr>
        <w:footnoteRef/>
      </w:r>
      <w:r>
        <w:t xml:space="preserve"> </w:t>
      </w:r>
      <w:r w:rsidR="00C13096">
        <w:t>În</w:t>
      </w:r>
      <w:r w:rsidR="00C13096">
        <w:rPr>
          <w:rFonts w:eastAsia="EC Square Sans Pro"/>
        </w:rPr>
        <w:t xml:space="preserve"> cazul</w:t>
      </w:r>
      <w:r>
        <w:rPr>
          <w:rFonts w:eastAsia="EC Square Sans Pro"/>
        </w:rPr>
        <w:t xml:space="preserve"> în care activitatea sprijinită generează emisii de gaze cu efect de seră preconizate care nu sunt semnificativ mai mici decât valorile de referință relevante, se furnizează o explicație a motivelor pentru care acest lucru nu este posibil. Valorile de referință stabilite pentru alocarea cu titlu gratuit pentru activitățile care intră în sfera de aplicare a sistemului de comercializare a certificatelor de emisii, în conformitate cu regulamentul de punere în aplicare (UE) 2021/447 al Comisiei. </w:t>
      </w:r>
    </w:p>
  </w:footnote>
  <w:footnote w:id="148">
    <w:p w14:paraId="5D7F7460" w14:textId="77777777"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instalațiile dedicate exclusiv tratării deșeurilor periculoase nereciclabile și nici instalațiilor existente, în cazul în care acțiunile întreprinse în temeiul acestei măsuri au ca scop creșterea eficienței energetice, captarea gazelor de eșapament pentru depozitare sau utilizare sau recuperarea materialelor din cenușa de incinerare, cu condiția ca astfel de acțiuni din cadrul acestei măsuri să nu ducă la o creștere a capacității de prelucrare a deșeurilor a instalațiilor sau la o prelungire a duratei de viață a instalațiilor; pentru care se furnizează dovezi la nivel de instalație. </w:t>
      </w:r>
    </w:p>
  </w:footnote>
  <w:footnote w:id="149">
    <w:p w14:paraId="7DA06C40" w14:textId="77777777" w:rsidR="0079495B" w:rsidRDefault="003F2D1F">
      <w:pPr>
        <w:pStyle w:val="FootnoteText"/>
        <w:ind w:left="0" w:firstLine="0"/>
      </w:pPr>
      <w:r>
        <w:rPr>
          <w:rStyle w:val="FootnoteReference"/>
          <w:rFonts w:eastAsiaTheme="majorEastAsia"/>
        </w:rPr>
        <w:footnoteRef/>
      </w:r>
      <w:r>
        <w:t xml:space="preserve"> 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 </w:t>
      </w:r>
    </w:p>
  </w:footnote>
  <w:footnote w:id="150">
    <w:p w14:paraId="692F8C8E" w14:textId="54D946CC" w:rsidR="0079495B" w:rsidRDefault="003F2D1F">
      <w:pPr>
        <w:pStyle w:val="FootnoteText"/>
        <w:ind w:left="0" w:firstLine="0"/>
      </w:pPr>
      <w:r>
        <w:rPr>
          <w:rStyle w:val="FootnoteReference"/>
        </w:rPr>
        <w:footnoteRef/>
      </w:r>
      <w:r>
        <w:t xml:space="preserve"> Beneficiarii finali asociați unor proiecte specifice trebuie să furnizeze o justificare a domeniului de intervenție selectat pentru fiecare proiect sprijinit, împreună cu o descriere a proiectului, în scopul calculării contribuției la obiectivele climatice. </w:t>
      </w:r>
    </w:p>
    <w:p w14:paraId="60301540" w14:textId="77777777" w:rsidR="0079495B" w:rsidRDefault="007949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72030" w14:textId="77777777" w:rsidR="008E6CC2" w:rsidRPr="008E6CC2" w:rsidRDefault="008E6CC2" w:rsidP="008E6C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79495B" w:rsidRDefault="0079495B">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79495B" w:rsidRDefault="0079495B">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79495B" w:rsidRDefault="0079495B">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79495B" w:rsidRDefault="0079495B">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79495B" w:rsidRDefault="0079495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79495B" w:rsidRDefault="0079495B">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79495B" w:rsidRDefault="0079495B">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79495B" w:rsidRDefault="0079495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79495B" w:rsidRDefault="0079495B">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79495B" w:rsidRDefault="0079495B">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79495B" w:rsidRDefault="007949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79495B" w:rsidRDefault="0079495B">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79495B" w:rsidRDefault="0079495B">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79495B" w:rsidRDefault="0079495B">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79495B" w:rsidRDefault="0079495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79495B" w:rsidRDefault="0079495B">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79495B" w:rsidRDefault="0079495B">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79495B" w:rsidRDefault="0079495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79495B" w:rsidRDefault="0079495B">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79495B" w:rsidRDefault="0079495B">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79495B" w:rsidRDefault="0079495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79495B" w:rsidRDefault="0079495B">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79495B" w:rsidRDefault="0079495B">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79495B" w:rsidRDefault="0079495B">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79495B" w:rsidRDefault="0079495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79495B" w:rsidRDefault="0079495B">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79495B" w:rsidRDefault="0079495B">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79495B" w:rsidRDefault="0079495B">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79495B" w:rsidRDefault="0079495B">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79495B" w:rsidRDefault="0079495B">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79495B" w:rsidRDefault="0079495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79495B" w:rsidRDefault="0079495B">
    <w:pPr>
      <w:jc w:val="both"/>
      <w:rPr>
        <w:sz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79495B" w:rsidRDefault="0079495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79495B" w:rsidRDefault="0079495B">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79495B" w:rsidRDefault="0079495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79495B" w:rsidRDefault="0079495B">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79495B" w:rsidRDefault="0079495B">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79495B" w:rsidRDefault="0079495B">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79495B" w:rsidRDefault="0079495B">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79495B" w:rsidRDefault="0079495B">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79495B" w:rsidRDefault="0079495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79495B" w:rsidRDefault="0079495B">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79495B" w:rsidRDefault="0079495B">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79495B" w:rsidRDefault="0079495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79495B" w:rsidRDefault="0079495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79495B" w:rsidRDefault="0079495B">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79495B" w:rsidRDefault="0079495B">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79495B" w:rsidRDefault="0079495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79495B" w:rsidRDefault="0079495B">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79495B" w:rsidRDefault="0079495B">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79495B" w:rsidRDefault="0079495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79495B" w:rsidRDefault="0079495B">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79495B" w:rsidRDefault="0079495B">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79495B" w:rsidRDefault="0079495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79495B" w:rsidRDefault="0079495B">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79495B" w:rsidRDefault="0079495B">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79495B" w:rsidRDefault="0079495B">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79495B" w:rsidRDefault="0079495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79495B" w:rsidRDefault="0079495B">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79495B" w:rsidRDefault="0079495B">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79495B" w:rsidRDefault="0079495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79495B" w:rsidRDefault="0079495B">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79495B" w:rsidRDefault="0079495B">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79495B" w:rsidRDefault="0079495B">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79495B" w:rsidRDefault="0079495B">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79495B" w:rsidRDefault="0079495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79495B" w:rsidRDefault="0079495B">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79495B" w:rsidRDefault="0079495B">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79495B" w:rsidRDefault="0079495B">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79495B" w:rsidRDefault="0079495B">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79495B" w:rsidRDefault="0079495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79495B" w:rsidRDefault="0079495B">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79495B" w:rsidRDefault="0079495B">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79495B" w:rsidRDefault="0079495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79495B" w:rsidRDefault="0079495B">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79495B" w:rsidRDefault="0079495B">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79495B" w:rsidRDefault="007949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79495B" w:rsidRDefault="0079495B">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79495B" w:rsidRDefault="0079495B">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79495B" w:rsidRDefault="0079495B">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79495B" w:rsidRDefault="0079495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79495B" w:rsidRDefault="0079495B">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79495B" w:rsidRDefault="0079495B">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79495B" w:rsidRDefault="0079495B">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79495B" w:rsidRDefault="0079495B">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79495B" w:rsidRDefault="0079495B">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79495B" w:rsidRDefault="0079495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79495B" w:rsidRDefault="0079495B">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79495B" w:rsidRDefault="0079495B">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79495B" w:rsidRDefault="0079495B">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79495B" w:rsidRDefault="0079495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79495B" w:rsidRDefault="0079495B">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79495B" w:rsidRDefault="0079495B">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79495B" w:rsidRDefault="0079495B">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79495B" w:rsidRDefault="0079495B">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79495B" w:rsidRDefault="0079495B">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79495B" w:rsidRDefault="0079495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79495B" w:rsidRDefault="0079495B">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79495B" w:rsidRDefault="0079495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79495B" w:rsidRDefault="0079495B">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79495B" w:rsidRDefault="0079495B">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79495B" w:rsidRDefault="0079495B">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79495B" w:rsidRDefault="0079495B">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79495B" w:rsidRDefault="0079495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79495B" w:rsidRDefault="0079495B">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79495B" w:rsidRDefault="0079495B">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79495B" w:rsidRDefault="0079495B">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79495B" w:rsidRDefault="0079495B">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79495B" w:rsidRDefault="0079495B">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79495B" w:rsidRDefault="00794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6F29" w14:textId="77777777" w:rsidR="008E6CC2" w:rsidRPr="008E6CC2" w:rsidRDefault="008E6CC2" w:rsidP="008E6CC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79495B" w:rsidRDefault="0079495B">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79495B" w:rsidRDefault="0079495B">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79495B" w:rsidRDefault="0079495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79495B" w:rsidRDefault="0079495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79495B" w:rsidRDefault="0079495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79495B" w:rsidRDefault="0079495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79495B" w:rsidRDefault="0079495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79495B" w:rsidRDefault="0079495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79495B" w:rsidRDefault="0079495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79495B" w:rsidRDefault="0079495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79495B" w:rsidRDefault="0079495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79495B" w:rsidRDefault="00794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2C42C" w14:textId="77777777" w:rsidR="008E6CC2" w:rsidRPr="008E6CC2" w:rsidRDefault="008E6CC2" w:rsidP="008E6CC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79495B" w:rsidRDefault="0079495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79495B" w:rsidRDefault="0079495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79495B" w:rsidRDefault="0079495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79495B" w:rsidRDefault="0079495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79495B" w:rsidRDefault="0079495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79495B" w:rsidRDefault="0079495B">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79495B" w:rsidRDefault="0079495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79495B" w:rsidRDefault="0079495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79495B" w:rsidRDefault="0079495B">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79495B" w:rsidRDefault="007949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79495B" w:rsidRDefault="0079495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79495B" w:rsidRDefault="0079495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79495B" w:rsidRDefault="0079495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79495B" w:rsidRDefault="0079495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79495B" w:rsidRDefault="0079495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79495B" w:rsidRDefault="0079495B">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79495B" w:rsidRDefault="0079495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79495B" w:rsidRDefault="0079495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79495B" w:rsidRDefault="0079495B">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79495B" w:rsidRDefault="0079495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79495B" w:rsidRDefault="007949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79495B" w:rsidRDefault="0079495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79495B" w:rsidRDefault="0079495B">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79495B" w:rsidRDefault="0079495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79495B" w:rsidRDefault="0079495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79495B" w:rsidRDefault="0079495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79495B" w:rsidRDefault="0079495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79495B" w:rsidRDefault="0079495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79495B" w:rsidRDefault="0079495B">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79495B" w:rsidRDefault="0079495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79495B" w:rsidRDefault="0079495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79495B" w:rsidRDefault="0079495B">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79495B" w:rsidRDefault="0079495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79495B" w:rsidRDefault="0079495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79495B" w:rsidRDefault="0079495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79495B" w:rsidRDefault="0079495B">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79495B" w:rsidRDefault="0079495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79495B" w:rsidRDefault="0079495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79495B" w:rsidRDefault="0079495B">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79495B" w:rsidRDefault="0079495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79495B" w:rsidRDefault="0079495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79495B" w:rsidRDefault="0079495B">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79495B" w:rsidRDefault="007949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79495B" w:rsidRDefault="0079495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79495B" w:rsidRDefault="0079495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79495B" w:rsidRDefault="0079495B">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79495B" w:rsidRDefault="0079495B">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79495B" w:rsidRDefault="0079495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79495B" w:rsidRDefault="0079495B">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79495B" w:rsidRDefault="0079495B">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79495B" w:rsidRDefault="0079495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79495B" w:rsidRDefault="0079495B">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79495B" w:rsidRDefault="0079495B">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79495B" w:rsidRDefault="007949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79495B" w:rsidRDefault="0079495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79495B" w:rsidRDefault="0079495B">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79495B" w:rsidRDefault="0079495B">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79495B" w:rsidRDefault="0079495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79495B" w:rsidRDefault="0079495B">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79495B" w:rsidRDefault="0079495B">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79495B" w:rsidRDefault="0079495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79495B" w:rsidRDefault="0079495B">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79495B" w:rsidRDefault="0079495B">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79495B" w:rsidRDefault="0079495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79495B" w:rsidRDefault="0079495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79495B" w:rsidRDefault="0079495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79495B" w:rsidRDefault="0079495B">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79495B" w:rsidRDefault="0079495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79495B" w:rsidRDefault="0079495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79495B" w:rsidRDefault="0079495B">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79495B" w:rsidRDefault="0079495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79495B" w:rsidRDefault="0079495B">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79495B" w:rsidRDefault="0079495B">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79495B" w:rsidRDefault="0079495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79495B" w:rsidRDefault="0079495B">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79495B" w:rsidRDefault="00794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la "/>
    <w:docVar w:name="LW_ANNEX_NBR_FIRST" w:val="1"/>
    <w:docVar w:name="LW_ANNEX_NBR_LAST" w:val="1"/>
    <w:docVar w:name="LW_ANNEX_UNIQUE" w:val="1"/>
    <w:docVar w:name="LW_CORRIGENDUM" w:val="&lt;UNUSED&gt;"/>
    <w:docVar w:name="LW_COVERPAGE_EXISTS" w:val="True"/>
    <w:docVar w:name="LW_COVERPAGE_GUID" w:val="DA12E7F4-C09D-4FCF-BAC1-7B31BBF5D6C7"/>
    <w:docVar w:name="LW_COVERPAGE_TYPE" w:val="1"/>
    <w:docVar w:name="LW_CROSSREFERENCE" w:val="{SWD(2023) 392 final}"/>
    <w:docVar w:name="LW_DocType" w:val="NORMAL"/>
    <w:docVar w:name="LW_EMISSION" w:val="24.11.2023"/>
    <w:docVar w:name="LW_EMISSION_ISODATE" w:val="2023-11-24"/>
    <w:docVar w:name="LW_EMISSION_LOCATION" w:val="BRX"/>
    <w:docVar w:name="LW_EMISSION_PREFIX" w:val="Bruxelles, "/>
    <w:docVar w:name="LW_EMISSION_SUFFIX" w:val=" "/>
    <w:docVar w:name="LW_ID_DOCTYPE_NONLW" w:val="CP-036"/>
    <w:docVar w:name="LW_LANGUE" w:val="RO"/>
    <w:docVar w:name="LW_LEVEL_OF_SENSITIVITY" w:val="Standard treatment"/>
    <w:docVar w:name="LW_NOM.INST" w:val="COMISIA EUROPEAN\u258?"/>
    <w:docVar w:name="LW_NOM.INST_JOINTDOC" w:val="&lt;EMPTY&gt;"/>
    <w:docVar w:name="LW_OBJETACTEPRINCIPAL.CP" w:val="de modificare a Deciziei de punere în aplicare (UE) (ST 10160/21; ST 10160/21 ADD 1 REV 2) a Consiliului din 13 iulie 2021 de aprobare a evaluării planului de redresare și reziliență al Italiei_x000d__x000d_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EXĂ_x000b_"/>
    <w:docVar w:name="LW_TYPEACTEPRINCIPAL.CP" w:val="Propunerea de DECIZIE DE PUNERE ÎN APLICARE A CONSILIULUI_x000b_"/>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B7D"/>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B94"/>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D2C"/>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C59"/>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5C4"/>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B50"/>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B80"/>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1F"/>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1AD"/>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3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BFF"/>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6F89"/>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194"/>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782"/>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916"/>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001"/>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AFA"/>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5B"/>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49"/>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4E9E"/>
    <w:rsid w:val="008E51FC"/>
    <w:rsid w:val="008E59DD"/>
    <w:rsid w:val="008E5B37"/>
    <w:rsid w:val="008E6879"/>
    <w:rsid w:val="008E692A"/>
    <w:rsid w:val="008E698E"/>
    <w:rsid w:val="008E6CC2"/>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297"/>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14F"/>
    <w:rsid w:val="00AD54C7"/>
    <w:rsid w:val="00AD5957"/>
    <w:rsid w:val="00AD5C00"/>
    <w:rsid w:val="00AD5FFB"/>
    <w:rsid w:val="00AD66A9"/>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41"/>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EFF"/>
    <w:rsid w:val="00BF227F"/>
    <w:rsid w:val="00BF292E"/>
    <w:rsid w:val="00BF2BDA"/>
    <w:rsid w:val="00BF311A"/>
    <w:rsid w:val="00BF331F"/>
    <w:rsid w:val="00BF349C"/>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096"/>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AA"/>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52"/>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7D8"/>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85F"/>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326"/>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ro"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sz w:val="24"/>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rPr>
  </w:style>
  <w:style w:type="paragraph" w:styleId="CommentText">
    <w:name w:val="annotation text"/>
    <w:basedOn w:val="Normal"/>
    <w:link w:val="CommentTextChar"/>
    <w:uiPriority w:val="99"/>
    <w:unhideWhenUsed/>
    <w:rsid w:val="00565D10"/>
    <w:pPr>
      <w:spacing w:before="120" w:after="120"/>
      <w:jc w:val="both"/>
    </w:pPr>
    <w:rPr>
      <w:sz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565D10"/>
    <w:rPr>
      <w:b/>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color w:val="4F81BD" w:themeColor="accent1"/>
      <w:sz w:val="24"/>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color w:val="1F497D" w:themeColor="text2"/>
      <w:sz w:val="18"/>
    </w:rPr>
  </w:style>
  <w:style w:type="paragraph" w:styleId="TableofFigures">
    <w:name w:val="table of figures"/>
    <w:basedOn w:val="Normal"/>
    <w:next w:val="Normal"/>
    <w:uiPriority w:val="99"/>
    <w:semiHidden/>
    <w:unhideWhenUsed/>
    <w:rsid w:val="00565D10"/>
    <w:pPr>
      <w:spacing w:before="120"/>
      <w:jc w:val="both"/>
    </w:pPr>
    <w:rPr>
      <w:rFonts w:eastAsiaTheme="minorHAnsi"/>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sz w:val="24"/>
    </w:rPr>
  </w:style>
  <w:style w:type="paragraph" w:customStyle="1" w:styleId="EntText">
    <w:name w:val="EntText"/>
    <w:basedOn w:val="Normal"/>
    <w:rsid w:val="00573718"/>
    <w:pPr>
      <w:spacing w:before="120" w:after="120" w:line="360" w:lineRule="auto"/>
    </w:pPr>
    <w:rPr>
      <w:rFonts w:eastAsiaTheme="minorHAnsi"/>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rPr>
  </w:style>
  <w:style w:type="paragraph" w:customStyle="1" w:styleId="HeaderCouncil">
    <w:name w:val="Header Council"/>
    <w:basedOn w:val="Normal"/>
    <w:link w:val="HeaderCouncilChar"/>
    <w:rsid w:val="00565D10"/>
    <w:rPr>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565D10"/>
    <w:pPr>
      <w:spacing w:after="440"/>
    </w:pPr>
    <w:rPr>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sz w:val="2"/>
    </w:rPr>
  </w:style>
  <w:style w:type="paragraph" w:customStyle="1" w:styleId="FooterCouncil">
    <w:name w:val="Footer Council"/>
    <w:basedOn w:val="Normal"/>
    <w:link w:val="FooterCouncilChar"/>
    <w:rsid w:val="00565D10"/>
    <w:rPr>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sz w:val="2"/>
    </w:rPr>
  </w:style>
  <w:style w:type="paragraph" w:customStyle="1" w:styleId="FooterText">
    <w:name w:val="Footer Text"/>
    <w:basedOn w:val="Normal"/>
    <w:rsid w:val="00565D10"/>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style>
  <w:style w:type="character" w:customStyle="1" w:styleId="cf01">
    <w:name w:val="cf01"/>
    <w:basedOn w:val="DefaultParagraphFont"/>
    <w:rsid w:val="00896869"/>
    <w:rPr>
      <w:rFonts w:ascii="Segoe UI" w:hAnsi="Segoe UI" w:cs="Segoe UI" w:hint="default"/>
      <w:b/>
      <w:sz w:val="18"/>
    </w:rPr>
  </w:style>
  <w:style w:type="character" w:customStyle="1" w:styleId="cf11">
    <w:name w:val="cf11"/>
    <w:basedOn w:val="DefaultParagraphFont"/>
    <w:rsid w:val="00896869"/>
    <w:rPr>
      <w:rFonts w:ascii="Segoe UI" w:hAnsi="Segoe UI" w:cs="Segoe UI" w:hint="default"/>
      <w:sz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9B6678"/>
    <w:rPr>
      <w:i/>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rPr>
  </w:style>
  <w:style w:type="paragraph" w:customStyle="1" w:styleId="P68B1DB1-Normale6">
    <w:name w:val="P68B1DB1-Normale6"/>
    <w:basedOn w:val="Normal"/>
    <w:rsid w:val="000475CC"/>
    <w:pPr>
      <w:spacing w:after="160" w:line="259" w:lineRule="auto"/>
    </w:pPr>
    <w:rPr>
      <w:rFonts w:eastAsia="Calibri"/>
      <w:sz w:val="20"/>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A64DC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1D6206"/>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cs="Arial"/>
      <w:b/>
      <w:sz w:val="20"/>
    </w:rPr>
  </w:style>
  <w:style w:type="paragraph" w:customStyle="1" w:styleId="P68B1DB1-Normal4">
    <w:name w:val="P68B1DB1-Normal4"/>
    <w:basedOn w:val="Normal"/>
    <w:rPr>
      <w:rFonts w:ascii="Arial Narrow" w:hAnsi="Arial Narrow" w:cs="Arial"/>
      <w:sz w:val="20"/>
    </w:rPr>
  </w:style>
  <w:style w:type="paragraph" w:customStyle="1" w:styleId="P68B1DB1-Normal5">
    <w:name w:val="P68B1DB1-Normal5"/>
    <w:basedOn w:val="Normal"/>
    <w:rPr>
      <w:rFonts w:ascii="Arial Narrow" w:hAnsi="Arial Narrow" w:cs="Arial"/>
      <w:color w:val="006100"/>
      <w:sz w:val="20"/>
    </w:rPr>
  </w:style>
  <w:style w:type="paragraph" w:customStyle="1" w:styleId="P68B1DB1-ListParagraph6">
    <w:name w:val="P68B1DB1-ListParagraph6"/>
    <w:basedOn w:val="ListParagraph"/>
    <w:rPr>
      <w:rFonts w:ascii="Arial Narrow" w:hAnsi="Arial Narrow" w:cs="Arial"/>
      <w:color w:val="006100"/>
      <w:sz w:val="20"/>
    </w:rPr>
  </w:style>
  <w:style w:type="paragraph" w:customStyle="1" w:styleId="P68B1DB1-Normal7">
    <w:name w:val="P68B1DB1-Normal7"/>
    <w:basedOn w:val="Normal"/>
    <w:rPr>
      <w:rFonts w:ascii="Arial Narrow" w:hAnsi="Arial Narrow" w:cs="Arial"/>
      <w:b/>
      <w:color w:val="006100"/>
      <w:sz w:val="20"/>
    </w:rPr>
  </w:style>
  <w:style w:type="paragraph" w:customStyle="1" w:styleId="P68B1DB1-Normal8">
    <w:name w:val="P68B1DB1-Normal8"/>
    <w:basedOn w:val="Normal"/>
    <w:rPr>
      <w:rFonts w:ascii="Arial Narrow" w:hAnsi="Arial Narrow" w:cs="Arial"/>
    </w:rPr>
  </w:style>
  <w:style w:type="paragraph" w:customStyle="1" w:styleId="P68B1DB1-Normal9">
    <w:name w:val="P68B1DB1-Normal9"/>
    <w:basedOn w:val="Normal"/>
    <w:rPr>
      <w:rFonts w:ascii="Arial Narrow" w:hAnsi="Arial Narrow"/>
      <w:b/>
      <w:sz w:val="20"/>
    </w:rPr>
  </w:style>
  <w:style w:type="paragraph" w:customStyle="1" w:styleId="P68B1DB1-Normal10">
    <w:name w:val="P68B1DB1-Normal10"/>
    <w:basedOn w:val="Normal"/>
    <w:rPr>
      <w:rFonts w:ascii="Arial Narrow" w:hAnsi="Arial Narrow"/>
    </w:rPr>
  </w:style>
  <w:style w:type="paragraph" w:customStyle="1" w:styleId="P68B1DB1-Normal11">
    <w:name w:val="P68B1DB1-Normal11"/>
    <w:basedOn w:val="Normal"/>
    <w:rPr>
      <w:rFonts w:ascii="Arial Narrow" w:hAnsi="Arial Narrow"/>
      <w:color w:val="006100"/>
      <w:sz w:val="20"/>
    </w:rPr>
  </w:style>
  <w:style w:type="paragraph" w:customStyle="1" w:styleId="P68B1DB1-Normal12">
    <w:name w:val="P68B1DB1-Normal12"/>
    <w:basedOn w:val="Normal"/>
    <w:rPr>
      <w:color w:val="006100"/>
      <w:sz w:val="20"/>
    </w:rPr>
  </w:style>
  <w:style w:type="paragraph" w:customStyle="1" w:styleId="P68B1DB1-ListParagraph13">
    <w:name w:val="P68B1DB1-ListParagraph13"/>
    <w:basedOn w:val="ListParagraph"/>
    <w:rPr>
      <w:rFonts w:ascii="Arial Narrow" w:hAnsi="Arial Narrow"/>
      <w:color w:val="006100"/>
      <w:sz w:val="20"/>
    </w:rPr>
  </w:style>
  <w:style w:type="paragraph" w:customStyle="1" w:styleId="P68B1DB1-Normal14">
    <w:name w:val="P68B1DB1-Normal14"/>
    <w:basedOn w:val="Normal"/>
    <w:rPr>
      <w:b/>
      <w:u w:val="single"/>
    </w:rPr>
  </w:style>
  <w:style w:type="paragraph" w:customStyle="1" w:styleId="P68B1DB1-Normal15">
    <w:name w:val="P68B1DB1-Normal15"/>
    <w:basedOn w:val="Normal"/>
    <w:rPr>
      <w:i/>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i/>
      <w:u w:val="single"/>
    </w:rPr>
  </w:style>
  <w:style w:type="paragraph" w:customStyle="1" w:styleId="P68B1DB1-Normal18">
    <w:name w:val="P68B1DB1-Normal18"/>
    <w:basedOn w:val="Normal"/>
    <w:rPr>
      <w:sz w:val="12"/>
    </w:rPr>
  </w:style>
  <w:style w:type="paragraph" w:customStyle="1" w:styleId="P68B1DB1-Normal19">
    <w:name w:val="P68B1DB1-Normal19"/>
    <w:basedOn w:val="Normal"/>
    <w:rPr>
      <w:rFonts w:ascii="Arial Narrow" w:hAnsi="Arial Narrow"/>
      <w:sz w:val="20"/>
    </w:rPr>
  </w:style>
  <w:style w:type="paragraph" w:customStyle="1" w:styleId="P68B1DB1-Normal20">
    <w:name w:val="P68B1DB1-Normal20"/>
    <w:basedOn w:val="Normal"/>
    <w:rPr>
      <w:rFonts w:ascii="Arial Narrow" w:hAnsi="Arial Narrow"/>
      <w:b/>
      <w:color w:val="006100"/>
      <w:sz w:val="20"/>
    </w:rPr>
  </w:style>
  <w:style w:type="paragraph" w:customStyle="1" w:styleId="P68B1DB1-Normal21">
    <w:name w:val="P68B1DB1-Normal21"/>
    <w:basedOn w:val="Normal"/>
    <w:rPr>
      <w:rFonts w:eastAsiaTheme="minorEastAsia"/>
      <w:b/>
    </w:rPr>
  </w:style>
  <w:style w:type="paragraph" w:customStyle="1" w:styleId="P68B1DB1-ListParagraph22">
    <w:name w:val="P68B1DB1-ListParagraph22"/>
    <w:basedOn w:val="ListParagraph"/>
    <w:rPr>
      <w:color w:val="006100"/>
      <w:sz w:val="20"/>
    </w:rPr>
  </w:style>
  <w:style w:type="paragraph" w:customStyle="1" w:styleId="P68B1DB1-Normal23">
    <w:name w:val="P68B1DB1-Normal23"/>
    <w:basedOn w:val="Normal"/>
    <w:rPr>
      <w:color w:val="006100"/>
    </w:rPr>
  </w:style>
  <w:style w:type="paragraph" w:customStyle="1" w:styleId="P68B1DB1-Normal24">
    <w:name w:val="P68B1DB1-Normal24"/>
    <w:basedOn w:val="Normal"/>
    <w:rPr>
      <w:b/>
      <w:color w:val="000000" w:themeColor="text1"/>
    </w:rPr>
  </w:style>
  <w:style w:type="paragraph" w:customStyle="1" w:styleId="P68B1DB1-paragraph25">
    <w:name w:val="P68B1DB1-paragraph25"/>
    <w:basedOn w:val="paragraph"/>
    <w:rPr>
      <w:rFonts w:ascii="Arial Narrow" w:hAnsi="Arial Narrow"/>
      <w:color w:val="006100"/>
      <w:sz w:val="20"/>
    </w:rPr>
  </w:style>
  <w:style w:type="paragraph" w:customStyle="1" w:styleId="P68B1DB1-Normal26">
    <w:name w:val="P68B1DB1-Normal26"/>
    <w:basedOn w:val="Normal"/>
    <w:rPr>
      <w:sz w:val="20"/>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Normal29">
    <w:name w:val="P68B1DB1-Normal29"/>
    <w:basedOn w:val="Normal"/>
    <w:rPr>
      <w:b/>
      <w:color w:val="000000"/>
      <w:shd w:val="clear" w:color="auto" w:fill="FFFFFF"/>
    </w:rPr>
  </w:style>
  <w:style w:type="paragraph" w:customStyle="1" w:styleId="P68B1DB1-Paragrafoelenco130">
    <w:name w:val="P68B1DB1-Paragrafoelenco130"/>
    <w:basedOn w:val="Paragrafoelenco1"/>
    <w:rPr>
      <w:color w:val="auto"/>
      <w:sz w:val="24"/>
    </w:rPr>
  </w:style>
  <w:style w:type="paragraph" w:customStyle="1" w:styleId="P68B1DB1-ListParagraph31">
    <w:name w:val="P68B1DB1-ListParagraph31"/>
    <w:basedOn w:val="ListParagraph"/>
    <w:rPr>
      <w:rFonts w:ascii="Arial Narrow" w:hAnsi="Arial Narrow"/>
      <w:sz w:val="20"/>
    </w:rPr>
  </w:style>
  <w:style w:type="paragraph" w:customStyle="1" w:styleId="P68B1DB1-Normal32">
    <w:name w:val="P68B1DB1-Normal32"/>
    <w:basedOn w:val="Normal"/>
    <w:rPr>
      <w:rFonts w:ascii="Arial Narrow" w:hAnsi="Arial Narrow"/>
      <w:color w:val="006100"/>
    </w:rPr>
  </w:style>
  <w:style w:type="paragraph" w:customStyle="1" w:styleId="P68B1DB1-Normal33">
    <w:name w:val="P68B1DB1-Normal33"/>
    <w:basedOn w:val="Normal"/>
    <w:rPr>
      <w:rFonts w:ascii="Arial Narrow" w:hAnsi="Arial Narrow"/>
      <w:b/>
      <w:color w:val="000000"/>
      <w:sz w:val="20"/>
    </w:rPr>
  </w:style>
  <w:style w:type="paragraph" w:customStyle="1" w:styleId="P68B1DB1-Normal34">
    <w:name w:val="P68B1DB1-Normal34"/>
    <w:basedOn w:val="Normal"/>
    <w:rPr>
      <w:i/>
      <w:color w:val="4F81BD" w:themeColor="accent1"/>
    </w:rPr>
  </w:style>
  <w:style w:type="paragraph" w:customStyle="1" w:styleId="P68B1DB1-Normal35">
    <w:name w:val="P68B1DB1-Normal35"/>
    <w:basedOn w:val="Normal"/>
    <w:rPr>
      <w:rFonts w:ascii="Arial Narrow" w:hAnsi="Arial Narrow"/>
      <w:color w:val="000000"/>
      <w:sz w:val="20"/>
    </w:rPr>
  </w:style>
  <w:style w:type="paragraph" w:customStyle="1" w:styleId="P68B1DB1-Normal36">
    <w:name w:val="P68B1DB1-Normal36"/>
    <w:basedOn w:val="Normal"/>
    <w:rPr>
      <w:rFonts w:ascii="Arial Narrow" w:hAnsi="Arial Narrow"/>
      <w:color w:val="006600"/>
      <w:sz w:val="20"/>
    </w:rPr>
  </w:style>
  <w:style w:type="paragraph" w:customStyle="1" w:styleId="P68B1DB1-Heading437">
    <w:name w:val="P68B1DB1-Heading437"/>
    <w:basedOn w:val="Heading4"/>
    <w:rPr>
      <w:b/>
    </w:rPr>
  </w:style>
  <w:style w:type="paragraph" w:customStyle="1" w:styleId="P68B1DB1-Normal38">
    <w:name w:val="P68B1DB1-Normal38"/>
    <w:basedOn w:val="Normal"/>
    <w:rPr>
      <w:rFonts w:ascii="Arial Narrow" w:eastAsiaTheme="minorEastAsia" w:hAnsi="Arial Narrow" w:cstheme="minorBidi"/>
      <w:color w:val="006100"/>
      <w:sz w:val="20"/>
    </w:rPr>
  </w:style>
  <w:style w:type="paragraph" w:customStyle="1" w:styleId="P68B1DB1-Normal39">
    <w:name w:val="P68B1DB1-Normal39"/>
    <w:basedOn w:val="Normal"/>
    <w:rPr>
      <w:u w:val="single"/>
    </w:rPr>
  </w:style>
  <w:style w:type="paragraph" w:customStyle="1" w:styleId="P68B1DB1-ListParagraph40">
    <w:name w:val="P68B1DB1-ListParagraph40"/>
    <w:basedOn w:val="ListParagraph"/>
    <w:rPr>
      <w:u w:val="single"/>
    </w:rPr>
  </w:style>
  <w:style w:type="paragraph" w:customStyle="1" w:styleId="P68B1DB1-Normal41">
    <w:name w:val="P68B1DB1-Normal41"/>
    <w:basedOn w:val="Normal"/>
    <w:rPr>
      <w:sz w:val="23"/>
    </w:rPr>
  </w:style>
  <w:style w:type="paragraph" w:customStyle="1" w:styleId="P68B1DB1-Normal42">
    <w:name w:val="P68B1DB1-Normal42"/>
    <w:basedOn w:val="Normal"/>
    <w:rPr>
      <w:rFonts w:eastAsia="Calibri"/>
      <w:b/>
    </w:rPr>
  </w:style>
  <w:style w:type="paragraph" w:customStyle="1" w:styleId="P68B1DB1-NumPar143">
    <w:name w:val="P68B1DB1-NumPar143"/>
    <w:basedOn w:val="NumPar1"/>
    <w:rPr>
      <w:b/>
    </w:rPr>
  </w:style>
  <w:style w:type="paragraph" w:customStyle="1" w:styleId="P68B1DB1-Normal44">
    <w:name w:val="P68B1DB1-Normal44"/>
    <w:basedOn w:val="Normal"/>
    <w:rPr>
      <w:rFonts w:eastAsia="Calibri"/>
    </w:rPr>
  </w:style>
  <w:style w:type="paragraph" w:customStyle="1" w:styleId="P68B1DB1-Normal45">
    <w:name w:val="P68B1DB1-Normal45"/>
    <w:basedOn w:val="Normal"/>
    <w:rPr>
      <w:b/>
      <w:sz w:val="20"/>
    </w:rPr>
  </w:style>
  <w:style w:type="paragraph" w:customStyle="1" w:styleId="P68B1DB1-Normal46">
    <w:name w:val="P68B1DB1-Normal46"/>
    <w:basedOn w:val="Normal"/>
    <w:rPr>
      <w:rFonts w:hAnsi="Arial Narrow"/>
      <w:color w:val="006100"/>
      <w:sz w:val="20"/>
    </w:rPr>
  </w:style>
  <w:style w:type="paragraph" w:customStyle="1" w:styleId="P68B1DB1-Normal47">
    <w:name w:val="P68B1DB1-Normal47"/>
    <w:basedOn w:val="Normal"/>
    <w:rPr>
      <w:color w:val="375623"/>
      <w:sz w:val="20"/>
    </w:rPr>
  </w:style>
  <w:style w:type="paragraph" w:customStyle="1" w:styleId="P68B1DB1-Normal48">
    <w:name w:val="P68B1DB1-Normal48"/>
    <w:basedOn w:val="Normal"/>
    <w:rPr>
      <w:color w:val="006600"/>
      <w:sz w:val="20"/>
    </w:rPr>
  </w:style>
  <w:style w:type="paragraph" w:customStyle="1" w:styleId="P68B1DB1-NumPar149">
    <w:name w:val="P68B1DB1-NumPar149"/>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AD34BC92-252F-4726-8EBB-6BE9D8E8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13</Pages>
  <Words>143934</Words>
  <Characters>820428</Characters>
  <Application>Microsoft Office Word</Application>
  <DocSecurity>0</DocSecurity>
  <Lines>6836</Lines>
  <Paragraphs>1924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962438</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294</cp:revision>
  <dcterms:created xsi:type="dcterms:W3CDTF">2023-11-25T14:43:00Z</dcterms:created>
  <dcterms:modified xsi:type="dcterms:W3CDTF">2023-12-01T14:51:00Z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